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sz w:val="22"/>
        </w:rPr>
        <w:t>Mẫu ĐATN-06</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535"/>
        <w:gridCol w:w="4535"/>
      </w:tblGrid>
      <w:tr>
        <w:tc>
          <w:tcPr>
            <w:tcW w:type="dxa" w:w="4252"/>
          </w:tcPr>
          <w:p>
            <w:pPr>
              <w:spacing w:line="276" w:lineRule="auto" w:after="0" w:before="0"/>
              <w:jc w:val="center"/>
            </w:pPr>
            <w:r>
              <w:rPr>
                <w:rFonts w:ascii="Times New Roman" w:hAnsi="Times New Roman"/>
                <w:b/>
                <w:sz w:val="22"/>
              </w:rPr>
              <w:t>TRƯỜNG ĐẠI HỌC XÂY DỰNG HÀ NỘI</w:t>
            </w:r>
          </w:p>
          <w:p>
            <w:pPr>
              <w:spacing w:line="276" w:lineRule="auto" w:after="0" w:before="0"/>
              <w:jc w:val="center"/>
            </w:pPr>
            <w:r>
              <w:rPr>
                <w:rFonts w:ascii="Times New Roman" w:hAnsi="Times New Roman"/>
                <w:b/>
                <w:sz w:val="22"/>
              </w:rPr>
              <w:t>KHOA CÔNG NGHỆ THÔNG TIN</w:t>
            </w:r>
          </w:p>
          <w:p>
            <w:pPr>
              <w:spacing w:after="80"/>
              <w:jc w:val="center"/>
            </w:pPr>
            <w:r>
              <w:rPr>
                <w:rFonts w:ascii="Times New Roman" w:hAnsi="Times New Roman"/>
                <w:b/>
                <w:sz w:val="18"/>
              </w:rPr>
              <w:t>———————</w:t>
            </w:r>
          </w:p>
        </w:tc>
        <w:tc>
          <w:tcPr>
            <w:tcW w:type="dxa" w:w="4819"/>
          </w:tcPr>
          <w:p>
            <w:pPr>
              <w:spacing w:line="276" w:lineRule="auto" w:after="0" w:before="0"/>
              <w:jc w:val="center"/>
            </w:pPr>
            <w:r>
              <w:rPr>
                <w:rFonts w:ascii="Times New Roman" w:hAnsi="Times New Roman"/>
                <w:b/>
                <w:sz w:val="22"/>
              </w:rPr>
              <w:t>CỘNG HOÀ XÃ HỘI CHỦ NGHĨA VIỆT NAM</w:t>
            </w:r>
          </w:p>
          <w:p>
            <w:pPr>
              <w:spacing w:line="276" w:lineRule="auto" w:after="0" w:before="0"/>
              <w:jc w:val="center"/>
            </w:pPr>
            <w:r>
              <w:rPr>
                <w:rFonts w:ascii="Times New Roman" w:hAnsi="Times New Roman"/>
                <w:b/>
                <w:sz w:val="22"/>
              </w:rPr>
              <w:t>Độc lập - Tự do - Hạnh phúc</w:t>
            </w:r>
          </w:p>
          <w:p>
            <w:pPr>
              <w:spacing w:after="80"/>
              <w:jc w:val="center"/>
            </w:pPr>
            <w:r>
              <w:rPr>
                <w:rFonts w:ascii="Times New Roman" w:hAnsi="Times New Roman"/>
                <w:b/>
                <w:sz w:val="18"/>
              </w:rPr>
              <w:t>—————————————</w:t>
            </w:r>
          </w:p>
        </w:tc>
      </w:tr>
    </w:tbl>
    <w:p>
      <w:pPr>
        <w:spacing w:before="0" w:after="80"/>
      </w:pPr>
    </w:p>
    <w:p>
      <w:pPr>
        <w:spacing w:before="80" w:after="40" w:line="288" w:lineRule="auto"/>
        <w:jc w:val="center"/>
      </w:pPr>
      <w:r>
        <w:rPr>
          <w:rFonts w:ascii="Times New Roman" w:hAnsi="Times New Roman"/>
          <w:b/>
          <w:sz w:val="28"/>
        </w:rPr>
        <w:t>PHIẾU CHẤM BẢO VỆ ĐỒ ÁN TỐT NGHIỆP</w:t>
        <w:br/>
        <w:t>(THÀNH VIÊN HỘI ĐỒNG)</w:t>
      </w:r>
    </w:p>
    <w:p>
      <w:pPr>
        <w:spacing w:before="0" w:after="200" w:line="276" w:lineRule="auto"/>
        <w:jc w:val="center"/>
      </w:pPr>
      <w:r>
        <w:rPr>
          <w:rFonts w:ascii="Times New Roman" w:hAnsi="Times New Roman"/>
          <w:i/>
          <w:sz w:val="20"/>
        </w:rPr>
        <w:t>(Ban hành kèm theo Quyết định số     /QĐ-ĐHXDHN ngày     tháng     năm 2026 của</w:t>
        <w:br/>
        <w:t>Hiệu trưởng Trường Đại học Xây dựng Hà Nội)</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535"/>
        <w:gridCol w:w="4535"/>
      </w:tblGrid>
      <w:tr>
        <w:tc>
          <w:tcPr>
            <w:tcW w:type="dxa" w:w="4535"/>
          </w:tcPr>
          <w:p>
            <w:pPr>
              <w:spacing w:before="0" w:after="50" w:line="288" w:lineRule="auto"/>
            </w:pPr>
            <w:r>
              <w:rPr>
                <w:rFonts w:ascii="Times New Roman" w:hAnsi="Times New Roman"/>
                <w:sz w:val="24"/>
              </w:rPr>
              <w:t xml:space="preserve">Họ và tên SV: </w:t>
            </w:r>
            <w:r>
              <w:rPr>
                <w:rFonts w:ascii="Times New Roman" w:hAnsi="Times New Roman"/>
                <w:b/>
                <w:sz w:val="24"/>
              </w:rPr>
              <w:t>Lê Hoàng Trúc</w:t>
            </w:r>
          </w:p>
        </w:tc>
        <w:tc>
          <w:tcPr>
            <w:tcW w:type="dxa" w:w="4535"/>
          </w:tcPr>
          <w:p>
            <w:pPr>
              <w:spacing w:before="0" w:after="50" w:line="288" w:lineRule="auto"/>
            </w:pPr>
            <w:r>
              <w:rPr>
                <w:rFonts w:ascii="Times New Roman" w:hAnsi="Times New Roman"/>
                <w:sz w:val="24"/>
              </w:rPr>
              <w:t xml:space="preserve">Mã SV: </w:t>
            </w:r>
            <w:r>
              <w:rPr>
                <w:rFonts w:ascii="Times New Roman" w:hAnsi="Times New Roman"/>
                <w:b/>
                <w:sz w:val="24"/>
              </w:rPr>
              <w:t>661234</w:t>
            </w:r>
          </w:p>
        </w:tc>
      </w:tr>
      <w:tr>
        <w:tc>
          <w:tcPr>
            <w:tcW w:type="dxa" w:w="9071"/>
            <w:gridSpan w:val="2"/>
          </w:tcPr>
          <w:p>
            <w:pPr>
              <w:spacing w:before="0" w:after="50" w:line="288" w:lineRule="auto"/>
            </w:pPr>
            <w:r>
              <w:rPr>
                <w:rFonts w:ascii="Times New Roman" w:hAnsi="Times New Roman"/>
                <w:sz w:val="24"/>
              </w:rPr>
              <w:t xml:space="preserve">Tên đề tài: </w:t>
            </w:r>
            <w:r>
              <w:rPr>
                <w:rFonts w:ascii="Times New Roman" w:hAnsi="Times New Roman"/>
                <w:b/>
                <w:sz w:val="24"/>
              </w:rPr>
              <w:t>Phân tích, thiết kế và xây dựng Hệ thống Quản trị Nguồn nhân lực (HRM)</w:t>
            </w:r>
          </w:p>
        </w:tc>
      </w:tr>
      <w:tr>
        <w:tc>
          <w:tcPr>
            <w:tcW w:type="dxa" w:w="4535"/>
          </w:tcPr>
          <w:p>
            <w:pPr>
              <w:spacing w:before="0" w:after="50" w:line="288" w:lineRule="auto"/>
            </w:pPr>
            <w:r>
              <w:rPr>
                <w:rFonts w:ascii="Times New Roman" w:hAnsi="Times New Roman"/>
                <w:sz w:val="24"/>
              </w:rPr>
              <w:t xml:space="preserve">Hội đồng số: </w:t>
            </w:r>
            <w:r>
              <w:rPr>
                <w:rFonts w:ascii="Times New Roman" w:hAnsi="Times New Roman"/>
                <w:b/>
                <w:sz w:val="24"/>
              </w:rPr>
              <w:t>HĐ-03</w:t>
            </w:r>
          </w:p>
        </w:tc>
        <w:tc>
          <w:tcPr>
            <w:tcW w:type="dxa" w:w="4535"/>
          </w:tcPr>
          <w:p>
            <w:pPr>
              <w:spacing w:before="0" w:after="50" w:line="288" w:lineRule="auto"/>
            </w:pPr>
            <w:r>
              <w:rPr>
                <w:rFonts w:ascii="Times New Roman" w:hAnsi="Times New Roman"/>
                <w:sz w:val="24"/>
              </w:rPr>
              <w:t xml:space="preserve">Ngày bảo vệ: </w:t>
            </w:r>
            <w:r>
              <w:rPr>
                <w:rFonts w:ascii="Times New Roman" w:hAnsi="Times New Roman"/>
                <w:b/>
                <w:sz w:val="24"/>
              </w:rPr>
              <w:t>05/12/2026</w:t>
            </w:r>
          </w:p>
        </w:tc>
      </w:tr>
      <w:tr>
        <w:tc>
          <w:tcPr>
            <w:tcW w:type="dxa" w:w="4535"/>
          </w:tcPr>
          <w:p>
            <w:pPr>
              <w:spacing w:before="0" w:after="50" w:line="288" w:lineRule="auto"/>
            </w:pPr>
            <w:r>
              <w:rPr>
                <w:rFonts w:ascii="Times New Roman" w:hAnsi="Times New Roman"/>
                <w:sz w:val="24"/>
              </w:rPr>
              <w:t xml:space="preserve">Thành viên chấm: </w:t>
            </w:r>
            <w:r>
              <w:rPr>
                <w:rFonts w:ascii="Times New Roman" w:hAnsi="Times New Roman"/>
                <w:b/>
                <w:sz w:val="24"/>
              </w:rPr>
              <w:t>PGS.TS. Phạm Văn C</w:t>
            </w:r>
          </w:p>
        </w:tc>
        <w:tc>
          <w:tcPr>
            <w:tcW w:type="dxa" w:w="4535"/>
          </w:tcPr>
          <w:p>
            <w:pPr>
              <w:spacing w:before="0" w:after="50" w:line="288" w:lineRule="auto"/>
            </w:pPr>
            <w:r>
              <w:rPr>
                <w:rFonts w:ascii="Times New Roman" w:hAnsi="Times New Roman"/>
                <w:sz w:val="24"/>
              </w:rPr>
              <w:t xml:space="preserve">Chức danh trong HĐ: </w:t>
            </w:r>
            <w:r>
              <w:rPr>
                <w:rFonts w:ascii="Times New Roman" w:hAnsi="Times New Roman"/>
                <w:b/>
                <w:sz w:val="24"/>
              </w:rPr>
              <w:t>Chủ tịch Hội đồng</w:t>
            </w:r>
          </w:p>
        </w:tc>
      </w:tr>
    </w:tbl>
    <w:p>
      <w:pPr>
        <w:spacing w:before="160" w:after="60"/>
      </w:pPr>
      <w:r>
        <w:rPr>
          <w:rFonts w:ascii="Times New Roman" w:hAnsi="Times New Roman"/>
          <w:b/>
          <w:sz w:val="25"/>
        </w:rPr>
        <w:t>I. Chấm theo CLO</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tblHeader/>
          <w:cantSplit/>
        </w:trPr>
        <w:tc>
          <w:tcPr>
            <w:tcW w:type="dxa" w:w="1134"/>
            <w:shd w:fill="EAEAEA"/>
            <w:tcMar>
              <w:top w:w="80" w:type="dxa"/>
              <w:bottom w:w="80" w:type="dxa"/>
              <w:left w:w="60" w:type="dxa"/>
              <w:right w:w="60" w:type="dxa"/>
            </w:tcMar>
          </w:tcPr>
          <w:p>
            <w:pPr>
              <w:jc w:val="center"/>
            </w:pPr>
            <w:r>
              <w:rPr>
                <w:b/>
              </w:rPr>
              <w:t>CLO</w:t>
            </w:r>
          </w:p>
        </w:tc>
        <w:tc>
          <w:tcPr>
            <w:tcW w:type="dxa" w:w="3685"/>
            <w:shd w:fill="EAEAEA"/>
            <w:tcMar>
              <w:top w:w="80" w:type="dxa"/>
              <w:bottom w:w="80" w:type="dxa"/>
              <w:left w:w="60" w:type="dxa"/>
              <w:right w:w="60" w:type="dxa"/>
            </w:tcMar>
          </w:tcPr>
          <w:p>
            <w:pPr>
              <w:jc w:val="center"/>
            </w:pPr>
            <w:r>
              <w:rPr>
                <w:b/>
              </w:rPr>
              <w:t>Nội dung/tiêu chí đánh giá</w:t>
            </w:r>
          </w:p>
        </w:tc>
        <w:tc>
          <w:tcPr>
            <w:tcW w:type="dxa" w:w="1701"/>
            <w:shd w:fill="EAEAEA"/>
            <w:tcMar>
              <w:top w:w="80" w:type="dxa"/>
              <w:bottom w:w="80" w:type="dxa"/>
              <w:left w:w="60" w:type="dxa"/>
              <w:right w:w="60" w:type="dxa"/>
            </w:tcMar>
          </w:tcPr>
          <w:p>
            <w:pPr>
              <w:jc w:val="center"/>
            </w:pPr>
            <w:r>
              <w:rPr>
                <w:b/>
              </w:rPr>
              <w:t>Mức đánh giá (0-4)</w:t>
            </w:r>
          </w:p>
        </w:tc>
        <w:tc>
          <w:tcPr>
            <w:tcW w:type="dxa" w:w="2551"/>
            <w:shd w:fill="EAEAEA"/>
            <w:tcMar>
              <w:top w:w="80" w:type="dxa"/>
              <w:bottom w:w="80" w:type="dxa"/>
              <w:left w:w="60" w:type="dxa"/>
              <w:right w:w="60" w:type="dxa"/>
            </w:tcMar>
          </w:tcPr>
          <w:p>
            <w:pPr>
              <w:jc w:val="center"/>
            </w:pPr>
            <w:r>
              <w:rPr>
                <w:b/>
              </w:rPr>
              <w:t>Nhận xét minh chứng</w:t>
            </w:r>
          </w:p>
        </w:tc>
      </w:tr>
      <w:tr>
        <w:trPr>
          <w:cantSplit/>
        </w:trPr>
        <w:tc>
          <w:tcPr>
            <w:tcW w:type="dxa" w:w="1134"/>
            <w:tcMar>
              <w:top w:w="60" w:type="dxa"/>
              <w:bottom w:w="60" w:type="dxa"/>
              <w:left w:w="60" w:type="dxa"/>
              <w:right w:w="60" w:type="dxa"/>
            </w:tcMar>
          </w:tcPr>
          <w:p>
            <w:pPr>
              <w:jc w:val="center"/>
            </w:pPr>
            <w:r>
              <w:rPr>
                <w:b/>
              </w:rPr>
              <w:t>CLO1</w:t>
            </w:r>
          </w:p>
        </w:tc>
        <w:tc>
          <w:tcPr>
            <w:tcW w:type="dxa" w:w="3685"/>
            <w:tcMar>
              <w:top w:w="60" w:type="dxa"/>
              <w:bottom w:w="60" w:type="dxa"/>
              <w:left w:w="60" w:type="dxa"/>
              <w:right w:w="60" w:type="dxa"/>
            </w:tcMar>
          </w:tcPr>
          <w:p>
            <w:pPr>
              <w:jc w:val="left"/>
            </w:pPr>
            <w:r>
              <w:t>Trình bày lý thuyết và kiến trúc hệ thống</w:t>
            </w:r>
          </w:p>
        </w:tc>
        <w:tc>
          <w:tcPr>
            <w:tcW w:type="dxa" w:w="1701"/>
            <w:tcMar>
              <w:top w:w="60" w:type="dxa"/>
              <w:bottom w:w="60" w:type="dxa"/>
              <w:left w:w="60" w:type="dxa"/>
              <w:right w:w="60" w:type="dxa"/>
            </w:tcMar>
          </w:tcPr>
          <w:p>
            <w:pPr>
              <w:jc w:val="center"/>
            </w:pPr>
            <w:r>
              <w:rPr>
                <w:b/>
              </w:rPr>
              <w:t>4 (Exemplary)</w:t>
            </w:r>
          </w:p>
        </w:tc>
        <w:tc>
          <w:tcPr>
            <w:tcW w:type="dxa" w:w="2551"/>
            <w:tcMar>
              <w:top w:w="60" w:type="dxa"/>
              <w:bottom w:w="60" w:type="dxa"/>
              <w:left w:w="60" w:type="dxa"/>
              <w:right w:w="60" w:type="dxa"/>
            </w:tcMar>
          </w:tcPr>
          <w:p>
            <w:pPr>
              <w:jc w:val="left"/>
            </w:pPr>
            <w:r>
              <w:t>Báo cáo rõ ràng, mạch lạc. Sinh viên giải thích cặn kẽ về mô hình kiến trúc phân tầng, thiết kế CSDL quan hệ, thuật toán chống vòng lặp đệ quy cây phòng ban và bắt lỗi Unique Constraint.</w:t>
            </w:r>
          </w:p>
        </w:tc>
      </w:tr>
      <w:tr>
        <w:trPr>
          <w:cantSplit/>
        </w:trPr>
        <w:tc>
          <w:tcPr>
            <w:tcW w:type="dxa" w:w="1134"/>
            <w:tcMar>
              <w:top w:w="60" w:type="dxa"/>
              <w:bottom w:w="60" w:type="dxa"/>
              <w:left w:w="60" w:type="dxa"/>
              <w:right w:w="60" w:type="dxa"/>
            </w:tcMar>
          </w:tcPr>
          <w:p>
            <w:pPr>
              <w:jc w:val="center"/>
            </w:pPr>
            <w:r>
              <w:rPr>
                <w:b/>
              </w:rPr>
              <w:t>CLO2</w:t>
            </w:r>
          </w:p>
        </w:tc>
        <w:tc>
          <w:tcPr>
            <w:tcW w:type="dxa" w:w="3685"/>
            <w:tcMar>
              <w:top w:w="60" w:type="dxa"/>
              <w:bottom w:w="60" w:type="dxa"/>
              <w:left w:w="60" w:type="dxa"/>
              <w:right w:w="60" w:type="dxa"/>
            </w:tcMar>
          </w:tcPr>
          <w:p>
            <w:pPr>
              <w:jc w:val="left"/>
            </w:pPr>
            <w:r>
              <w:t>Demo phần mềm HRM</w:t>
            </w:r>
          </w:p>
        </w:tc>
        <w:tc>
          <w:tcPr>
            <w:tcW w:type="dxa" w:w="1701"/>
            <w:tcMar>
              <w:top w:w="60" w:type="dxa"/>
              <w:bottom w:w="60" w:type="dxa"/>
              <w:left w:w="60" w:type="dxa"/>
              <w:right w:w="60" w:type="dxa"/>
            </w:tcMar>
          </w:tcPr>
          <w:p>
            <w:pPr>
              <w:jc w:val="center"/>
            </w:pPr>
            <w:r>
              <w:rPr>
                <w:b/>
              </w:rPr>
              <w:t>3 (Sufficient)</w:t>
            </w:r>
          </w:p>
        </w:tc>
        <w:tc>
          <w:tcPr>
            <w:tcW w:type="dxa" w:w="2551"/>
            <w:tcMar>
              <w:top w:w="60" w:type="dxa"/>
              <w:bottom w:w="60" w:type="dxa"/>
              <w:left w:w="60" w:type="dxa"/>
              <w:right w:w="60" w:type="dxa"/>
            </w:tcMar>
          </w:tcPr>
          <w:p>
            <w:pPr>
              <w:jc w:val="left"/>
            </w:pPr>
            <w:r>
              <w:t>Ứng dụng chạy thực tế ổn định, các chức năng CRUD phòng ban, vị trí công tác, sơ đồ cây phân cấp và chấm công hoạt động trơn tru. Hệ thống xử lý dữ liệu và bắt lỗi đầu vào chính xác.</w:t>
            </w:r>
          </w:p>
        </w:tc>
      </w:tr>
      <w:tr>
        <w:trPr>
          <w:cantSplit/>
        </w:trPr>
        <w:tc>
          <w:tcPr>
            <w:tcW w:type="dxa" w:w="1134"/>
            <w:tcMar>
              <w:top w:w="60" w:type="dxa"/>
              <w:bottom w:w="60" w:type="dxa"/>
              <w:left w:w="60" w:type="dxa"/>
              <w:right w:w="60" w:type="dxa"/>
            </w:tcMar>
          </w:tcPr>
          <w:p>
            <w:pPr>
              <w:jc w:val="center"/>
            </w:pPr>
            <w:r>
              <w:rPr>
                <w:b/>
              </w:rPr>
              <w:t>CLO4</w:t>
            </w:r>
          </w:p>
        </w:tc>
        <w:tc>
          <w:tcPr>
            <w:tcW w:type="dxa" w:w="3685"/>
            <w:tcMar>
              <w:top w:w="60" w:type="dxa"/>
              <w:bottom w:w="60" w:type="dxa"/>
              <w:left w:w="60" w:type="dxa"/>
              <w:right w:w="60" w:type="dxa"/>
            </w:tcMar>
          </w:tcPr>
          <w:p>
            <w:pPr>
              <w:jc w:val="left"/>
            </w:pPr>
            <w:r>
              <w:t>Giao tiếp và trả lời câu hỏi</w:t>
            </w:r>
          </w:p>
        </w:tc>
        <w:tc>
          <w:tcPr>
            <w:tcW w:type="dxa" w:w="1701"/>
            <w:tcMar>
              <w:top w:w="60" w:type="dxa"/>
              <w:bottom w:w="60" w:type="dxa"/>
              <w:left w:w="60" w:type="dxa"/>
              <w:right w:w="60" w:type="dxa"/>
            </w:tcMar>
          </w:tcPr>
          <w:p>
            <w:pPr>
              <w:jc w:val="center"/>
            </w:pPr>
            <w:r>
              <w:rPr>
                <w:b/>
              </w:rPr>
              <w:t>3 (Sufficient)</w:t>
            </w:r>
          </w:p>
        </w:tc>
        <w:tc>
          <w:tcPr>
            <w:tcW w:type="dxa" w:w="2551"/>
            <w:tcMar>
              <w:top w:w="60" w:type="dxa"/>
              <w:bottom w:w="60" w:type="dxa"/>
              <w:left w:w="60" w:type="dxa"/>
              <w:right w:w="60" w:type="dxa"/>
            </w:tcMar>
          </w:tcPr>
          <w:p>
            <w:pPr>
              <w:jc w:val="left"/>
            </w:pPr>
            <w:r>
              <w:t>Sinh viên tự tin, trả lời đúng trọng tâm các câu hỏi chuyên môn của Hội đồng về phương pháp xử lý bất đồng bộ trong Node.js và cơ chế mở rộng hệ thống trong tương lai.</w:t>
            </w:r>
          </w:p>
        </w:tc>
      </w:tr>
    </w:tbl>
    <w:p>
      <w:pPr>
        <w:spacing w:before="160" w:after="60"/>
      </w:pPr>
      <w:r>
        <w:rPr>
          <w:rFonts w:ascii="Times New Roman" w:hAnsi="Times New Roman"/>
          <w:b/>
          <w:sz w:val="25"/>
        </w:rPr>
        <w:t>II. Nhận xét chung và kiến nghị</w:t>
      </w:r>
    </w:p>
    <w:p>
      <w:pPr>
        <w:spacing w:line="300" w:lineRule="auto" w:after="80"/>
      </w:pPr>
      <w:r>
        <w:t>Sinh viên có thái độ làm việc rất nghiêm túc, hiểu sâu sắc về bài toán nghiệp vụ quản trị nhân sự và làm chủ hoàn toàn mã nguồn phần mềm đã xây dựng. Sản phẩm hoàn thiện tốt, đáp ứng đầy đủ mục tiêu đề ra của một Đồ án tốt nghiệp ngành Kỹ thuật Phần mềm.</w:t>
      </w:r>
    </w:p>
    <w:p>
      <w:pPr>
        <w:spacing w:before="160" w:after="60"/>
      </w:pPr>
      <w:r>
        <w:rPr>
          <w:rFonts w:ascii="Times New Roman" w:hAnsi="Times New Roman"/>
          <w:b/>
          <w:sz w:val="25"/>
        </w:rPr>
        <w:t>III. Điểm đề nghị của thành viên Hội đồng</w:t>
      </w:r>
    </w:p>
    <w:p>
      <w:pPr>
        <w:spacing w:after="80"/>
      </w:pPr>
      <w:r>
        <w:rPr>
          <w:b/>
        </w:rPr>
        <w:t>Điểm đề nghị: 8.8 / 10</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9071"/>
      </w:tblGrid>
      <w:tr>
        <w:tc>
          <w:tcPr>
            <w:tcW w:type="dxa" w:w="9071"/>
          </w:tcPr>
          <w:p>
            <w:pPr>
              <w:spacing w:after="20" w:before="0"/>
              <w:jc w:val="center"/>
            </w:pPr>
            <w:r>
              <w:rPr>
                <w:rFonts w:ascii="Times New Roman" w:hAnsi="Times New Roman"/>
                <w:b/>
                <w:sz w:val="23"/>
              </w:rPr>
              <w:t>Thành viên chấm</w:t>
            </w:r>
          </w:p>
        </w:tc>
      </w:tr>
      <w:tr>
        <w:tc>
          <w:tcPr>
            <w:tcW w:type="dxa" w:w="9071"/>
          </w:tcPr>
          <w:p>
            <w:pPr>
              <w:spacing w:after="0" w:before="0"/>
              <w:jc w:val="center"/>
            </w:pPr>
            <w:r>
              <w:rPr>
                <w:rFonts w:ascii="Times New Roman" w:hAnsi="Times New Roman"/>
                <w:i/>
                <w:sz w:val="20"/>
              </w:rPr>
              <w:t>(Ký, ghi rõ họ tên)</w:t>
            </w:r>
          </w:p>
        </w:tc>
      </w:tr>
      <w:tr>
        <w:tc>
          <w:tcPr>
            <w:tcW w:type="dxa" w:w="9071"/>
          </w:tcPr>
          <w:p>
            <w:pPr>
              <w:spacing w:after="900" w:before="0"/>
            </w:pPr>
          </w:p>
        </w:tc>
      </w:tr>
      <w:tr>
        <w:tc>
          <w:tcPr>
            <w:tcW w:type="dxa" w:w="9071"/>
          </w:tcPr>
          <w:p>
            <w:pPr>
              <w:spacing w:after="80" w:before="0"/>
              <w:jc w:val="center"/>
            </w:pPr>
            <w:r>
              <w:rPr>
                <w:rFonts w:ascii="Times New Roman" w:hAnsi="Times New Roman"/>
                <w:b/>
                <w:sz w:val="23"/>
              </w:rPr>
              <w:t>PGS.TS. Phạm Văn C</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6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