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End-to-End Systems Architecture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Central Java,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SUMMARY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with comprehensive experience directing the end-to-end software development lifecycle (SDLC) from business domain analysis to containerized production deployment. Proven track record architecting institutional education governance (SIMMACI for 270+ institutions) and multi-tenant core financial ERP engines with clean Domain-Driven Architecture (DDD), Segregation of Duties (Maker-Checker), and Money Value Objects. Experienced in rigorous quality assurance (1,800+ automated test cases), high-concurrency database design, and server hardening on Linux/Docker/Coolify.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TECHNICAL SKILLS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Programming Languages: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APIs: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Databases &amp; ORM: </w:t>
      </w:r>
      <w:r>
        <w:rPr>
          <w:color w:val="4A5568"/>
          <w:sz w:val="17"/>
          <w:szCs w:val="17"/>
        </w:rPr>
        <w:t xml:space="preserve">PostgreSQL 16, MySQL, Prisma ORM, Schema Design,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Cloud: </w:t>
      </w:r>
      <w:r>
        <w:rPr>
          <w:color w:val="4A5568"/>
          <w:sz w:val="17"/>
          <w:szCs w:val="17"/>
        </w:rPr>
        <w:t xml:space="preserve">Docker &amp; Docker Compose, Coolify, Vercel, Git / GitHub, Linux/VPS Administration,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Architecture &amp; Testing: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Automated Testing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EXPERIENCE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Present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Direct the end-to-end SDLC across institutional software platforms, leading product roadmaps, functional requirements, REST API contracts, and Linux VPS operations.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deployed SIMMACI, a decoupled fullstack platform (React 19 SPA + Laravel 12 on PostgreSQL 16) administering 270+ educational institutions, 2,000+ staff (PTK), and 17,000+ students with automated batch decree (SK) generation and student lifecycle synchronization.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engineered the Institutional Core Financial System (Aplikasi Keuangan) using clean Domain-Driven Architecture, Money Value Objects (preventing float rounding errors), and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Engineered critical financial services including JournalPostingService, OpeningBalanceService, FiscalPeriodService, and sequential journal voucher allocation with a strict draft-to-posted state machine and Maker-Checker segregation.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Executed comprehensive automated testing suites ensuring release stability: 1,822 test cases on SIMMACI (PHPUnit/Pest, 100% PASS, 36,983 assertions) and 63 financial unit/feature tests (193 assertions) verifying balance invariants.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Hardened infrastructure and application security: remediated SEC-001–004 vulnerabilities, closed 27 API guards, sanitized Git history (1,945+ commits), and tuned Coolify/Docker memory limits with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SELECTED SOFTWARE ENGINEERING PROJECTS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Enterprise Education Governance Platform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decoupled fullstack platform (React 19 SPA + Laravel 12 REST API on PostgreSQL 16) centralizing administration for 270+ educational institutions, 2,000+ staff, and 17,000+ students.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automated Word/PDF batch document templating (PHPWord/Docxtemplater), multi-level review queues, S3/MinIO cloud storage isolation, and 1,822 automated PHPUnit/Pest test cases (100% PASS, 36,983 assertions).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Integrated Islamic Boarding School ERP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 dedicated Flutter mobile application for guardians (Portal Wali Santri) to monitor real-time canteen spending, manage closed-loop daily limits, and receive smart gate pickup alerts.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an integrated web &amp; mobile ERP bridging student administration, QR-code Smart Gate security checkouts, automated tuition billing, and multi-branch general ledger accounting.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Designed a closed-loop digital wallet system with instant balance ledgers, fraud-proof transaction verification, and automated WhatsApp notification dispatch.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Omnichannel POS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 Domain-Driven Design (DDD) retail management system handling multi-warehouse stock replenishment, procurement 3-way matching, and POS cashier operations.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append-only inventory movement ledger enforcing Weighted Average Cost (WAC) and FIFO valuation models with sub-second transaction consistency.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EDUCATION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Islamic Economic Law</w:t>
      </w:r>
      <w:r>
        <w:rPr>
          <w:color w:val="4A5568"/>
          <w:sz w:val="17"/>
          <w:szCs w:val="17"/>
        </w:rPr>
        <w:t xml:space="preserve">	Graduated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East Java,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2026-10-12T06:23:34.723Z</dcterms:created>
  <dcterms:modified xsi:type="dcterms:W3CDTF">2026-10-12T06:23:34.724Z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