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0" w:before="1600"/>
      </w:pPr>
    </w:p>
    <w:p>
      <w:pPr>
        <w:spacing w:after="0" w:before="1600"/>
      </w:pPr>
    </w:p>
    <w:p>
      <w:pPr>
        <w:spacing w:after="0"/>
        <w:jc w:val="left"/>
      </w:pPr>
      <w:r>
        <w:rPr>
          <w:rFonts w:ascii="Plus Jakarta Sans" w:cs="Plus Jakarta Sans" w:eastAsia="Plus Jakarta Sans" w:hAnsi="Plus Jakarta Sans"/>
          <w:b/>
          <w:bCs/>
          <w:color w:val="0D7377"/>
          <w:sz w:val="144"/>
          <w:szCs w:val="144"/>
        </w:rPr>
        <w:t xml:space="preserve">antaraNote</w:t>
      </w:r>
    </w:p>
    <w:p>
      <w:pPr>
        <w:spacing w:after="0" w:before="120"/>
      </w:pPr>
    </w:p>
    <w:p>
      <w:pPr>
        <w:pBdr>
          <w:bottom w:val="single" w:color="0D7377" w:sz="24" w:space="8"/>
        </w:pBdr>
        <w:spacing w:after="300"/>
      </w:pPr>
      <w:r>
        <w:rPr>
          <w:sz w:val="4"/>
          <w:szCs w:val="4"/>
        </w:rPr>
        <w:t xml:space="preserve"> </w:t>
      </w:r>
    </w:p>
    <w:p>
      <w:pPr>
        <w:spacing w:after="120"/>
      </w:pPr>
      <w:r>
        <w:rPr>
          <w:rFonts w:ascii="Plus Jakarta Sans" w:cs="Plus Jakarta Sans" w:eastAsia="Plus Jakarta Sans" w:hAnsi="Plus Jakarta Sans"/>
          <w:b/>
          <w:bCs/>
          <w:color w:val="1E293B"/>
          <w:sz w:val="36"/>
          <w:szCs w:val="36"/>
        </w:rPr>
        <w:t xml:space="preserve">Between Words and Action</w:t>
      </w:r>
    </w:p>
    <w:p>
      <w:pPr>
        <w:spacing w:after="300"/>
      </w:pPr>
      <w:r>
        <w:rPr>
          <w:rFonts w:ascii="Plus Jakarta Sans" w:cs="Plus Jakarta Sans" w:eastAsia="Plus Jakarta Sans" w:hAnsi="Plus Jakarta Sans"/>
          <w:i/>
          <w:iCs/>
          <w:color w:val="64748B"/>
          <w:sz w:val="32"/>
          <w:szCs w:val="32"/>
        </w:rPr>
        <w:t xml:space="preserve">Antara Kata dan Tindakan</w:t>
      </w:r>
    </w:p>
    <w:p>
      <w:pPr>
        <w:spacing w:after="0" w:before="800"/>
      </w:pPr>
    </w:p>
    <w:p>
      <w:pPr>
        <w:spacing w:after="80"/>
      </w:pPr>
      <w:r>
        <w:rPr>
          <w:rFonts w:ascii="Plus Jakarta Sans" w:cs="Plus Jakarta Sans" w:eastAsia="Plus Jakarta Sans" w:hAnsi="Plus Jakarta Sans"/>
          <w:color w:val="095153"/>
          <w:sz w:val="28"/>
          <w:szCs w:val="28"/>
        </w:rPr>
        <w:t xml:space="preserve">Brand Identity Guidelines</w:t>
      </w:r>
    </w:p>
    <w:p>
      <w:pPr>
        <w:spacing w:after="200"/>
      </w:pPr>
      <w:r>
        <w:rPr>
          <w:rFonts w:ascii="Plus Jakarta Sans" w:cs="Plus Jakarta Sans" w:eastAsia="Plus Jakarta Sans" w:hAnsi="Plus Jakarta Sans"/>
          <w:i/>
          <w:iCs/>
          <w:color w:val="64748B"/>
          <w:sz w:val="26"/>
          <w:szCs w:val="26"/>
        </w:rPr>
        <w:t xml:space="preserve">Panduan Identiti Jenama</w:t>
      </w:r>
    </w:p>
    <w:p>
      <w:pPr>
        <w:spacing w:after="0" w:before="800"/>
      </w:pPr>
    </w:p>
    <w:p>
      <w:r>
        <w:rPr>
          <w:rFonts w:ascii="Plus Jakarta Sans" w:cs="Plus Jakarta Sans" w:eastAsia="Plus Jakarta Sans" w:hAnsi="Plus Jakarta Sans"/>
          <w:color w:val="64748B"/>
          <w:sz w:val="28"/>
          <w:szCs w:val="28"/>
        </w:rPr>
        <w:t xml:space="preserve">2026</w:t>
      </w:r>
    </w:p>
    <w:p>
      <w:r>
        <w:br w:type="page"/>
      </w:r>
    </w:p>
    <w:p>
      <w:pPr>
        <w:pStyle w:val="Heading1"/>
        <w:spacing w:after="200"/>
      </w:pPr>
      <w:r>
        <w:rPr>
          <w:rFonts w:ascii="Plus Jakarta Sans" w:cs="Plus Jakarta Sans" w:eastAsia="Plus Jakarta Sans" w:hAnsi="Plus Jakarta Sans"/>
          <w:b/>
          <w:bCs/>
          <w:color w:val="0D7377"/>
          <w:sz w:val="56"/>
          <w:szCs w:val="56"/>
        </w:rPr>
        <w:t xml:space="preserve">Table of Contents</w:t>
      </w:r>
    </w:p>
    <w:p>
      <w:pPr>
        <w:spacing w:after="120"/>
      </w:pPr>
      <w:r>
        <w:rPr>
          <w:rFonts w:ascii="Inter" w:cs="Inter" w:eastAsia="Inter" w:hAnsi="Inter"/>
          <w:b w:val="false"/>
          <w:bCs w:val="false"/>
          <w:i/>
          <w:iCs/>
          <w:color w:val="64748B"/>
          <w:sz w:val="28"/>
          <w:szCs w:val="28"/>
        </w:rPr>
        <w:t xml:space="preserve">Isi Kandungan</w:t>
      </w:r>
    </w:p>
    <w:p>
      <w:pPr>
        <w:spacing w:after="0" w:before="240"/>
      </w:pPr>
    </w:p>
    <w:p>
      <w:pPr>
        <w:spacing w:after="100"/>
      </w:pPr>
      <w:r>
        <w:rPr>
          <w:rFonts w:ascii="Inter" w:cs="Inter" w:eastAsia="Inter" w:hAnsi="Inter"/>
          <w:color w:val="1E293B"/>
          <w:sz w:val="22"/>
          <w:szCs w:val="22"/>
        </w:rPr>
        <w:t xml:space="preserve">Brand Story / Kisah Jenama</w:t>
      </w:r>
      <w:r>
        <w:rPr>
          <w:rFonts w:ascii="Inter" w:cs="Inter" w:eastAsia="Inter" w:hAnsi="Inter"/>
          <w:b/>
          <w:bCs/>
          <w:color w:val="0D7377"/>
          <w:sz w:val="22"/>
          <w:szCs w:val="22"/>
        </w:rPr>
        <w:ptab w:alignment="right" w:relativeTo="margin" w:leader="dot"/>
        <w:t xml:space="preserve">3</w:t>
      </w:r>
    </w:p>
    <w:p>
      <w:pPr>
        <w:spacing w:after="100"/>
      </w:pPr>
      <w:r>
        <w:rPr>
          <w:rFonts w:ascii="Inter" w:cs="Inter" w:eastAsia="Inter" w:hAnsi="Inter"/>
          <w:color w:val="1E293B"/>
          <w:sz w:val="22"/>
          <w:szCs w:val="22"/>
        </w:rPr>
        <w:t xml:space="preserve">Brand Archetype / Arketaip Jenama</w:t>
      </w:r>
      <w:r>
        <w:rPr>
          <w:rFonts w:ascii="Inter" w:cs="Inter" w:eastAsia="Inter" w:hAnsi="Inter"/>
          <w:b/>
          <w:bCs/>
          <w:color w:val="0D7377"/>
          <w:sz w:val="22"/>
          <w:szCs w:val="22"/>
        </w:rPr>
        <w:ptab w:alignment="right" w:relativeTo="margin" w:leader="dot"/>
        <w:t xml:space="preserve">4</w:t>
      </w:r>
    </w:p>
    <w:p>
      <w:pPr>
        <w:spacing w:after="100"/>
      </w:pPr>
      <w:r>
        <w:rPr>
          <w:rFonts w:ascii="Inter" w:cs="Inter" w:eastAsia="Inter" w:hAnsi="Inter"/>
          <w:color w:val="1E293B"/>
          <w:sz w:val="22"/>
          <w:szCs w:val="22"/>
        </w:rPr>
        <w:t xml:space="preserve">Voice &amp; Tone / Suara &amp; Nada</w:t>
      </w:r>
      <w:r>
        <w:rPr>
          <w:rFonts w:ascii="Inter" w:cs="Inter" w:eastAsia="Inter" w:hAnsi="Inter"/>
          <w:b/>
          <w:bCs/>
          <w:color w:val="0D7377"/>
          <w:sz w:val="22"/>
          <w:szCs w:val="22"/>
        </w:rPr>
        <w:ptab w:alignment="right" w:relativeTo="margin" w:leader="dot"/>
        <w:t xml:space="preserve">5</w:t>
      </w:r>
    </w:p>
    <w:p>
      <w:pPr>
        <w:spacing w:after="100"/>
      </w:pPr>
      <w:r>
        <w:rPr>
          <w:rFonts w:ascii="Inter" w:cs="Inter" w:eastAsia="Inter" w:hAnsi="Inter"/>
          <w:color w:val="1E293B"/>
          <w:sz w:val="22"/>
          <w:szCs w:val="22"/>
        </w:rPr>
        <w:t xml:space="preserve">Messaging Hierarchy / Hierarki Pemesejan</w:t>
      </w:r>
      <w:r>
        <w:rPr>
          <w:rFonts w:ascii="Inter" w:cs="Inter" w:eastAsia="Inter" w:hAnsi="Inter"/>
          <w:b/>
          <w:bCs/>
          <w:color w:val="0D7377"/>
          <w:sz w:val="22"/>
          <w:szCs w:val="22"/>
        </w:rPr>
        <w:ptab w:alignment="right" w:relativeTo="margin" w:leader="dot"/>
        <w:t xml:space="preserve">6</w:t>
      </w:r>
    </w:p>
    <w:p>
      <w:pPr>
        <w:spacing w:after="100"/>
      </w:pPr>
      <w:r>
        <w:rPr>
          <w:rFonts w:ascii="Inter" w:cs="Inter" w:eastAsia="Inter" w:hAnsi="Inter"/>
          <w:color w:val="1E293B"/>
          <w:sz w:val="22"/>
          <w:szCs w:val="22"/>
        </w:rPr>
        <w:t xml:space="preserve">Tagline &amp; Boilerplate / Tagline &amp; Perenggan Piawai</w:t>
      </w:r>
      <w:r>
        <w:rPr>
          <w:rFonts w:ascii="Inter" w:cs="Inter" w:eastAsia="Inter" w:hAnsi="Inter"/>
          <w:b/>
          <w:bCs/>
          <w:color w:val="0D7377"/>
          <w:sz w:val="22"/>
          <w:szCs w:val="22"/>
        </w:rPr>
        <w:ptab w:alignment="right" w:relativeTo="margin" w:leader="dot"/>
        <w:t xml:space="preserve">7</w:t>
      </w:r>
    </w:p>
    <w:p>
      <w:pPr>
        <w:spacing w:after="100"/>
      </w:pPr>
      <w:r>
        <w:rPr>
          <w:rFonts w:ascii="Inter" w:cs="Inter" w:eastAsia="Inter" w:hAnsi="Inter"/>
          <w:color w:val="1E293B"/>
          <w:sz w:val="22"/>
          <w:szCs w:val="22"/>
        </w:rPr>
        <w:t xml:space="preserve">Logo Primary / Logo Utama</w:t>
      </w:r>
      <w:r>
        <w:rPr>
          <w:rFonts w:ascii="Inter" w:cs="Inter" w:eastAsia="Inter" w:hAnsi="Inter"/>
          <w:b/>
          <w:bCs/>
          <w:color w:val="0D7377"/>
          <w:sz w:val="22"/>
          <w:szCs w:val="22"/>
        </w:rPr>
        <w:ptab w:alignment="right" w:relativeTo="margin" w:leader="dot"/>
        <w:t xml:space="preserve">8</w:t>
      </w:r>
    </w:p>
    <w:p>
      <w:pPr>
        <w:spacing w:after="100"/>
      </w:pPr>
      <w:r>
        <w:rPr>
          <w:rFonts w:ascii="Inter" w:cs="Inter" w:eastAsia="Inter" w:hAnsi="Inter"/>
          <w:color w:val="1E293B"/>
          <w:sz w:val="22"/>
          <w:szCs w:val="22"/>
        </w:rPr>
        <w:t xml:space="preserve">Logo Variations / Variasi Logo</w:t>
      </w:r>
      <w:r>
        <w:rPr>
          <w:rFonts w:ascii="Inter" w:cs="Inter" w:eastAsia="Inter" w:hAnsi="Inter"/>
          <w:b/>
          <w:bCs/>
          <w:color w:val="0D7377"/>
          <w:sz w:val="22"/>
          <w:szCs w:val="22"/>
        </w:rPr>
        <w:ptab w:alignment="right" w:relativeTo="margin" w:leader="dot"/>
        <w:t xml:space="preserve">9</w:t>
      </w:r>
    </w:p>
    <w:p>
      <w:pPr>
        <w:spacing w:after="100"/>
      </w:pPr>
      <w:r>
        <w:rPr>
          <w:rFonts w:ascii="Inter" w:cs="Inter" w:eastAsia="Inter" w:hAnsi="Inter"/>
          <w:color w:val="1E293B"/>
          <w:sz w:val="22"/>
          <w:szCs w:val="22"/>
        </w:rPr>
        <w:t xml:space="preserve">Logo Usage Rules / Peraturan Penggunaan Logo</w:t>
      </w:r>
      <w:r>
        <w:rPr>
          <w:rFonts w:ascii="Inter" w:cs="Inter" w:eastAsia="Inter" w:hAnsi="Inter"/>
          <w:b/>
          <w:bCs/>
          <w:color w:val="0D7377"/>
          <w:sz w:val="22"/>
          <w:szCs w:val="22"/>
        </w:rPr>
        <w:ptab w:alignment="right" w:relativeTo="margin" w:leader="dot"/>
        <w:t xml:space="preserve">10</w:t>
      </w:r>
    </w:p>
    <w:p>
      <w:pPr>
        <w:spacing w:after="100"/>
      </w:pPr>
      <w:r>
        <w:rPr>
          <w:rFonts w:ascii="Inter" w:cs="Inter" w:eastAsia="Inter" w:hAnsi="Inter"/>
          <w:color w:val="1E293B"/>
          <w:sz w:val="22"/>
          <w:szCs w:val="22"/>
        </w:rPr>
        <w:t xml:space="preserve">Color System / Sistem Warna</w:t>
      </w:r>
      <w:r>
        <w:rPr>
          <w:rFonts w:ascii="Inter" w:cs="Inter" w:eastAsia="Inter" w:hAnsi="Inter"/>
          <w:b/>
          <w:bCs/>
          <w:color w:val="0D7377"/>
          <w:sz w:val="22"/>
          <w:szCs w:val="22"/>
        </w:rPr>
        <w:ptab w:alignment="right" w:relativeTo="margin" w:leader="dot"/>
        <w:t xml:space="preserve">11</w:t>
      </w:r>
    </w:p>
    <w:p>
      <w:pPr>
        <w:spacing w:after="100"/>
      </w:pPr>
      <w:r>
        <w:rPr>
          <w:rFonts w:ascii="Inter" w:cs="Inter" w:eastAsia="Inter" w:hAnsi="Inter"/>
          <w:color w:val="1E293B"/>
          <w:sz w:val="22"/>
          <w:szCs w:val="22"/>
        </w:rPr>
        <w:t xml:space="preserve">Color Usage / Penggunaan Warna</w:t>
      </w:r>
      <w:r>
        <w:rPr>
          <w:rFonts w:ascii="Inter" w:cs="Inter" w:eastAsia="Inter" w:hAnsi="Inter"/>
          <w:b/>
          <w:bCs/>
          <w:color w:val="0D7377"/>
          <w:sz w:val="22"/>
          <w:szCs w:val="22"/>
        </w:rPr>
        <w:ptab w:alignment="right" w:relativeTo="margin" w:leader="dot"/>
        <w:t xml:space="preserve">12</w:t>
      </w:r>
    </w:p>
    <w:p>
      <w:pPr>
        <w:spacing w:after="100"/>
      </w:pPr>
      <w:r>
        <w:rPr>
          <w:rFonts w:ascii="Inter" w:cs="Inter" w:eastAsia="Inter" w:hAnsi="Inter"/>
          <w:color w:val="1E293B"/>
          <w:sz w:val="22"/>
          <w:szCs w:val="22"/>
        </w:rPr>
        <w:t xml:space="preserve">Typography / Tipografi</w:t>
      </w:r>
      <w:r>
        <w:rPr>
          <w:rFonts w:ascii="Inter" w:cs="Inter" w:eastAsia="Inter" w:hAnsi="Inter"/>
          <w:b/>
          <w:bCs/>
          <w:color w:val="0D7377"/>
          <w:sz w:val="22"/>
          <w:szCs w:val="22"/>
        </w:rPr>
        <w:ptab w:alignment="right" w:relativeTo="margin" w:leader="dot"/>
        <w:t xml:space="preserve">13</w:t>
      </w:r>
    </w:p>
    <w:p>
      <w:pPr>
        <w:spacing w:after="100"/>
      </w:pPr>
      <w:r>
        <w:rPr>
          <w:rFonts w:ascii="Inter" w:cs="Inter" w:eastAsia="Inter" w:hAnsi="Inter"/>
          <w:color w:val="1E293B"/>
          <w:sz w:val="22"/>
          <w:szCs w:val="22"/>
        </w:rPr>
        <w:t xml:space="preserve">Typography in Use / Tipografi dalam Penggunaan</w:t>
      </w:r>
      <w:r>
        <w:rPr>
          <w:rFonts w:ascii="Inter" w:cs="Inter" w:eastAsia="Inter" w:hAnsi="Inter"/>
          <w:b/>
          <w:bCs/>
          <w:color w:val="0D7377"/>
          <w:sz w:val="22"/>
          <w:szCs w:val="22"/>
        </w:rPr>
        <w:ptab w:alignment="right" w:relativeTo="margin" w:leader="dot"/>
        <w:t xml:space="preserve">14</w:t>
      </w:r>
    </w:p>
    <w:p>
      <w:pPr>
        <w:spacing w:after="100"/>
      </w:pPr>
      <w:r>
        <w:rPr>
          <w:rFonts w:ascii="Inter" w:cs="Inter" w:eastAsia="Inter" w:hAnsi="Inter"/>
          <w:color w:val="1E293B"/>
          <w:sz w:val="22"/>
          <w:szCs w:val="22"/>
        </w:rPr>
        <w:t xml:space="preserve">Imagery &amp; Photography / Imej &amp; Fotografi</w:t>
      </w:r>
      <w:r>
        <w:rPr>
          <w:rFonts w:ascii="Inter" w:cs="Inter" w:eastAsia="Inter" w:hAnsi="Inter"/>
          <w:b/>
          <w:bCs/>
          <w:color w:val="0D7377"/>
          <w:sz w:val="22"/>
          <w:szCs w:val="22"/>
        </w:rPr>
        <w:ptab w:alignment="right" w:relativeTo="margin" w:leader="dot"/>
        <w:t xml:space="preserve">15</w:t>
      </w:r>
    </w:p>
    <w:p>
      <w:pPr>
        <w:spacing w:after="100"/>
      </w:pPr>
      <w:r>
        <w:rPr>
          <w:rFonts w:ascii="Inter" w:cs="Inter" w:eastAsia="Inter" w:hAnsi="Inter"/>
          <w:color w:val="1E293B"/>
          <w:sz w:val="22"/>
          <w:szCs w:val="22"/>
        </w:rPr>
        <w:t xml:space="preserve">Iconography &amp; Patterns / Ikonografi &amp; Corak</w:t>
      </w:r>
      <w:r>
        <w:rPr>
          <w:rFonts w:ascii="Inter" w:cs="Inter" w:eastAsia="Inter" w:hAnsi="Inter"/>
          <w:b/>
          <w:bCs/>
          <w:color w:val="0D7377"/>
          <w:sz w:val="22"/>
          <w:szCs w:val="22"/>
        </w:rPr>
        <w:ptab w:alignment="right" w:relativeTo="margin" w:leader="dot"/>
        <w:t xml:space="preserve">16</w:t>
      </w:r>
    </w:p>
    <w:p>
      <w:pPr>
        <w:spacing w:after="100"/>
      </w:pPr>
      <w:r>
        <w:rPr>
          <w:rFonts w:ascii="Inter" w:cs="Inter" w:eastAsia="Inter" w:hAnsi="Inter"/>
          <w:color w:val="1E293B"/>
          <w:sz w:val="22"/>
          <w:szCs w:val="22"/>
        </w:rPr>
        <w:t xml:space="preserve">Digital Applications / Aplikasi Digital</w:t>
      </w:r>
      <w:r>
        <w:rPr>
          <w:rFonts w:ascii="Inter" w:cs="Inter" w:eastAsia="Inter" w:hAnsi="Inter"/>
          <w:b/>
          <w:bCs/>
          <w:color w:val="0D7377"/>
          <w:sz w:val="22"/>
          <w:szCs w:val="22"/>
        </w:rPr>
        <w:ptab w:alignment="right" w:relativeTo="margin" w:leader="dot"/>
        <w:t xml:space="preserve">17</w:t>
      </w:r>
    </w:p>
    <w:p>
      <w:pPr>
        <w:spacing w:after="100"/>
      </w:pPr>
      <w:r>
        <w:rPr>
          <w:rFonts w:ascii="Inter" w:cs="Inter" w:eastAsia="Inter" w:hAnsi="Inter"/>
          <w:color w:val="1E293B"/>
          <w:sz w:val="22"/>
          <w:szCs w:val="22"/>
        </w:rPr>
        <w:t xml:space="preserve">Print Applications / Aplikasi Cetakan</w:t>
      </w:r>
      <w:r>
        <w:rPr>
          <w:rFonts w:ascii="Inter" w:cs="Inter" w:eastAsia="Inter" w:hAnsi="Inter"/>
          <w:b/>
          <w:bCs/>
          <w:color w:val="0D7377"/>
          <w:sz w:val="22"/>
          <w:szCs w:val="22"/>
        </w:rPr>
        <w:ptab w:alignment="right" w:relativeTo="margin" w:leader="dot"/>
        <w:t xml:space="preserve">18</w:t>
      </w:r>
    </w:p>
    <w:p>
      <w:pPr>
        <w:spacing w:after="100"/>
      </w:pPr>
      <w:r>
        <w:rPr>
          <w:rFonts w:ascii="Inter" w:cs="Inter" w:eastAsia="Inter" w:hAnsi="Inter"/>
          <w:color w:val="1E293B"/>
          <w:sz w:val="22"/>
          <w:szCs w:val="22"/>
        </w:rPr>
        <w:t xml:space="preserve">Document Templates / Templat Dokumen</w:t>
      </w:r>
      <w:r>
        <w:rPr>
          <w:rFonts w:ascii="Inter" w:cs="Inter" w:eastAsia="Inter" w:hAnsi="Inter"/>
          <w:b/>
          <w:bCs/>
          <w:color w:val="0D7377"/>
          <w:sz w:val="22"/>
          <w:szCs w:val="22"/>
        </w:rPr>
        <w:ptab w:alignment="right" w:relativeTo="margin" w:leader="dot"/>
        <w:t xml:space="preserve">19</w:t>
      </w:r>
    </w:p>
    <w:p>
      <w:pPr>
        <w:spacing w:after="100"/>
      </w:pPr>
      <w:r>
        <w:rPr>
          <w:rFonts w:ascii="Inter" w:cs="Inter" w:eastAsia="Inter" w:hAnsi="Inter"/>
          <w:color w:val="1E293B"/>
          <w:sz w:val="22"/>
          <w:szCs w:val="22"/>
        </w:rPr>
        <w:t xml:space="preserve">Brand Governance / Tadbir Urus Jenama</w:t>
      </w:r>
      <w:r>
        <w:rPr>
          <w:rFonts w:ascii="Inter" w:cs="Inter" w:eastAsia="Inter" w:hAnsi="Inter"/>
          <w:b/>
          <w:bCs/>
          <w:color w:val="0D7377"/>
          <w:sz w:val="22"/>
          <w:szCs w:val="22"/>
        </w:rPr>
        <w:ptab w:alignment="right" w:relativeTo="margin" w:leader="dot"/>
        <w:t xml:space="preserve">20</w:t>
      </w:r>
    </w:p>
    <w:p>
      <w:r>
        <w:br w:type="page"/>
      </w:r>
    </w:p>
    <w:p>
      <w:pPr>
        <w:pStyle w:val="Heading1"/>
        <w:spacing w:after="200"/>
      </w:pPr>
      <w:r>
        <w:rPr>
          <w:rFonts w:ascii="Plus Jakarta Sans" w:cs="Plus Jakarta Sans" w:eastAsia="Plus Jakarta Sans" w:hAnsi="Plus Jakarta Sans"/>
          <w:b/>
          <w:bCs/>
          <w:color w:val="0D7377"/>
          <w:sz w:val="56"/>
          <w:szCs w:val="56"/>
        </w:rPr>
        <w:t xml:space="preserve">Brand Story</w:t>
      </w:r>
    </w:p>
    <w:p>
      <w:pPr>
        <w:spacing w:after="120"/>
      </w:pPr>
      <w:r>
        <w:rPr>
          <w:rFonts w:ascii="Inter" w:cs="Inter" w:eastAsia="Inter" w:hAnsi="Inter"/>
          <w:b w:val="false"/>
          <w:bCs w:val="false"/>
          <w:i/>
          <w:iCs/>
          <w:color w:val="64748B"/>
          <w:sz w:val="28"/>
          <w:szCs w:val="28"/>
        </w:rPr>
        <w:t xml:space="preserve">Kisah Jenama</w:t>
      </w:r>
    </w:p>
    <w:p>
      <w:pPr>
        <w:spacing w:after="0" w:before="120"/>
      </w:pPr>
    </w:p>
    <w:p>
      <w:pPr>
        <w:spacing w:after="120"/>
      </w:pPr>
      <w:r>
        <w:rPr>
          <w:rFonts w:ascii="Plus Jakarta Sans" w:cs="Plus Jakarta Sans" w:eastAsia="Plus Jakarta Sans" w:hAnsi="Plus Jakarta Sans"/>
          <w:b/>
          <w:bCs/>
          <w:color w:val="1E293B"/>
          <w:sz w:val="36"/>
          <w:szCs w:val="36"/>
        </w:rPr>
        <w:t xml:space="preserve">The Origin of 'antara'</w:t>
      </w:r>
    </w:p>
    <w:p>
      <w:pPr>
        <w:spacing w:after="120"/>
      </w:pPr>
      <w:r>
        <w:rPr>
          <w:rFonts w:ascii="Inter" w:cs="Inter" w:eastAsia="Inter" w:hAnsi="Inter"/>
          <w:b w:val="false"/>
          <w:bCs w:val="false"/>
          <w:i w:val="false"/>
          <w:iCs w:val="false"/>
          <w:color w:val="1E293B"/>
          <w:sz w:val="24"/>
          <w:szCs w:val="24"/>
        </w:rPr>
        <w:t xml:space="preserve">The word "antara" means "between" or "among" in Malay. It captures the essence of what happens in every meeting: the space between discussion and documentation, between words spoken and actions taken. antaraNote exists in that space — bridging the gap between what was discussed and what gets done.</w:t>
      </w:r>
    </w:p>
    <w:p>
      <w:pPr>
        <w:spacing w:after="0" w:before="120"/>
      </w:pPr>
    </w:p>
    <w:p>
      <w:pPr>
        <w:spacing w:after="120"/>
      </w:pPr>
      <w:r>
        <w:rPr>
          <w:rFonts w:ascii="Inter" w:cs="Inter" w:eastAsia="Inter" w:hAnsi="Inter"/>
          <w:b w:val="false"/>
          <w:bCs w:val="false"/>
          <w:i w:val="false"/>
          <w:iCs w:val="false"/>
          <w:color w:val="64748B"/>
          <w:sz w:val="24"/>
          <w:szCs w:val="24"/>
        </w:rPr>
        <w:t xml:space="preserve">The suffix "Note" grounds the brand in its core function: intelligent meeting notes and minutes. Together, antaraNote represents the definitive bridge between conversation and documented outcomes.</w:t>
      </w:r>
    </w:p>
    <w:p>
      <w:pPr>
        <w:spacing w:after="0" w:before="240"/>
      </w:pPr>
    </w:p>
    <w:p>
      <w:pPr>
        <w:spacing w:after="120"/>
      </w:pPr>
      <w:r>
        <w:rPr>
          <w:rFonts w:ascii="Plus Jakarta Sans" w:cs="Plus Jakarta Sans" w:eastAsia="Plus Jakarta Sans" w:hAnsi="Plus Jakarta Sans"/>
          <w:b/>
          <w:bCs/>
          <w:color w:val="1E293B"/>
          <w:sz w:val="36"/>
          <w:szCs w:val="36"/>
        </w:rPr>
        <w:t xml:space="preserve">Mission / Misi</w:t>
      </w:r>
    </w:p>
    <w:p>
      <w:pPr>
        <w:spacing w:after="120"/>
      </w:pPr>
      <w:r>
        <w:rPr>
          <w:rFonts w:ascii="Inter" w:cs="Inter" w:eastAsia="Inter" w:hAnsi="Inter"/>
          <w:b w:val="false"/>
          <w:bCs w:val="false"/>
          <w:i w:val="false"/>
          <w:iCs w:val="false"/>
          <w:color w:val="1E293B"/>
          <w:sz w:val="24"/>
          <w:szCs w:val="24"/>
        </w:rPr>
        <w:t xml:space="preserve">EN: To bridge the gap between meeting discussions and documented outcomes through intelligent, governance-ready documentation.</w:t>
      </w:r>
    </w:p>
    <w:p>
      <w:pPr>
        <w:spacing w:after="120"/>
      </w:pPr>
      <w:r>
        <w:rPr>
          <w:rFonts w:ascii="Inter" w:cs="Inter" w:eastAsia="Inter" w:hAnsi="Inter"/>
          <w:b w:val="false"/>
          <w:bCs w:val="false"/>
          <w:i/>
          <w:iCs/>
          <w:color w:val="64748B"/>
          <w:sz w:val="24"/>
          <w:szCs w:val="24"/>
        </w:rPr>
        <w:t xml:space="preserve">BM: Menjambatani jurang antara perbincangan mesyuarat dan hasil yang didokumentasikan melalui dokumentasi pintar yang sedia untuk tadbir urus.</w:t>
      </w:r>
    </w:p>
    <w:p>
      <w:pPr>
        <w:spacing w:after="0" w:before="240"/>
      </w:pPr>
    </w:p>
    <w:p>
      <w:pPr>
        <w:spacing w:after="120"/>
      </w:pPr>
      <w:r>
        <w:rPr>
          <w:rFonts w:ascii="Plus Jakarta Sans" w:cs="Plus Jakarta Sans" w:eastAsia="Plus Jakarta Sans" w:hAnsi="Plus Jakarta Sans"/>
          <w:b/>
          <w:bCs/>
          <w:color w:val="1E293B"/>
          <w:sz w:val="36"/>
          <w:szCs w:val="36"/>
        </w:rPr>
        <w:t xml:space="preserve">Vision / Visi</w:t>
      </w:r>
    </w:p>
    <w:p>
      <w:pPr>
        <w:spacing w:after="120"/>
      </w:pPr>
      <w:r>
        <w:rPr>
          <w:rFonts w:ascii="Inter" w:cs="Inter" w:eastAsia="Inter" w:hAnsi="Inter"/>
          <w:b w:val="false"/>
          <w:bCs w:val="false"/>
          <w:i w:val="false"/>
          <w:iCs w:val="false"/>
          <w:color w:val="1E293B"/>
          <w:sz w:val="24"/>
          <w:szCs w:val="24"/>
        </w:rPr>
        <w:t xml:space="preserve">EN: Every formal meeting, perfectly documented.</w:t>
      </w:r>
    </w:p>
    <w:p>
      <w:pPr>
        <w:spacing w:after="120"/>
      </w:pPr>
      <w:r>
        <w:rPr>
          <w:rFonts w:ascii="Inter" w:cs="Inter" w:eastAsia="Inter" w:hAnsi="Inter"/>
          <w:b w:val="false"/>
          <w:bCs w:val="false"/>
          <w:i/>
          <w:iCs/>
          <w:color w:val="64748B"/>
          <w:sz w:val="24"/>
          <w:szCs w:val="24"/>
        </w:rPr>
        <w:t xml:space="preserve">BM: Setiap mesyuarat rasmi, didokumentasikan dengan sempurna.</w:t>
      </w:r>
    </w:p>
    <w:p>
      <w:r>
        <w:br w:type="page"/>
      </w:r>
    </w:p>
    <w:p>
      <w:pPr>
        <w:pStyle w:val="Heading1"/>
        <w:spacing w:after="200"/>
      </w:pPr>
      <w:r>
        <w:rPr>
          <w:rFonts w:ascii="Plus Jakarta Sans" w:cs="Plus Jakarta Sans" w:eastAsia="Plus Jakarta Sans" w:hAnsi="Plus Jakarta Sans"/>
          <w:b/>
          <w:bCs/>
          <w:color w:val="0D7377"/>
          <w:sz w:val="56"/>
          <w:szCs w:val="56"/>
        </w:rPr>
        <w:t xml:space="preserve">Brand Archetype</w:t>
      </w:r>
    </w:p>
    <w:p>
      <w:pPr>
        <w:spacing w:after="120"/>
      </w:pPr>
      <w:r>
        <w:rPr>
          <w:rFonts w:ascii="Inter" w:cs="Inter" w:eastAsia="Inter" w:hAnsi="Inter"/>
          <w:b w:val="false"/>
          <w:bCs w:val="false"/>
          <w:i/>
          <w:iCs/>
          <w:color w:val="64748B"/>
          <w:sz w:val="28"/>
          <w:szCs w:val="28"/>
        </w:rPr>
        <w:t xml:space="preserve">Arketaip Jenama</w:t>
      </w:r>
    </w:p>
    <w:p>
      <w:pPr>
        <w:spacing w:after="0" w:before="120"/>
      </w:pPr>
    </w:p>
    <w:p>
      <w:pPr>
        <w:spacing w:after="120"/>
      </w:pPr>
      <w:r>
        <w:rPr>
          <w:rFonts w:ascii="Plus Jakarta Sans" w:cs="Plus Jakarta Sans" w:eastAsia="Plus Jakarta Sans" w:hAnsi="Plus Jakarta Sans"/>
          <w:b/>
          <w:bCs/>
          <w:color w:val="1E293B"/>
          <w:sz w:val="36"/>
          <w:szCs w:val="36"/>
        </w:rPr>
        <w:t xml:space="preserve">The Sage with Ruler Undertones</w:t>
      </w:r>
    </w:p>
    <w:p>
      <w:pPr>
        <w:spacing w:after="120"/>
      </w:pPr>
      <w:r>
        <w:rPr>
          <w:rFonts w:ascii="Inter" w:cs="Inter" w:eastAsia="Inter" w:hAnsi="Inter"/>
          <w:b w:val="false"/>
          <w:bCs w:val="false"/>
          <w:i w:val="false"/>
          <w:iCs w:val="false"/>
          <w:color w:val="1E293B"/>
          <w:sz w:val="24"/>
          <w:szCs w:val="24"/>
        </w:rPr>
        <w:t xml:space="preserve">antaraNote embodies The Sage archetype — wise, knowledgeable, and truth-seeking — with undertones of The Ruler: structured, authoritative, and governance-minded. We are the dependable advisor who brings clarity and order to meeting documentation.</w:t>
      </w:r>
    </w:p>
    <w:p>
      <w:pPr>
        <w:spacing w:after="0" w:before="240"/>
      </w:pPr>
    </w:p>
    <w:p>
      <w:pPr>
        <w:spacing w:after="120"/>
      </w:pPr>
      <w:r>
        <w:rPr>
          <w:rFonts w:ascii="Plus Jakarta Sans" w:cs="Plus Jakarta Sans" w:eastAsia="Plus Jakarta Sans" w:hAnsi="Plus Jakarta Sans"/>
          <w:b/>
          <w:bCs/>
          <w:color w:val="1E293B"/>
          <w:sz w:val="36"/>
          <w:szCs w:val="36"/>
        </w:rPr>
        <w:t xml:space="preserve">Core Traits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400"/>
      </w:tblGrid>
      <w:tr>
        <w:trPr>
          <w:tblHeader/>
        </w:trPr>
        <w:tc>
          <w:tcPr>
            <w:tcW w:type="dxa" w:w="2200"/>
            <w:shd w:fill="0D7377" w:color="auto" w:val="clear"/>
            <w:vAlign w:val="center"/>
          </w:tcPr>
          <w:p>
            <w:pPr>
              <w:spacing w:after="40" w:before="40"/>
              <w:jc w:val="left"/>
            </w:pPr>
            <w:r>
              <w:rPr>
                <w:rFonts w:ascii="Inter" w:cs="Inter" w:eastAsia="Inter" w:hAnsi="Inter"/>
                <w:b/>
                <w:bCs/>
                <w:color w:val="FFFFFF"/>
                <w:sz w:val="20"/>
                <w:szCs w:val="20"/>
              </w:rPr>
              <w:t xml:space="preserve">Trait / Sifat</w:t>
            </w:r>
          </w:p>
        </w:tc>
        <w:tc>
          <w:tcPr>
            <w:tcW w:type="dxa" w:w="3400"/>
            <w:shd w:fill="0D7377" w:color="auto" w:val="clear"/>
            <w:vAlign w:val="center"/>
          </w:tcPr>
          <w:p>
            <w:pPr>
              <w:spacing w:after="40" w:before="40"/>
              <w:jc w:val="left"/>
            </w:pPr>
            <w:r>
              <w:rPr>
                <w:rFonts w:ascii="Inter" w:cs="Inter" w:eastAsia="Inter" w:hAnsi="Inter"/>
                <w:b/>
                <w:bCs/>
                <w:color w:val="FFFFFF"/>
                <w:sz w:val="20"/>
                <w:szCs w:val="20"/>
              </w:rPr>
              <w:t xml:space="preserve">Description (EN)</w:t>
            </w:r>
          </w:p>
        </w:tc>
        <w:tc>
          <w:tcPr>
            <w:tcW w:type="dxa" w:w="3400"/>
            <w:shd w:fill="0D7377" w:color="auto" w:val="clear"/>
            <w:vAlign w:val="center"/>
          </w:tcPr>
          <w:p>
            <w:pPr>
              <w:spacing w:after="40" w:before="40"/>
              <w:jc w:val="left"/>
            </w:pPr>
            <w:r>
              <w:rPr>
                <w:rFonts w:ascii="Inter" w:cs="Inter" w:eastAsia="Inter" w:hAnsi="Inter"/>
                <w:b/>
                <w:bCs/>
                <w:color w:val="FFFFFF"/>
                <w:sz w:val="20"/>
                <w:szCs w:val="20"/>
              </w:rPr>
              <w:t xml:space="preserve">Penerangan (BM)</w:t>
            </w:r>
          </w:p>
        </w:tc>
      </w:tr>
      <w:tr>
        <w:tc>
          <w:tcPr>
            <w:tcW w:type="dxa" w:w="2200"/>
            <w:shd w:fill="F8FAFC" w:color="auto" w:val="clear"/>
            <w:vAlign w:val="center"/>
          </w:tcPr>
          <w:p>
            <w:pPr>
              <w:spacing w:after="40" w:before="40"/>
              <w:jc w:val="left"/>
            </w:pPr>
            <w:r>
              <w:rPr>
                <w:rFonts w:ascii="Inter" w:cs="Inter" w:eastAsia="Inter" w:hAnsi="Inter"/>
                <w:b w:val="false"/>
                <w:bCs w:val="false"/>
                <w:color w:val="1E293B"/>
                <w:sz w:val="20"/>
                <w:szCs w:val="20"/>
              </w:rPr>
              <w:t xml:space="preserve">Trustworthy / Boleh Dipercayai</w:t>
            </w:r>
          </w:p>
        </w:tc>
        <w:tc>
          <w:tcPr>
            <w:tcW w:type="dxa" w:w="3400"/>
            <w:shd w:fill="F8FAFC" w:color="auto" w:val="clear"/>
            <w:vAlign w:val="center"/>
          </w:tcPr>
          <w:p>
            <w:pPr>
              <w:spacing w:after="40" w:before="40"/>
              <w:jc w:val="left"/>
            </w:pPr>
            <w:r>
              <w:rPr>
                <w:rFonts w:ascii="Inter" w:cs="Inter" w:eastAsia="Inter" w:hAnsi="Inter"/>
                <w:b w:val="false"/>
                <w:bCs w:val="false"/>
                <w:color w:val="1E293B"/>
                <w:sz w:val="20"/>
                <w:szCs w:val="20"/>
              </w:rPr>
              <w:t xml:space="preserve">We are the reliable record of truth. Every document produced is accurate, complete, and tamper-evident.</w:t>
            </w:r>
          </w:p>
        </w:tc>
        <w:tc>
          <w:tcPr>
            <w:tcW w:type="dxa" w:w="3400"/>
            <w:shd w:fill="F8FAFC" w:color="auto" w:val="clear"/>
            <w:vAlign w:val="center"/>
          </w:tcPr>
          <w:p>
            <w:pPr>
              <w:spacing w:after="40" w:before="40"/>
              <w:jc w:val="left"/>
            </w:pPr>
            <w:r>
              <w:rPr>
                <w:rFonts w:ascii="Inter" w:cs="Inter" w:eastAsia="Inter" w:hAnsi="Inter"/>
                <w:b w:val="false"/>
                <w:bCs w:val="false"/>
                <w:color w:val="1E293B"/>
                <w:sz w:val="20"/>
                <w:szCs w:val="20"/>
              </w:rPr>
              <w:t xml:space="preserve">Kami adalah rekod kebenaran yang boleh dipercayai. Setiap dokumen yang dihasilkan adalah tepat, lengkap, dan tahan gangguan.</w:t>
            </w:r>
          </w:p>
        </w:tc>
      </w:tr>
      <w:tr>
        <w:tc>
          <w:tcPr>
            <w:tcW w:type="dxa" w:w="2200"/>
            <w:shd w:fill="FFFFFF" w:color="auto" w:val="clear"/>
            <w:vAlign w:val="center"/>
          </w:tcPr>
          <w:p>
            <w:pPr>
              <w:spacing w:after="40" w:before="40"/>
              <w:jc w:val="left"/>
            </w:pPr>
            <w:r>
              <w:rPr>
                <w:rFonts w:ascii="Inter" w:cs="Inter" w:eastAsia="Inter" w:hAnsi="Inter"/>
                <w:b w:val="false"/>
                <w:bCs w:val="false"/>
                <w:color w:val="1E293B"/>
                <w:sz w:val="20"/>
                <w:szCs w:val="20"/>
              </w:rPr>
              <w:t xml:space="preserve">Structured / Berstruktur</w:t>
            </w:r>
          </w:p>
        </w:tc>
        <w:tc>
          <w:tcPr>
            <w:tcW w:type="dxa" w:w="3400"/>
            <w:shd w:fill="FFFFFF" w:color="auto" w:val="clear"/>
            <w:vAlign w:val="center"/>
          </w:tcPr>
          <w:p>
            <w:pPr>
              <w:spacing w:after="40" w:before="40"/>
              <w:jc w:val="left"/>
            </w:pPr>
            <w:r>
              <w:rPr>
                <w:rFonts w:ascii="Inter" w:cs="Inter" w:eastAsia="Inter" w:hAnsi="Inter"/>
                <w:b w:val="false"/>
                <w:bCs w:val="false"/>
                <w:color w:val="1E293B"/>
                <w:sz w:val="20"/>
                <w:szCs w:val="20"/>
              </w:rPr>
              <w:t xml:space="preserve">We bring order to complexity. Meetings become organised, searchable, and actionable records.</w:t>
            </w:r>
          </w:p>
        </w:tc>
        <w:tc>
          <w:tcPr>
            <w:tcW w:type="dxa" w:w="3400"/>
            <w:shd w:fill="FFFFFF" w:color="auto" w:val="clear"/>
            <w:vAlign w:val="center"/>
          </w:tcPr>
          <w:p>
            <w:pPr>
              <w:spacing w:after="40" w:before="40"/>
              <w:jc w:val="left"/>
            </w:pPr>
            <w:r>
              <w:rPr>
                <w:rFonts w:ascii="Inter" w:cs="Inter" w:eastAsia="Inter" w:hAnsi="Inter"/>
                <w:b w:val="false"/>
                <w:bCs w:val="false"/>
                <w:color w:val="1E293B"/>
                <w:sz w:val="20"/>
                <w:szCs w:val="20"/>
              </w:rPr>
              <w:t xml:space="preserve">Kami membawa keteraturan kepada kerumitan. Mesyuarat menjadi rekod yang teratur, boleh dicari, dan boleh ditindaklanjuti.</w:t>
            </w:r>
          </w:p>
        </w:tc>
      </w:tr>
      <w:tr>
        <w:tc>
          <w:tcPr>
            <w:tcW w:type="dxa" w:w="2200"/>
            <w:shd w:fill="F8FAFC" w:color="auto" w:val="clear"/>
            <w:vAlign w:val="center"/>
          </w:tcPr>
          <w:p>
            <w:pPr>
              <w:spacing w:after="40" w:before="40"/>
              <w:jc w:val="left"/>
            </w:pPr>
            <w:r>
              <w:rPr>
                <w:rFonts w:ascii="Inter" w:cs="Inter" w:eastAsia="Inter" w:hAnsi="Inter"/>
                <w:b w:val="false"/>
                <w:bCs w:val="false"/>
                <w:color w:val="1E293B"/>
                <w:sz w:val="20"/>
                <w:szCs w:val="20"/>
              </w:rPr>
              <w:t xml:space="preserve">Intelligent / Pintar</w:t>
            </w:r>
          </w:p>
        </w:tc>
        <w:tc>
          <w:tcPr>
            <w:tcW w:type="dxa" w:w="3400"/>
            <w:shd w:fill="F8FAFC" w:color="auto" w:val="clear"/>
            <w:vAlign w:val="center"/>
          </w:tcPr>
          <w:p>
            <w:pPr>
              <w:spacing w:after="40" w:before="40"/>
              <w:jc w:val="left"/>
            </w:pPr>
            <w:r>
              <w:rPr>
                <w:rFonts w:ascii="Inter" w:cs="Inter" w:eastAsia="Inter" w:hAnsi="Inter"/>
                <w:b w:val="false"/>
                <w:bCs w:val="false"/>
                <w:color w:val="1E293B"/>
                <w:sz w:val="20"/>
                <w:szCs w:val="20"/>
              </w:rPr>
              <w:t xml:space="preserve">We enhance human capability with AI. Smart transcription, automatic action items, and intelligent formatting work silently in the background.</w:t>
            </w:r>
          </w:p>
        </w:tc>
        <w:tc>
          <w:tcPr>
            <w:tcW w:type="dxa" w:w="3400"/>
            <w:shd w:fill="F8FAFC" w:color="auto" w:val="clear"/>
            <w:vAlign w:val="center"/>
          </w:tcPr>
          <w:p>
            <w:pPr>
              <w:spacing w:after="40" w:before="40"/>
              <w:jc w:val="left"/>
            </w:pPr>
            <w:r>
              <w:rPr>
                <w:rFonts w:ascii="Inter" w:cs="Inter" w:eastAsia="Inter" w:hAnsi="Inter"/>
                <w:b w:val="false"/>
                <w:bCs w:val="false"/>
                <w:color w:val="1E293B"/>
                <w:sz w:val="20"/>
                <w:szCs w:val="20"/>
              </w:rPr>
              <w:t xml:space="preserve">Kami meningkatkan keupayaan manusia dengan AI. Transkripsi pintar, item tindakan automatik, dan pemformatan pintar berfungsi secara senyap di latar belakang.</w:t>
            </w:r>
          </w:p>
        </w:tc>
      </w:tr>
      <w:tr>
        <w:tc>
          <w:tcPr>
            <w:tcW w:type="dxa" w:w="2200"/>
            <w:shd w:fill="FFFFFF" w:color="auto" w:val="clear"/>
            <w:vAlign w:val="center"/>
          </w:tcPr>
          <w:p>
            <w:pPr>
              <w:spacing w:after="40" w:before="40"/>
              <w:jc w:val="left"/>
            </w:pPr>
            <w:r>
              <w:rPr>
                <w:rFonts w:ascii="Inter" w:cs="Inter" w:eastAsia="Inter" w:hAnsi="Inter"/>
                <w:b w:val="false"/>
                <w:bCs w:val="false"/>
                <w:color w:val="1E293B"/>
                <w:sz w:val="20"/>
                <w:szCs w:val="20"/>
              </w:rPr>
              <w:t xml:space="preserve">Authoritative / Berwibawa</w:t>
            </w:r>
          </w:p>
        </w:tc>
        <w:tc>
          <w:tcPr>
            <w:tcW w:type="dxa" w:w="3400"/>
            <w:shd w:fill="FFFFFF" w:color="auto" w:val="clear"/>
            <w:vAlign w:val="center"/>
          </w:tcPr>
          <w:p>
            <w:pPr>
              <w:spacing w:after="40" w:before="40"/>
              <w:jc w:val="left"/>
            </w:pPr>
            <w:r>
              <w:rPr>
                <w:rFonts w:ascii="Inter" w:cs="Inter" w:eastAsia="Inter" w:hAnsi="Inter"/>
                <w:b w:val="false"/>
                <w:bCs w:val="false"/>
                <w:color w:val="1E293B"/>
                <w:sz w:val="20"/>
                <w:szCs w:val="20"/>
              </w:rPr>
              <w:t xml:space="preserve">We understand governance and compliance. Our platform speaks the language of boardrooms, government agencies, and corporate secretaries.</w:t>
            </w:r>
          </w:p>
        </w:tc>
        <w:tc>
          <w:tcPr>
            <w:tcW w:type="dxa" w:w="3400"/>
            <w:shd w:fill="FFFFFF" w:color="auto" w:val="clear"/>
            <w:vAlign w:val="center"/>
          </w:tcPr>
          <w:p>
            <w:pPr>
              <w:spacing w:after="40" w:before="40"/>
              <w:jc w:val="left"/>
            </w:pPr>
            <w:r>
              <w:rPr>
                <w:rFonts w:ascii="Inter" w:cs="Inter" w:eastAsia="Inter" w:hAnsi="Inter"/>
                <w:b w:val="false"/>
                <w:bCs w:val="false"/>
                <w:color w:val="1E293B"/>
                <w:sz w:val="20"/>
                <w:szCs w:val="20"/>
              </w:rPr>
              <w:t xml:space="preserve">Kami memahami tadbir urus dan pematuhan. Platform kami berbicara dalam bahasa bilik lembaga, agensi kerajaan, dan setiausaha syarikat.</w:t>
            </w:r>
          </w:p>
        </w:tc>
      </w:tr>
    </w:tbl>
    <w:p>
      <w:r>
        <w:br w:type="page"/>
      </w:r>
    </w:p>
    <w:p>
      <w:pPr>
        <w:pStyle w:val="Heading1"/>
        <w:spacing w:after="200"/>
      </w:pPr>
      <w:r>
        <w:rPr>
          <w:rFonts w:ascii="Plus Jakarta Sans" w:cs="Plus Jakarta Sans" w:eastAsia="Plus Jakarta Sans" w:hAnsi="Plus Jakarta Sans"/>
          <w:b/>
          <w:bCs/>
          <w:color w:val="0D7377"/>
          <w:sz w:val="56"/>
          <w:szCs w:val="56"/>
        </w:rPr>
        <w:t xml:space="preserve">Voice &amp; Tone</w:t>
      </w:r>
    </w:p>
    <w:p>
      <w:pPr>
        <w:spacing w:after="120"/>
      </w:pPr>
      <w:r>
        <w:rPr>
          <w:rFonts w:ascii="Inter" w:cs="Inter" w:eastAsia="Inter" w:hAnsi="Inter"/>
          <w:b w:val="false"/>
          <w:bCs w:val="false"/>
          <w:i/>
          <w:iCs/>
          <w:color w:val="64748B"/>
          <w:sz w:val="28"/>
          <w:szCs w:val="28"/>
        </w:rPr>
        <w:t xml:space="preserve">Suara &amp; Nada</w:t>
      </w:r>
    </w:p>
    <w:p>
      <w:pPr>
        <w:spacing w:after="0" w:before="120"/>
      </w:pPr>
    </w:p>
    <w:p>
      <w:pPr>
        <w:spacing w:after="120"/>
      </w:pPr>
      <w:r>
        <w:rPr>
          <w:rFonts w:ascii="Plus Jakarta Sans" w:cs="Plus Jakarta Sans" w:eastAsia="Plus Jakarta Sans" w:hAnsi="Plus Jakarta Sans"/>
          <w:b/>
          <w:bCs/>
          <w:color w:val="1E293B"/>
          <w:sz w:val="36"/>
          <w:szCs w:val="36"/>
        </w:rPr>
        <w:t xml:space="preserve">Voice Matrix / Matriks Suara</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600"/>
        <w:gridCol w:w="3600"/>
      </w:tblGrid>
      <w:tr>
        <w:trPr>
          <w:tblHeader/>
        </w:trPr>
        <w:tc>
          <w:tcPr>
            <w:tcW w:type="dxa" w:w="1800"/>
            <w:shd w:fill="0D7377" w:color="auto" w:val="clear"/>
            <w:vAlign w:val="center"/>
          </w:tcPr>
          <w:p>
            <w:pPr>
              <w:spacing w:after="40" w:before="40"/>
              <w:jc w:val="left"/>
            </w:pPr>
            <w:r>
              <w:rPr>
                <w:rFonts w:ascii="Inter" w:cs="Inter" w:eastAsia="Inter" w:hAnsi="Inter"/>
                <w:b/>
                <w:bCs/>
                <w:color w:val="FFFFFF"/>
                <w:sz w:val="20"/>
                <w:szCs w:val="20"/>
              </w:rPr>
              <w:t xml:space="preserve">Dimension</w:t>
            </w:r>
          </w:p>
        </w:tc>
        <w:tc>
          <w:tcPr>
            <w:tcW w:type="dxa" w:w="3600"/>
            <w:shd w:fill="0D7377" w:color="auto" w:val="clear"/>
            <w:vAlign w:val="center"/>
          </w:tcPr>
          <w:p>
            <w:pPr>
              <w:spacing w:after="40" w:before="40"/>
              <w:jc w:val="left"/>
            </w:pPr>
            <w:r>
              <w:rPr>
                <w:rFonts w:ascii="Inter" w:cs="Inter" w:eastAsia="Inter" w:hAnsi="Inter"/>
                <w:b/>
                <w:bCs/>
                <w:color w:val="FFFFFF"/>
                <w:sz w:val="20"/>
                <w:szCs w:val="20"/>
              </w:rPr>
              <w:t xml:space="preserve">Always</w:t>
            </w:r>
          </w:p>
        </w:tc>
        <w:tc>
          <w:tcPr>
            <w:tcW w:type="dxa" w:w="3600"/>
            <w:shd w:fill="0D7377" w:color="auto" w:val="clear"/>
            <w:vAlign w:val="center"/>
          </w:tcPr>
          <w:p>
            <w:pPr>
              <w:spacing w:after="40" w:before="40"/>
              <w:jc w:val="left"/>
            </w:pPr>
            <w:r>
              <w:rPr>
                <w:rFonts w:ascii="Inter" w:cs="Inter" w:eastAsia="Inter" w:hAnsi="Inter"/>
                <w:b/>
                <w:bCs/>
                <w:color w:val="FFFFFF"/>
                <w:sz w:val="20"/>
                <w:szCs w:val="20"/>
              </w:rPr>
              <w:t xml:space="preserve">Never</w:t>
            </w:r>
          </w:p>
        </w:tc>
      </w:tr>
      <w:tr>
        <w:tc>
          <w:tcPr>
            <w:tcW w:type="dxa" w:w="1800"/>
            <w:shd w:fill="F8FAFC" w:color="auto" w:val="clear"/>
            <w:vAlign w:val="center"/>
          </w:tcPr>
          <w:p>
            <w:pPr>
              <w:spacing w:after="40" w:before="40"/>
              <w:jc w:val="left"/>
            </w:pPr>
            <w:r>
              <w:rPr>
                <w:rFonts w:ascii="Inter" w:cs="Inter" w:eastAsia="Inter" w:hAnsi="Inter"/>
                <w:b w:val="false"/>
                <w:bCs w:val="false"/>
                <w:color w:val="1E293B"/>
                <w:sz w:val="20"/>
                <w:szCs w:val="20"/>
              </w:rPr>
              <w:t xml:space="preserve">Tone</w:t>
            </w:r>
          </w:p>
        </w:tc>
        <w:tc>
          <w:tcPr>
            <w:tcW w:type="dxa" w:w="3600"/>
            <w:shd w:fill="F8FAFC" w:color="auto" w:val="clear"/>
            <w:vAlign w:val="center"/>
          </w:tcPr>
          <w:p>
            <w:pPr>
              <w:spacing w:after="40" w:before="40"/>
              <w:jc w:val="left"/>
            </w:pPr>
            <w:r>
              <w:rPr>
                <w:rFonts w:ascii="Inter" w:cs="Inter" w:eastAsia="Inter" w:hAnsi="Inter"/>
                <w:b w:val="false"/>
                <w:bCs w:val="false"/>
                <w:color w:val="1E293B"/>
                <w:sz w:val="20"/>
                <w:szCs w:val="20"/>
              </w:rPr>
              <w:t xml:space="preserve">Professional, assured, clear</w:t>
            </w:r>
          </w:p>
        </w:tc>
        <w:tc>
          <w:tcPr>
            <w:tcW w:type="dxa" w:w="3600"/>
            <w:shd w:fill="F8FAFC" w:color="auto" w:val="clear"/>
            <w:vAlign w:val="center"/>
          </w:tcPr>
          <w:p>
            <w:pPr>
              <w:spacing w:after="40" w:before="40"/>
              <w:jc w:val="left"/>
            </w:pPr>
            <w:r>
              <w:rPr>
                <w:rFonts w:ascii="Inter" w:cs="Inter" w:eastAsia="Inter" w:hAnsi="Inter"/>
                <w:b w:val="false"/>
                <w:bCs w:val="false"/>
                <w:color w:val="1E293B"/>
                <w:sz w:val="20"/>
                <w:szCs w:val="20"/>
              </w:rPr>
              <w:t xml:space="preserve">Casual, slang, hype</w:t>
            </w:r>
          </w:p>
        </w:tc>
      </w:tr>
      <w:tr>
        <w:tc>
          <w:tcPr>
            <w:tcW w:type="dxa" w:w="1800"/>
            <w:shd w:fill="FFFFFF" w:color="auto" w:val="clear"/>
            <w:vAlign w:val="center"/>
          </w:tcPr>
          <w:p>
            <w:pPr>
              <w:spacing w:after="40" w:before="40"/>
              <w:jc w:val="left"/>
            </w:pPr>
            <w:r>
              <w:rPr>
                <w:rFonts w:ascii="Inter" w:cs="Inter" w:eastAsia="Inter" w:hAnsi="Inter"/>
                <w:b w:val="false"/>
                <w:bCs w:val="false"/>
                <w:color w:val="1E293B"/>
                <w:sz w:val="20"/>
                <w:szCs w:val="20"/>
              </w:rPr>
              <w:t xml:space="preserve">Language</w:t>
            </w:r>
          </w:p>
        </w:tc>
        <w:tc>
          <w:tcPr>
            <w:tcW w:type="dxa" w:w="3600"/>
            <w:shd w:fill="FFFFFF" w:color="auto" w:val="clear"/>
            <w:vAlign w:val="center"/>
          </w:tcPr>
          <w:p>
            <w:pPr>
              <w:spacing w:after="40" w:before="40"/>
              <w:jc w:val="left"/>
            </w:pPr>
            <w:r>
              <w:rPr>
                <w:rFonts w:ascii="Inter" w:cs="Inter" w:eastAsia="Inter" w:hAnsi="Inter"/>
                <w:b w:val="false"/>
                <w:bCs w:val="false"/>
                <w:color w:val="1E293B"/>
                <w:sz w:val="20"/>
                <w:szCs w:val="20"/>
              </w:rPr>
              <w:t xml:space="preserve">Precise, structured, bilingual</w:t>
            </w:r>
          </w:p>
        </w:tc>
        <w:tc>
          <w:tcPr>
            <w:tcW w:type="dxa" w:w="3600"/>
            <w:shd w:fill="FFFFFF" w:color="auto" w:val="clear"/>
            <w:vAlign w:val="center"/>
          </w:tcPr>
          <w:p>
            <w:pPr>
              <w:spacing w:after="40" w:before="40"/>
              <w:jc w:val="left"/>
            </w:pPr>
            <w:r>
              <w:rPr>
                <w:rFonts w:ascii="Inter" w:cs="Inter" w:eastAsia="Inter" w:hAnsi="Inter"/>
                <w:b w:val="false"/>
                <w:bCs w:val="false"/>
                <w:color w:val="1E293B"/>
                <w:sz w:val="20"/>
                <w:szCs w:val="20"/>
              </w:rPr>
              <w:t xml:space="preserve">Vague, overly technical</w:t>
            </w:r>
          </w:p>
        </w:tc>
      </w:tr>
      <w:tr>
        <w:tc>
          <w:tcPr>
            <w:tcW w:type="dxa" w:w="1800"/>
            <w:shd w:fill="F8FAFC" w:color="auto" w:val="clear"/>
            <w:vAlign w:val="center"/>
          </w:tcPr>
          <w:p>
            <w:pPr>
              <w:spacing w:after="40" w:before="40"/>
              <w:jc w:val="left"/>
            </w:pPr>
            <w:r>
              <w:rPr>
                <w:rFonts w:ascii="Inter" w:cs="Inter" w:eastAsia="Inter" w:hAnsi="Inter"/>
                <w:b w:val="false"/>
                <w:bCs w:val="false"/>
                <w:color w:val="1E293B"/>
                <w:sz w:val="20"/>
                <w:szCs w:val="20"/>
              </w:rPr>
              <w:t xml:space="preserve">Personality</w:t>
            </w:r>
          </w:p>
        </w:tc>
        <w:tc>
          <w:tcPr>
            <w:tcW w:type="dxa" w:w="3600"/>
            <w:shd w:fill="F8FAFC" w:color="auto" w:val="clear"/>
            <w:vAlign w:val="center"/>
          </w:tcPr>
          <w:p>
            <w:pPr>
              <w:spacing w:after="40" w:before="40"/>
              <w:jc w:val="left"/>
            </w:pPr>
            <w:r>
              <w:rPr>
                <w:rFonts w:ascii="Inter" w:cs="Inter" w:eastAsia="Inter" w:hAnsi="Inter"/>
                <w:b w:val="false"/>
                <w:bCs w:val="false"/>
                <w:color w:val="1E293B"/>
                <w:sz w:val="20"/>
                <w:szCs w:val="20"/>
              </w:rPr>
              <w:t xml:space="preserve">Dependable advisor</w:t>
            </w:r>
          </w:p>
        </w:tc>
        <w:tc>
          <w:tcPr>
            <w:tcW w:type="dxa" w:w="3600"/>
            <w:shd w:fill="F8FAFC" w:color="auto" w:val="clear"/>
            <w:vAlign w:val="center"/>
          </w:tcPr>
          <w:p>
            <w:pPr>
              <w:spacing w:after="40" w:before="40"/>
              <w:jc w:val="left"/>
            </w:pPr>
            <w:r>
              <w:rPr>
                <w:rFonts w:ascii="Inter" w:cs="Inter" w:eastAsia="Inter" w:hAnsi="Inter"/>
                <w:b w:val="false"/>
                <w:bCs w:val="false"/>
                <w:color w:val="1E293B"/>
                <w:sz w:val="20"/>
                <w:szCs w:val="20"/>
              </w:rPr>
              <w:t xml:space="preserve">Trendy disruptor</w:t>
            </w:r>
          </w:p>
        </w:tc>
      </w:tr>
      <w:tr>
        <w:tc>
          <w:tcPr>
            <w:tcW w:type="dxa" w:w="1800"/>
            <w:shd w:fill="FFFFFF" w:color="auto" w:val="clear"/>
            <w:vAlign w:val="center"/>
          </w:tcPr>
          <w:p>
            <w:pPr>
              <w:spacing w:after="40" w:before="40"/>
              <w:jc w:val="left"/>
            </w:pPr>
            <w:r>
              <w:rPr>
                <w:rFonts w:ascii="Inter" w:cs="Inter" w:eastAsia="Inter" w:hAnsi="Inter"/>
                <w:b w:val="false"/>
                <w:bCs w:val="false"/>
                <w:color w:val="1E293B"/>
                <w:sz w:val="20"/>
                <w:szCs w:val="20"/>
              </w:rPr>
              <w:t xml:space="preserve">Authority</w:t>
            </w:r>
          </w:p>
        </w:tc>
        <w:tc>
          <w:tcPr>
            <w:tcW w:type="dxa" w:w="3600"/>
            <w:shd w:fill="FFFFFF" w:color="auto" w:val="clear"/>
            <w:vAlign w:val="center"/>
          </w:tcPr>
          <w:p>
            <w:pPr>
              <w:spacing w:after="40" w:before="40"/>
              <w:jc w:val="left"/>
            </w:pPr>
            <w:r>
              <w:rPr>
                <w:rFonts w:ascii="Inter" w:cs="Inter" w:eastAsia="Inter" w:hAnsi="Inter"/>
                <w:b w:val="false"/>
                <w:bCs w:val="false"/>
                <w:color w:val="1E293B"/>
                <w:sz w:val="20"/>
                <w:szCs w:val="20"/>
              </w:rPr>
              <w:t xml:space="preserve">Governance-literate, compliant</w:t>
            </w:r>
          </w:p>
        </w:tc>
        <w:tc>
          <w:tcPr>
            <w:tcW w:type="dxa" w:w="3600"/>
            <w:shd w:fill="FFFFFF" w:color="auto" w:val="clear"/>
            <w:vAlign w:val="center"/>
          </w:tcPr>
          <w:p>
            <w:pPr>
              <w:spacing w:after="40" w:before="40"/>
              <w:jc w:val="left"/>
            </w:pPr>
            <w:r>
              <w:rPr>
                <w:rFonts w:ascii="Inter" w:cs="Inter" w:eastAsia="Inter" w:hAnsi="Inter"/>
                <w:b w:val="false"/>
                <w:bCs w:val="false"/>
                <w:color w:val="1E293B"/>
                <w:sz w:val="20"/>
                <w:szCs w:val="20"/>
              </w:rPr>
              <w:t xml:space="preserve">Preachy, bureaucratic</w:t>
            </w:r>
          </w:p>
        </w:tc>
      </w:tr>
    </w:tbl>
    <w:p>
      <w:pPr>
        <w:spacing w:after="0" w:before="240"/>
      </w:pPr>
    </w:p>
    <w:p>
      <w:pPr>
        <w:spacing w:after="120"/>
      </w:pPr>
      <w:r>
        <w:rPr>
          <w:rFonts w:ascii="Plus Jakarta Sans" w:cs="Plus Jakarta Sans" w:eastAsia="Plus Jakarta Sans" w:hAnsi="Plus Jakarta Sans"/>
          <w:b/>
          <w:bCs/>
          <w:color w:val="1E293B"/>
          <w:sz w:val="36"/>
          <w:szCs w:val="36"/>
        </w:rPr>
        <w:t xml:space="preserve">Writing Guidelines / Panduan Penulisan</w:t>
      </w:r>
    </w:p>
    <w:p>
      <w:pPr>
        <w:pStyle w:val="ListParagraph"/>
        <w:numPr>
          <w:ilvl w:val="0"/>
          <w:numId w:val="2"/>
        </w:numPr>
        <w:spacing w:after="80"/>
      </w:pPr>
      <w:r>
        <w:rPr>
          <w:rFonts w:ascii="Inter" w:cs="Inter" w:eastAsia="Inter" w:hAnsi="Inter"/>
          <w:color w:val="1E293B"/>
          <w:sz w:val="22"/>
          <w:szCs w:val="22"/>
        </w:rPr>
        <w:t xml:space="preserve">Use active voice. State facts confidently.</w:t>
      </w:r>
    </w:p>
    <w:p>
      <w:pPr>
        <w:pStyle w:val="ListParagraph"/>
        <w:numPr>
          <w:ilvl w:val="0"/>
          <w:numId w:val="2"/>
        </w:numPr>
        <w:spacing w:after="80"/>
      </w:pPr>
      <w:r>
        <w:rPr>
          <w:rFonts w:ascii="Inter" w:cs="Inter" w:eastAsia="Inter" w:hAnsi="Inter"/>
          <w:color w:val="1E293B"/>
          <w:sz w:val="22"/>
          <w:szCs w:val="22"/>
        </w:rPr>
        <w:t xml:space="preserve">Keep sentences concise — aim for 15–20 words maximum.</w:t>
      </w:r>
    </w:p>
    <w:p>
      <w:pPr>
        <w:pStyle w:val="ListParagraph"/>
        <w:numPr>
          <w:ilvl w:val="0"/>
          <w:numId w:val="2"/>
        </w:numPr>
        <w:spacing w:after="80"/>
      </w:pPr>
      <w:r>
        <w:rPr>
          <w:rFonts w:ascii="Inter" w:cs="Inter" w:eastAsia="Inter" w:hAnsi="Inter"/>
          <w:color w:val="1E293B"/>
          <w:sz w:val="22"/>
          <w:szCs w:val="22"/>
        </w:rPr>
        <w:t xml:space="preserve">Use bilingual headings where appropriate (EN primary, BM secondary).</w:t>
      </w:r>
    </w:p>
    <w:p>
      <w:pPr>
        <w:pStyle w:val="ListParagraph"/>
        <w:numPr>
          <w:ilvl w:val="0"/>
          <w:numId w:val="2"/>
        </w:numPr>
        <w:spacing w:after="80"/>
      </w:pPr>
      <w:r>
        <w:rPr>
          <w:rFonts w:ascii="Inter" w:cs="Inter" w:eastAsia="Inter" w:hAnsi="Inter"/>
          <w:color w:val="1E293B"/>
          <w:sz w:val="22"/>
          <w:szCs w:val="22"/>
        </w:rPr>
        <w:t xml:space="preserve">Avoid jargon unless it is governance or compliance terminology.</w:t>
      </w:r>
    </w:p>
    <w:p>
      <w:pPr>
        <w:pStyle w:val="ListParagraph"/>
        <w:numPr>
          <w:ilvl w:val="0"/>
          <w:numId w:val="2"/>
        </w:numPr>
        <w:spacing w:after="80"/>
      </w:pPr>
      <w:r>
        <w:rPr>
          <w:rFonts w:ascii="Inter" w:cs="Inter" w:eastAsia="Inter" w:hAnsi="Inter"/>
          <w:color w:val="1E293B"/>
          <w:sz w:val="22"/>
          <w:szCs w:val="22"/>
        </w:rPr>
        <w:t xml:space="preserve">Use title case for headings, sentence case for body text.</w:t>
      </w:r>
    </w:p>
    <w:p>
      <w:pPr>
        <w:pStyle w:val="ListParagraph"/>
        <w:numPr>
          <w:ilvl w:val="0"/>
          <w:numId w:val="2"/>
        </w:numPr>
        <w:spacing w:after="80"/>
      </w:pPr>
      <w:r>
        <w:rPr>
          <w:rFonts w:ascii="Inter" w:cs="Inter" w:eastAsia="Inter" w:hAnsi="Inter"/>
          <w:color w:val="1E293B"/>
          <w:sz w:val="22"/>
          <w:szCs w:val="22"/>
        </w:rPr>
        <w:t xml:space="preserve">Prefer specific numbers over vague qualifiers (e.g., '3 action items' not 'several items').</w:t>
      </w:r>
    </w:p>
    <w:p>
      <w:r>
        <w:br w:type="page"/>
      </w:r>
    </w:p>
    <w:p>
      <w:pPr>
        <w:pStyle w:val="Heading1"/>
        <w:spacing w:after="200"/>
      </w:pPr>
      <w:r>
        <w:rPr>
          <w:rFonts w:ascii="Plus Jakarta Sans" w:cs="Plus Jakarta Sans" w:eastAsia="Plus Jakarta Sans" w:hAnsi="Plus Jakarta Sans"/>
          <w:b/>
          <w:bCs/>
          <w:color w:val="0D7377"/>
          <w:sz w:val="56"/>
          <w:szCs w:val="56"/>
        </w:rPr>
        <w:t xml:space="preserve">Messaging Hierarchy</w:t>
      </w:r>
    </w:p>
    <w:p>
      <w:pPr>
        <w:spacing w:after="120"/>
      </w:pPr>
      <w:r>
        <w:rPr>
          <w:rFonts w:ascii="Inter" w:cs="Inter" w:eastAsia="Inter" w:hAnsi="Inter"/>
          <w:b w:val="false"/>
          <w:bCs w:val="false"/>
          <w:i/>
          <w:iCs/>
          <w:color w:val="64748B"/>
          <w:sz w:val="28"/>
          <w:szCs w:val="28"/>
        </w:rPr>
        <w:t xml:space="preserve">Hierarki Pemesejan</w:t>
      </w:r>
    </w:p>
    <w:p>
      <w:pPr>
        <w:spacing w:after="0" w:before="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760"/>
        <w:gridCol w:w="3760"/>
      </w:tblGrid>
      <w:tr>
        <w:trPr>
          <w:tblHeader/>
        </w:trPr>
        <w:tc>
          <w:tcPr>
            <w:tcW w:type="dxa" w:w="1500"/>
            <w:shd w:fill="0D7377" w:color="auto" w:val="clear"/>
            <w:vAlign w:val="center"/>
          </w:tcPr>
          <w:p>
            <w:pPr>
              <w:spacing w:after="40" w:before="40"/>
              <w:jc w:val="left"/>
            </w:pPr>
            <w:r>
              <w:rPr>
                <w:rFonts w:ascii="Inter" w:cs="Inter" w:eastAsia="Inter" w:hAnsi="Inter"/>
                <w:b/>
                <w:bCs/>
                <w:color w:val="FFFFFF"/>
                <w:sz w:val="20"/>
                <w:szCs w:val="20"/>
              </w:rPr>
              <w:t xml:space="preserve">Tier</w:t>
            </w:r>
          </w:p>
        </w:tc>
        <w:tc>
          <w:tcPr>
            <w:tcW w:type="dxa" w:w="3760"/>
            <w:shd w:fill="0D7377" w:color="auto" w:val="clear"/>
            <w:vAlign w:val="center"/>
          </w:tcPr>
          <w:p>
            <w:pPr>
              <w:spacing w:after="40" w:before="40"/>
              <w:jc w:val="left"/>
            </w:pPr>
            <w:r>
              <w:rPr>
                <w:rFonts w:ascii="Inter" w:cs="Inter" w:eastAsia="Inter" w:hAnsi="Inter"/>
                <w:b/>
                <w:bCs/>
                <w:color w:val="FFFFFF"/>
                <w:sz w:val="20"/>
                <w:szCs w:val="20"/>
              </w:rPr>
              <w:t xml:space="preserve">English</w:t>
            </w:r>
          </w:p>
        </w:tc>
        <w:tc>
          <w:tcPr>
            <w:tcW w:type="dxa" w:w="3760"/>
            <w:shd w:fill="0D7377" w:color="auto" w:val="clear"/>
            <w:vAlign w:val="center"/>
          </w:tcPr>
          <w:p>
            <w:pPr>
              <w:spacing w:after="40" w:before="40"/>
              <w:jc w:val="left"/>
            </w:pPr>
            <w:r>
              <w:rPr>
                <w:rFonts w:ascii="Inter" w:cs="Inter" w:eastAsia="Inter" w:hAnsi="Inter"/>
                <w:b/>
                <w:bCs/>
                <w:color w:val="FFFFFF"/>
                <w:sz w:val="20"/>
                <w:szCs w:val="20"/>
              </w:rPr>
              <w:t xml:space="preserve">Bahasa Melayu</w:t>
            </w:r>
          </w:p>
        </w:tc>
      </w:tr>
      <w:tr>
        <w:tc>
          <w:tcPr>
            <w:tcW w:type="dxa" w:w="1500"/>
            <w:shd w:fill="F8FAFC" w:color="auto" w:val="clear"/>
            <w:vAlign w:val="center"/>
          </w:tcPr>
          <w:p>
            <w:pPr>
              <w:spacing w:after="40" w:before="40"/>
              <w:jc w:val="left"/>
            </w:pPr>
            <w:r>
              <w:rPr>
                <w:rFonts w:ascii="Inter" w:cs="Inter" w:eastAsia="Inter" w:hAnsi="Inter"/>
                <w:b w:val="false"/>
                <w:bCs w:val="false"/>
                <w:color w:val="1E293B"/>
                <w:sz w:val="20"/>
                <w:szCs w:val="20"/>
              </w:rPr>
              <w:t xml:space="preserve">Primary</w:t>
            </w:r>
          </w:p>
        </w:tc>
        <w:tc>
          <w:tcPr>
            <w:tcW w:type="dxa" w:w="3760"/>
            <w:shd w:fill="F8FAFC" w:color="auto" w:val="clear"/>
            <w:vAlign w:val="center"/>
          </w:tcPr>
          <w:p>
            <w:pPr>
              <w:spacing w:after="40" w:before="40"/>
              <w:jc w:val="left"/>
            </w:pPr>
            <w:r>
              <w:rPr>
                <w:rFonts w:ascii="Inter" w:cs="Inter" w:eastAsia="Inter" w:hAnsi="Inter"/>
                <w:b w:val="false"/>
                <w:bCs w:val="false"/>
                <w:color w:val="1E293B"/>
                <w:sz w:val="20"/>
                <w:szCs w:val="20"/>
              </w:rPr>
              <w:t xml:space="preserve">Between Words and Action — antaraNote transforms meeting discussions into structured, governance-ready documentation.</w:t>
            </w:r>
          </w:p>
        </w:tc>
        <w:tc>
          <w:tcPr>
            <w:tcW w:type="dxa" w:w="3760"/>
            <w:shd w:fill="F8FAFC" w:color="auto" w:val="clear"/>
            <w:vAlign w:val="center"/>
          </w:tcPr>
          <w:p>
            <w:pPr>
              <w:spacing w:after="40" w:before="40"/>
              <w:jc w:val="left"/>
            </w:pPr>
            <w:r>
              <w:rPr>
                <w:rFonts w:ascii="Inter" w:cs="Inter" w:eastAsia="Inter" w:hAnsi="Inter"/>
                <w:b w:val="false"/>
                <w:bCs w:val="false"/>
                <w:color w:val="1E293B"/>
                <w:sz w:val="20"/>
                <w:szCs w:val="20"/>
              </w:rPr>
              <w:t xml:space="preserve">Antara Kata dan Tindakan — antaraNote mentransformasikan perbincangan mesyuarat menjadi dokumentasi berstruktur sedia tadbir urus.</w:t>
            </w:r>
          </w:p>
        </w:tc>
      </w:tr>
      <w:tr>
        <w:tc>
          <w:tcPr>
            <w:tcW w:type="dxa" w:w="1500"/>
            <w:shd w:fill="FFFFFF" w:color="auto" w:val="clear"/>
            <w:vAlign w:val="center"/>
          </w:tcPr>
          <w:p>
            <w:pPr>
              <w:spacing w:after="40" w:before="40"/>
              <w:jc w:val="left"/>
            </w:pPr>
            <w:r>
              <w:rPr>
                <w:rFonts w:ascii="Inter" w:cs="Inter" w:eastAsia="Inter" w:hAnsi="Inter"/>
                <w:b w:val="false"/>
                <w:bCs w:val="false"/>
                <w:color w:val="1E293B"/>
                <w:sz w:val="20"/>
                <w:szCs w:val="20"/>
              </w:rPr>
              <w:t xml:space="preserve">Secondary</w:t>
            </w:r>
          </w:p>
        </w:tc>
        <w:tc>
          <w:tcPr>
            <w:tcW w:type="dxa" w:w="3760"/>
            <w:shd w:fill="FFFFFF" w:color="auto" w:val="clear"/>
            <w:vAlign w:val="center"/>
          </w:tcPr>
          <w:p>
            <w:pPr>
              <w:spacing w:after="40" w:before="40"/>
              <w:jc w:val="left"/>
            </w:pPr>
            <w:r>
              <w:rPr>
                <w:rFonts w:ascii="Inter" w:cs="Inter" w:eastAsia="Inter" w:hAnsi="Inter"/>
                <w:b w:val="false"/>
                <w:bCs w:val="false"/>
                <w:color w:val="1E293B"/>
                <w:sz w:val="20"/>
                <w:szCs w:val="20"/>
              </w:rPr>
              <w:t xml:space="preserve">Where Decisions Are Documented — intelligent meeting minutes that capture every decision, action item, and follow-up.</w:t>
            </w:r>
          </w:p>
        </w:tc>
        <w:tc>
          <w:tcPr>
            <w:tcW w:type="dxa" w:w="3760"/>
            <w:shd w:fill="FFFFFF" w:color="auto" w:val="clear"/>
            <w:vAlign w:val="center"/>
          </w:tcPr>
          <w:p>
            <w:pPr>
              <w:spacing w:after="40" w:before="40"/>
              <w:jc w:val="left"/>
            </w:pPr>
            <w:r>
              <w:rPr>
                <w:rFonts w:ascii="Inter" w:cs="Inter" w:eastAsia="Inter" w:hAnsi="Inter"/>
                <w:b w:val="false"/>
                <w:bCs w:val="false"/>
                <w:color w:val="1E293B"/>
                <w:sz w:val="20"/>
                <w:szCs w:val="20"/>
              </w:rPr>
              <w:t xml:space="preserve">Di Mana Keputusan Didokumentasikan — minit mesyuarat pintar yang merakam setiap keputusan, item tindakan, dan susulan.</w:t>
            </w:r>
          </w:p>
        </w:tc>
      </w:tr>
      <w:tr>
        <w:tc>
          <w:tcPr>
            <w:tcW w:type="dxa" w:w="1500"/>
            <w:shd w:fill="F8FAFC" w:color="auto" w:val="clear"/>
            <w:vAlign w:val="center"/>
          </w:tcPr>
          <w:p>
            <w:pPr>
              <w:spacing w:after="40" w:before="40"/>
              <w:jc w:val="left"/>
            </w:pPr>
            <w:r>
              <w:rPr>
                <w:rFonts w:ascii="Inter" w:cs="Inter" w:eastAsia="Inter" w:hAnsi="Inter"/>
                <w:b w:val="false"/>
                <w:bCs w:val="false"/>
                <w:color w:val="1E293B"/>
                <w:sz w:val="20"/>
                <w:szCs w:val="20"/>
              </w:rPr>
              <w:t xml:space="preserve">Tertiary</w:t>
            </w:r>
          </w:p>
        </w:tc>
        <w:tc>
          <w:tcPr>
            <w:tcW w:type="dxa" w:w="3760"/>
            <w:shd w:fill="F8FAFC" w:color="auto" w:val="clear"/>
            <w:vAlign w:val="center"/>
          </w:tcPr>
          <w:p>
            <w:pPr>
              <w:spacing w:after="40" w:before="40"/>
              <w:jc w:val="left"/>
            </w:pPr>
            <w:r>
              <w:rPr>
                <w:rFonts w:ascii="Inter" w:cs="Inter" w:eastAsia="Inter" w:hAnsi="Inter"/>
                <w:b w:val="false"/>
                <w:bCs w:val="false"/>
                <w:color w:val="1E293B"/>
                <w:sz w:val="20"/>
                <w:szCs w:val="20"/>
              </w:rPr>
              <w:t xml:space="preserve">Stop taking minutes. Start making records. — AI-powered transcription meets governance-grade documentation.</w:t>
            </w:r>
          </w:p>
        </w:tc>
        <w:tc>
          <w:tcPr>
            <w:tcW w:type="dxa" w:w="3760"/>
            <w:shd w:fill="F8FAFC" w:color="auto" w:val="clear"/>
            <w:vAlign w:val="center"/>
          </w:tcPr>
          <w:p>
            <w:pPr>
              <w:spacing w:after="40" w:before="40"/>
              <w:jc w:val="left"/>
            </w:pPr>
            <w:r>
              <w:rPr>
                <w:rFonts w:ascii="Inter" w:cs="Inter" w:eastAsia="Inter" w:hAnsi="Inter"/>
                <w:b w:val="false"/>
                <w:bCs w:val="false"/>
                <w:color w:val="1E293B"/>
                <w:sz w:val="20"/>
                <w:szCs w:val="20"/>
              </w:rPr>
              <w:t xml:space="preserve">Berhenti mengambil minit. Mula membuat rekod. — Transkripsi berkuasa AI bertemu dokumentasi gred tadbir urus.</w:t>
            </w:r>
          </w:p>
        </w:tc>
      </w:tr>
    </w:tbl>
    <w:p>
      <w:r>
        <w:br w:type="page"/>
      </w:r>
    </w:p>
    <w:p>
      <w:pPr>
        <w:pStyle w:val="Heading1"/>
        <w:spacing w:after="200"/>
      </w:pPr>
      <w:r>
        <w:rPr>
          <w:rFonts w:ascii="Plus Jakarta Sans" w:cs="Plus Jakarta Sans" w:eastAsia="Plus Jakarta Sans" w:hAnsi="Plus Jakarta Sans"/>
          <w:b/>
          <w:bCs/>
          <w:color w:val="0D7377"/>
          <w:sz w:val="56"/>
          <w:szCs w:val="56"/>
        </w:rPr>
        <w:t xml:space="preserve">Tagline &amp; Boilerplate</w:t>
      </w:r>
    </w:p>
    <w:p>
      <w:pPr>
        <w:spacing w:after="120"/>
      </w:pPr>
      <w:r>
        <w:rPr>
          <w:rFonts w:ascii="Inter" w:cs="Inter" w:eastAsia="Inter" w:hAnsi="Inter"/>
          <w:b w:val="false"/>
          <w:bCs w:val="false"/>
          <w:i/>
          <w:iCs/>
          <w:color w:val="64748B"/>
          <w:sz w:val="28"/>
          <w:szCs w:val="28"/>
        </w:rPr>
        <w:t xml:space="preserve">Tagline &amp; Perenggan Piawai</w:t>
      </w:r>
    </w:p>
    <w:p>
      <w:pPr>
        <w:spacing w:after="0" w:before="120"/>
      </w:pPr>
    </w:p>
    <w:p>
      <w:pPr>
        <w:spacing w:after="120"/>
      </w:pPr>
      <w:r>
        <w:rPr>
          <w:rFonts w:ascii="Plus Jakarta Sans" w:cs="Plus Jakarta Sans" w:eastAsia="Plus Jakarta Sans" w:hAnsi="Plus Jakarta Sans"/>
          <w:b/>
          <w:bCs/>
          <w:color w:val="1E293B"/>
          <w:sz w:val="36"/>
          <w:szCs w:val="36"/>
        </w:rPr>
        <w:t xml:space="preserve">Primary Tagline</w:t>
      </w:r>
    </w:p>
    <w:p>
      <w:pPr>
        <w:spacing w:after="120"/>
      </w:pPr>
      <w:r>
        <w:rPr>
          <w:rFonts w:ascii="Inter" w:cs="Inter" w:eastAsia="Inter" w:hAnsi="Inter"/>
          <w:b/>
          <w:bCs/>
          <w:color w:val="0D7377"/>
          <w:sz w:val="24"/>
          <w:szCs w:val="24"/>
        </w:rPr>
        <w:t xml:space="preserve">EN: </w:t>
      </w:r>
      <w:r>
        <w:rPr>
          <w:rFonts w:ascii="Inter" w:cs="Inter" w:eastAsia="Inter" w:hAnsi="Inter"/>
          <w:color w:val="1E293B"/>
          <w:sz w:val="24"/>
          <w:szCs w:val="24"/>
        </w:rPr>
        <w:t xml:space="preserve">Between Words and Action</w:t>
      </w:r>
    </w:p>
    <w:p>
      <w:pPr>
        <w:spacing w:after="120"/>
      </w:pPr>
      <w:r>
        <w:rPr>
          <w:rFonts w:ascii="Inter" w:cs="Inter" w:eastAsia="Inter" w:hAnsi="Inter"/>
          <w:b/>
          <w:bCs/>
          <w:color w:val="0D7377"/>
          <w:sz w:val="24"/>
          <w:szCs w:val="24"/>
        </w:rPr>
        <w:t xml:space="preserve">BM: </w:t>
      </w:r>
      <w:r>
        <w:rPr>
          <w:rFonts w:ascii="Inter" w:cs="Inter" w:eastAsia="Inter" w:hAnsi="Inter"/>
          <w:color w:val="1E293B"/>
          <w:sz w:val="24"/>
          <w:szCs w:val="24"/>
        </w:rPr>
        <w:t xml:space="preserve">Antara Kata dan Tindakan</w:t>
      </w:r>
    </w:p>
    <w:p>
      <w:pPr>
        <w:spacing w:after="0" w:before="120"/>
      </w:pPr>
    </w:p>
    <w:p>
      <w:pPr>
        <w:spacing w:after="120"/>
      </w:pPr>
      <w:r>
        <w:rPr>
          <w:rFonts w:ascii="Plus Jakarta Sans" w:cs="Plus Jakarta Sans" w:eastAsia="Plus Jakarta Sans" w:hAnsi="Plus Jakarta Sans"/>
          <w:b/>
          <w:bCs/>
          <w:color w:val="1E293B"/>
          <w:sz w:val="36"/>
          <w:szCs w:val="36"/>
        </w:rPr>
        <w:t xml:space="preserve">Secondary Tagline</w:t>
      </w:r>
    </w:p>
    <w:p>
      <w:pPr>
        <w:spacing w:after="120"/>
      </w:pPr>
      <w:r>
        <w:rPr>
          <w:rFonts w:ascii="Inter" w:cs="Inter" w:eastAsia="Inter" w:hAnsi="Inter"/>
          <w:b/>
          <w:bCs/>
          <w:color w:val="0D7377"/>
          <w:sz w:val="24"/>
          <w:szCs w:val="24"/>
        </w:rPr>
        <w:t xml:space="preserve">EN: </w:t>
      </w:r>
      <w:r>
        <w:rPr>
          <w:rFonts w:ascii="Inter" w:cs="Inter" w:eastAsia="Inter" w:hAnsi="Inter"/>
          <w:color w:val="1E293B"/>
          <w:sz w:val="24"/>
          <w:szCs w:val="24"/>
        </w:rPr>
        <w:t xml:space="preserve">Where Decisions Are Documented</w:t>
      </w:r>
    </w:p>
    <w:p>
      <w:pPr>
        <w:spacing w:after="120"/>
      </w:pPr>
      <w:r>
        <w:rPr>
          <w:rFonts w:ascii="Inter" w:cs="Inter" w:eastAsia="Inter" w:hAnsi="Inter"/>
          <w:b/>
          <w:bCs/>
          <w:color w:val="0D7377"/>
          <w:sz w:val="24"/>
          <w:szCs w:val="24"/>
        </w:rPr>
        <w:t xml:space="preserve">BM: </w:t>
      </w:r>
      <w:r>
        <w:rPr>
          <w:rFonts w:ascii="Inter" w:cs="Inter" w:eastAsia="Inter" w:hAnsi="Inter"/>
          <w:color w:val="1E293B"/>
          <w:sz w:val="24"/>
          <w:szCs w:val="24"/>
        </w:rPr>
        <w:t xml:space="preserve">Di Mana Keputusan Didokumentasikan</w:t>
      </w:r>
    </w:p>
    <w:p>
      <w:pPr>
        <w:spacing w:after="0" w:before="240"/>
      </w:pPr>
    </w:p>
    <w:p>
      <w:pPr>
        <w:spacing w:after="120"/>
      </w:pPr>
      <w:r>
        <w:rPr>
          <w:rFonts w:ascii="Plus Jakarta Sans" w:cs="Plus Jakarta Sans" w:eastAsia="Plus Jakarta Sans" w:hAnsi="Plus Jakarta Sans"/>
          <w:b/>
          <w:bCs/>
          <w:color w:val="1E293B"/>
          <w:sz w:val="36"/>
          <w:szCs w:val="36"/>
        </w:rPr>
        <w:t xml:space="preserve">25-Word Boilerplate</w:t>
      </w:r>
    </w:p>
    <w:p>
      <w:pPr>
        <w:spacing w:after="120"/>
      </w:pPr>
      <w:r>
        <w:rPr>
          <w:rFonts w:ascii="Inter" w:cs="Inter" w:eastAsia="Inter" w:hAnsi="Inter"/>
          <w:b w:val="false"/>
          <w:bCs w:val="false"/>
          <w:i w:val="false"/>
          <w:iCs w:val="false"/>
          <w:color w:val="1E293B"/>
          <w:sz w:val="24"/>
          <w:szCs w:val="24"/>
        </w:rPr>
        <w:t xml:space="preserve">EN: antaraNote is the intelligent meeting documentation platform that transforms discussions into structured, governance-ready minutes with AI-powered transcription, action tracking, and approval workflows.</w:t>
      </w:r>
    </w:p>
    <w:p>
      <w:pPr>
        <w:spacing w:after="120"/>
      </w:pPr>
      <w:r>
        <w:rPr>
          <w:rFonts w:ascii="Inter" w:cs="Inter" w:eastAsia="Inter" w:hAnsi="Inter"/>
          <w:b w:val="false"/>
          <w:bCs w:val="false"/>
          <w:i/>
          <w:iCs/>
          <w:color w:val="64748B"/>
          <w:sz w:val="24"/>
          <w:szCs w:val="24"/>
        </w:rPr>
        <w:t xml:space="preserve">BM: antaraNote ialah platform dokumentasi mesyuarat pintar yang mentransformasikan perbincangan menjadi minit berstruktur sedia tadbir urus dengan transkripsi berkuasa AI, penjejakan tindakan, dan aliran kerja kelulusan.</w:t>
      </w:r>
    </w:p>
    <w:p>
      <w:pPr>
        <w:spacing w:after="0" w:before="240"/>
      </w:pPr>
    </w:p>
    <w:p>
      <w:pPr>
        <w:spacing w:after="120"/>
      </w:pPr>
      <w:r>
        <w:rPr>
          <w:rFonts w:ascii="Plus Jakarta Sans" w:cs="Plus Jakarta Sans" w:eastAsia="Plus Jakarta Sans" w:hAnsi="Plus Jakarta Sans"/>
          <w:b/>
          <w:bCs/>
          <w:color w:val="1E293B"/>
          <w:sz w:val="36"/>
          <w:szCs w:val="36"/>
        </w:rPr>
        <w:t xml:space="preserve">50-Word Boilerplate</w:t>
      </w:r>
    </w:p>
    <w:p>
      <w:pPr>
        <w:spacing w:after="120"/>
      </w:pPr>
      <w:r>
        <w:rPr>
          <w:rFonts w:ascii="Inter" w:cs="Inter" w:eastAsia="Inter" w:hAnsi="Inter"/>
          <w:b w:val="false"/>
          <w:bCs w:val="false"/>
          <w:i w:val="false"/>
          <w:iCs w:val="false"/>
          <w:color w:val="1E293B"/>
          <w:sz w:val="24"/>
          <w:szCs w:val="24"/>
        </w:rPr>
        <w:t xml:space="preserve">EN: antaraNote is the intelligent meeting documentation platform purpose-built for Malaysian GLCs, government agencies, and enterprises. It transforms meeting discussions into structured, governance-ready minutes using AI-powered transcription, automated action item extraction, and multi-level approval workflows — ensuring every decision is captured, tracked, and compliant with organisational governance standards.</w:t>
      </w:r>
    </w:p>
    <w:p>
      <w:pPr>
        <w:spacing w:after="120"/>
      </w:pPr>
      <w:r>
        <w:rPr>
          <w:rFonts w:ascii="Inter" w:cs="Inter" w:eastAsia="Inter" w:hAnsi="Inter"/>
          <w:b w:val="false"/>
          <w:bCs w:val="false"/>
          <w:i/>
          <w:iCs/>
          <w:color w:val="64748B"/>
          <w:sz w:val="24"/>
          <w:szCs w:val="24"/>
        </w:rPr>
        <w:t xml:space="preserve">BM: antaraNote ialah platform dokumentasi mesyuarat pintar yang dibina khas untuk GLC Malaysia, agensi kerajaan, dan perusahaan. Ia mentransformasikan perbincangan mesyuarat menjadi minit berstruktur sedia tadbir urus menggunakan transkripsi berkuasa AI, pengekstrakan item tindakan automatik, dan aliran kerja kelulusan pelbagai peringkat — memastikan setiap keputusan dirakam, dijejak, dan mematuhi piawaian tadbir urus organisasi.</w:t>
      </w:r>
    </w:p>
    <w:p>
      <w:r>
        <w:br w:type="page"/>
      </w:r>
    </w:p>
    <w:p>
      <w:pPr>
        <w:pStyle w:val="Heading1"/>
        <w:spacing w:after="200"/>
      </w:pPr>
      <w:r>
        <w:rPr>
          <w:rFonts w:ascii="Plus Jakarta Sans" w:cs="Plus Jakarta Sans" w:eastAsia="Plus Jakarta Sans" w:hAnsi="Plus Jakarta Sans"/>
          <w:b/>
          <w:bCs/>
          <w:color w:val="0D7377"/>
          <w:sz w:val="56"/>
          <w:szCs w:val="56"/>
        </w:rPr>
        <w:t xml:space="preserve">Logo Primary</w:t>
      </w:r>
    </w:p>
    <w:p>
      <w:pPr>
        <w:spacing w:after="120"/>
      </w:pPr>
      <w:r>
        <w:rPr>
          <w:rFonts w:ascii="Inter" w:cs="Inter" w:eastAsia="Inter" w:hAnsi="Inter"/>
          <w:b w:val="false"/>
          <w:bCs w:val="false"/>
          <w:i/>
          <w:iCs/>
          <w:color w:val="64748B"/>
          <w:sz w:val="28"/>
          <w:szCs w:val="28"/>
        </w:rPr>
        <w:t xml:space="preserve">Logo Utama</w:t>
      </w:r>
    </w:p>
    <w:p>
      <w:pPr>
        <w:spacing w:after="0" w:before="120"/>
      </w:pPr>
    </w:p>
    <w:p>
      <w:pPr>
        <w:spacing w:after="120"/>
      </w:pPr>
      <w:r>
        <w:rPr>
          <w:rFonts w:ascii="Plus Jakarta Sans" w:cs="Plus Jakarta Sans" w:eastAsia="Plus Jakarta Sans" w:hAnsi="Plus Jakarta Sans"/>
          <w:b/>
          <w:bCs/>
          <w:color w:val="1E293B"/>
          <w:sz w:val="36"/>
          <w:szCs w:val="36"/>
        </w:rPr>
        <w:t xml:space="preserve">The Spaced Gold Mark</w:t>
      </w:r>
    </w:p>
    <w:p>
      <w:pPr>
        <w:spacing w:after="120"/>
      </w:pPr>
      <w:r>
        <w:rPr>
          <w:rFonts w:ascii="Inter" w:cs="Inter" w:eastAsia="Inter" w:hAnsi="Inter"/>
          <w:b w:val="false"/>
          <w:bCs w:val="false"/>
          <w:i w:val="false"/>
          <w:iCs w:val="false"/>
          <w:color w:val="1E293B"/>
          <w:sz w:val="24"/>
          <w:szCs w:val="24"/>
        </w:rPr>
        <w:t xml:space="preserve">The antaraNote logo is called 'Spaced Gold.' It consists of three dots in a horizontal row: two teal dots placed close together, and one gold dot spaced slightly apart. The deliberate gap between the teal pair and the gold dot represents 'antara' — the space between discussion and documentation.</w:t>
      </w:r>
    </w:p>
    <w:p>
      <w:pPr>
        <w:spacing w:after="120"/>
      </w:pPr>
      <w:r>
        <w:rPr>
          <w:rFonts w:ascii="Inter" w:cs="Inter" w:eastAsia="Inter" w:hAnsi="Inter"/>
          <w:b w:val="false"/>
          <w:bCs w:val="false"/>
          <w:i w:val="false"/>
          <w:iCs w:val="false"/>
          <w:color w:val="1E293B"/>
          <w:sz w:val="24"/>
          <w:szCs w:val="24"/>
        </w:rPr>
        <w:t xml:space="preserve">The two teal dots (Deep Teal #095153 and Nusantara Teal #0D7377) represent the meeting participants and their discussions. The gold dot (Amber Gold #D97706) represents the outcome — the documented note that emerges from the meeting. A subtle dashed line bridges the gap, symbolising the act of capturing what was discussed.</w:t>
      </w:r>
    </w:p>
    <w:p>
      <w:pPr>
        <w:spacing w:after="0" w:before="240"/>
      </w:pPr>
    </w:p>
    <w:p>
      <w:pPr>
        <w:spacing w:after="120"/>
      </w:pPr>
      <w:r>
        <w:rPr>
          <w:rFonts w:ascii="Plus Jakarta Sans" w:cs="Plus Jakarta Sans" w:eastAsia="Plus Jakarta Sans" w:hAnsi="Plus Jakarta Sans"/>
          <w:b/>
          <w:bCs/>
          <w:color w:val="1E293B"/>
          <w:sz w:val="36"/>
          <w:szCs w:val="36"/>
        </w:rPr>
        <w:t xml:space="preserve">Primary Lockup</w:t>
      </w:r>
    </w:p>
    <w:p>
      <w:pPr>
        <w:spacing w:after="120"/>
      </w:pPr>
      <w:r>
        <w:rPr>
          <w:rFonts w:ascii="Inter" w:cs="Inter" w:eastAsia="Inter" w:hAnsi="Inter"/>
          <w:b w:val="false"/>
          <w:bCs w:val="false"/>
          <w:i w:val="false"/>
          <w:iCs w:val="false"/>
          <w:color w:val="1E293B"/>
          <w:sz w:val="24"/>
          <w:szCs w:val="24"/>
        </w:rPr>
        <w:t xml:space="preserve">The primary lockup places the Spaced Gold mark to the left of the 'antaraNote' wordmark in a horizontal arrangement. The mark and wordmark are optically aligned and maintain a fixed relationship.</w:t>
      </w:r>
    </w:p>
    <w:p>
      <w:pPr>
        <w:spacing w:after="0" w:before="120"/>
      </w:pPr>
    </w:p>
    <w:p>
      <w:pPr>
        <w:spacing w:after="120"/>
      </w:pPr>
      <w:r>
        <w:rPr>
          <w:rFonts w:ascii="Plus Jakarta Sans" w:cs="Plus Jakarta Sans" w:eastAsia="Plus Jakarta Sans" w:hAnsi="Plus Jakarta Sans"/>
          <w:b/>
          <w:bCs/>
          <w:color w:val="1E293B"/>
          <w:sz w:val="36"/>
          <w:szCs w:val="36"/>
        </w:rPr>
        <w:t xml:space="preserve">Construction Notes</w:t>
      </w:r>
    </w:p>
    <w:p>
      <w:pPr>
        <w:pStyle w:val="ListParagraph"/>
        <w:numPr>
          <w:ilvl w:val="0"/>
          <w:numId w:val="2"/>
        </w:numPr>
        <w:spacing w:after="80"/>
      </w:pPr>
      <w:r>
        <w:rPr>
          <w:rFonts w:ascii="Inter" w:cs="Inter" w:eastAsia="Inter" w:hAnsi="Inter"/>
          <w:color w:val="1E293B"/>
          <w:sz w:val="22"/>
          <w:szCs w:val="22"/>
        </w:rPr>
        <w:t xml:space="preserve">Three dots of equal diameter (18px at 1x scale).</w:t>
      </w:r>
    </w:p>
    <w:p>
      <w:pPr>
        <w:pStyle w:val="ListParagraph"/>
        <w:numPr>
          <w:ilvl w:val="0"/>
          <w:numId w:val="2"/>
        </w:numPr>
        <w:spacing w:after="80"/>
      </w:pPr>
      <w:r>
        <w:rPr>
          <w:rFonts w:ascii="Inter" w:cs="Inter" w:eastAsia="Inter" w:hAnsi="Inter"/>
          <w:color w:val="1E293B"/>
          <w:sz w:val="22"/>
          <w:szCs w:val="22"/>
        </w:rPr>
        <w:t xml:space="preserve">Dot 1 (Deep Teal #095153) and Dot 2 (Nusantara Teal #0D7377) are spaced 23px centre-to-centre.</w:t>
      </w:r>
    </w:p>
    <w:p>
      <w:pPr>
        <w:pStyle w:val="ListParagraph"/>
        <w:numPr>
          <w:ilvl w:val="0"/>
          <w:numId w:val="2"/>
        </w:numPr>
        <w:spacing w:after="80"/>
      </w:pPr>
      <w:r>
        <w:rPr>
          <w:rFonts w:ascii="Inter" w:cs="Inter" w:eastAsia="Inter" w:hAnsi="Inter"/>
          <w:color w:val="1E293B"/>
          <w:sz w:val="22"/>
          <w:szCs w:val="22"/>
        </w:rPr>
        <w:t xml:space="preserve">Dot 2 and Dot 3 (Amber Gold #D97706) are spaced 34px centre-to-centre — the 'antara' gap.</w:t>
      </w:r>
    </w:p>
    <w:p>
      <w:pPr>
        <w:pStyle w:val="ListParagraph"/>
        <w:numPr>
          <w:ilvl w:val="0"/>
          <w:numId w:val="2"/>
        </w:numPr>
        <w:spacing w:after="80"/>
      </w:pPr>
      <w:r>
        <w:rPr>
          <w:rFonts w:ascii="Inter" w:cs="Inter" w:eastAsia="Inter" w:hAnsi="Inter"/>
          <w:color w:val="1E293B"/>
          <w:sz w:val="22"/>
          <w:szCs w:val="22"/>
        </w:rPr>
        <w:t xml:space="preserve">A subtle dashed line (1.5px, gold, 30% opacity) bridges the gap between Dot 2 and Dot 3.</w:t>
      </w:r>
    </w:p>
    <w:p>
      <w:pPr>
        <w:pStyle w:val="ListParagraph"/>
        <w:numPr>
          <w:ilvl w:val="0"/>
          <w:numId w:val="2"/>
        </w:numPr>
        <w:spacing w:after="80"/>
      </w:pPr>
      <w:r>
        <w:rPr>
          <w:rFonts w:ascii="Inter" w:cs="Inter" w:eastAsia="Inter" w:hAnsi="Inter"/>
          <w:color w:val="1E293B"/>
          <w:sz w:val="22"/>
          <w:szCs w:val="22"/>
        </w:rPr>
        <w:t xml:space="preserve">Wordmark uses Plus Jakarta Sans: 'antara' in Regular (400), 'Note' in Bold (700).</w:t>
      </w:r>
    </w:p>
    <w:p>
      <w:pPr>
        <w:pStyle w:val="ListParagraph"/>
        <w:numPr>
          <w:ilvl w:val="0"/>
          <w:numId w:val="2"/>
        </w:numPr>
        <w:spacing w:after="80"/>
      </w:pPr>
      <w:r>
        <w:rPr>
          <w:rFonts w:ascii="Inter" w:cs="Inter" w:eastAsia="Inter" w:hAnsi="Inter"/>
          <w:color w:val="1E293B"/>
          <w:sz w:val="22"/>
          <w:szCs w:val="22"/>
        </w:rPr>
        <w:t xml:space="preserve">The 'a' in 'antara' is lowercase; the 'N' in 'Note' is uppercase.</w:t>
      </w:r>
    </w:p>
    <w:p>
      <w:r>
        <w:br w:type="page"/>
      </w:r>
    </w:p>
    <w:p>
      <w:pPr>
        <w:pStyle w:val="Heading1"/>
        <w:spacing w:after="200"/>
      </w:pPr>
      <w:r>
        <w:rPr>
          <w:rFonts w:ascii="Plus Jakarta Sans" w:cs="Plus Jakarta Sans" w:eastAsia="Plus Jakarta Sans" w:hAnsi="Plus Jakarta Sans"/>
          <w:b/>
          <w:bCs/>
          <w:color w:val="0D7377"/>
          <w:sz w:val="56"/>
          <w:szCs w:val="56"/>
        </w:rPr>
        <w:t xml:space="preserve">Logo Variations</w:t>
      </w:r>
    </w:p>
    <w:p>
      <w:pPr>
        <w:spacing w:after="120"/>
      </w:pPr>
      <w:r>
        <w:rPr>
          <w:rFonts w:ascii="Inter" w:cs="Inter" w:eastAsia="Inter" w:hAnsi="Inter"/>
          <w:b w:val="false"/>
          <w:bCs w:val="false"/>
          <w:i/>
          <w:iCs/>
          <w:color w:val="64748B"/>
          <w:sz w:val="28"/>
          <w:szCs w:val="28"/>
        </w:rPr>
        <w:t xml:space="preserve">Variasi Logo</w:t>
      </w:r>
    </w:p>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400"/>
        <w:gridCol w:w="4800"/>
      </w:tblGrid>
      <w:tr>
        <w:trPr>
          <w:tblHeader/>
        </w:trPr>
        <w:tc>
          <w:tcPr>
            <w:tcW w:type="dxa" w:w="1800"/>
            <w:shd w:fill="0D7377" w:color="auto" w:val="clear"/>
            <w:vAlign w:val="center"/>
          </w:tcPr>
          <w:p>
            <w:pPr>
              <w:spacing w:after="40" w:before="40"/>
              <w:jc w:val="left"/>
            </w:pPr>
            <w:r>
              <w:rPr>
                <w:rFonts w:ascii="Inter" w:cs="Inter" w:eastAsia="Inter" w:hAnsi="Inter"/>
                <w:b/>
                <w:bCs/>
                <w:color w:val="FFFFFF"/>
                <w:sz w:val="20"/>
                <w:szCs w:val="20"/>
              </w:rPr>
              <w:t xml:space="preserve">Variation</w:t>
            </w:r>
          </w:p>
        </w:tc>
        <w:tc>
          <w:tcPr>
            <w:tcW w:type="dxa" w:w="2400"/>
            <w:shd w:fill="0D7377" w:color="auto" w:val="clear"/>
            <w:vAlign w:val="center"/>
          </w:tcPr>
          <w:p>
            <w:pPr>
              <w:spacing w:after="40" w:before="40"/>
              <w:jc w:val="left"/>
            </w:pPr>
            <w:r>
              <w:rPr>
                <w:rFonts w:ascii="Inter" w:cs="Inter" w:eastAsia="Inter" w:hAnsi="Inter"/>
                <w:b/>
                <w:bCs/>
                <w:color w:val="FFFFFF"/>
                <w:sz w:val="20"/>
                <w:szCs w:val="20"/>
              </w:rPr>
              <w:t xml:space="preserve">Description</w:t>
            </w:r>
          </w:p>
        </w:tc>
        <w:tc>
          <w:tcPr>
            <w:tcW w:type="dxa" w:w="4800"/>
            <w:shd w:fill="0D7377" w:color="auto" w:val="clear"/>
            <w:vAlign w:val="center"/>
          </w:tcPr>
          <w:p>
            <w:pPr>
              <w:spacing w:after="40" w:before="40"/>
              <w:jc w:val="left"/>
            </w:pPr>
            <w:r>
              <w:rPr>
                <w:rFonts w:ascii="Inter" w:cs="Inter" w:eastAsia="Inter" w:hAnsi="Inter"/>
                <w:b/>
                <w:bCs/>
                <w:color w:val="FFFFFF"/>
                <w:sz w:val="20"/>
                <w:szCs w:val="20"/>
              </w:rPr>
              <w:t xml:space="preserve">Usage Context</w:t>
            </w:r>
          </w:p>
        </w:tc>
      </w:tr>
      <w:tr>
        <w:tc>
          <w:tcPr>
            <w:tcW w:type="dxa" w:w="1800"/>
            <w:shd w:fill="F8FAFC" w:color="auto" w:val="clear"/>
            <w:vAlign w:val="center"/>
          </w:tcPr>
          <w:p>
            <w:pPr>
              <w:spacing w:after="40" w:before="40"/>
              <w:jc w:val="left"/>
            </w:pPr>
            <w:r>
              <w:rPr>
                <w:rFonts w:ascii="Inter" w:cs="Inter" w:eastAsia="Inter" w:hAnsi="Inter"/>
                <w:b w:val="false"/>
                <w:bCs w:val="false"/>
                <w:color w:val="1E293B"/>
                <w:sz w:val="20"/>
                <w:szCs w:val="20"/>
              </w:rPr>
              <w:t xml:space="preserve">Primary</w:t>
            </w:r>
          </w:p>
        </w:tc>
        <w:tc>
          <w:tcPr>
            <w:tcW w:type="dxa" w:w="2400"/>
            <w:shd w:fill="F8FAFC" w:color="auto" w:val="clear"/>
            <w:vAlign w:val="center"/>
          </w:tcPr>
          <w:p>
            <w:pPr>
              <w:spacing w:after="40" w:before="40"/>
              <w:jc w:val="left"/>
            </w:pPr>
            <w:r>
              <w:rPr>
                <w:rFonts w:ascii="Inter" w:cs="Inter" w:eastAsia="Inter" w:hAnsi="Inter"/>
                <w:b w:val="false"/>
                <w:bCs w:val="false"/>
                <w:color w:val="1E293B"/>
                <w:sz w:val="20"/>
                <w:szCs w:val="20"/>
              </w:rPr>
              <w:t xml:space="preserve">Horizontal mark + wordmark</w:t>
            </w:r>
          </w:p>
        </w:tc>
        <w:tc>
          <w:tcPr>
            <w:tcW w:type="dxa" w:w="4800"/>
            <w:shd w:fill="F8FAFC" w:color="auto" w:val="clear"/>
            <w:vAlign w:val="center"/>
          </w:tcPr>
          <w:p>
            <w:pPr>
              <w:spacing w:after="40" w:before="40"/>
              <w:jc w:val="left"/>
            </w:pPr>
            <w:r>
              <w:rPr>
                <w:rFonts w:ascii="Inter" w:cs="Inter" w:eastAsia="Inter" w:hAnsi="Inter"/>
                <w:b w:val="false"/>
                <w:bCs w:val="false"/>
                <w:color w:val="1E293B"/>
                <w:sz w:val="20"/>
                <w:szCs w:val="20"/>
              </w:rPr>
              <w:t xml:space="preserve">Default for all standard applications. Use on white or light backgrounds.</w:t>
            </w:r>
          </w:p>
        </w:tc>
      </w:tr>
      <w:tr>
        <w:tc>
          <w:tcPr>
            <w:tcW w:type="dxa" w:w="1800"/>
            <w:shd w:fill="FFFFFF" w:color="auto" w:val="clear"/>
            <w:vAlign w:val="center"/>
          </w:tcPr>
          <w:p>
            <w:pPr>
              <w:spacing w:after="40" w:before="40"/>
              <w:jc w:val="left"/>
            </w:pPr>
            <w:r>
              <w:rPr>
                <w:rFonts w:ascii="Inter" w:cs="Inter" w:eastAsia="Inter" w:hAnsi="Inter"/>
                <w:b w:val="false"/>
                <w:bCs w:val="false"/>
                <w:color w:val="1E293B"/>
                <w:sz w:val="20"/>
                <w:szCs w:val="20"/>
              </w:rPr>
              <w:t xml:space="preserve">Stacked</w:t>
            </w:r>
          </w:p>
        </w:tc>
        <w:tc>
          <w:tcPr>
            <w:tcW w:type="dxa" w:w="2400"/>
            <w:shd w:fill="FFFFFF" w:color="auto" w:val="clear"/>
            <w:vAlign w:val="center"/>
          </w:tcPr>
          <w:p>
            <w:pPr>
              <w:spacing w:after="40" w:before="40"/>
              <w:jc w:val="left"/>
            </w:pPr>
            <w:r>
              <w:rPr>
                <w:rFonts w:ascii="Inter" w:cs="Inter" w:eastAsia="Inter" w:hAnsi="Inter"/>
                <w:b w:val="false"/>
                <w:bCs w:val="false"/>
                <w:color w:val="1E293B"/>
                <w:sz w:val="20"/>
                <w:szCs w:val="20"/>
              </w:rPr>
              <w:t xml:space="preserve">Mark above wordmark</w:t>
            </w:r>
          </w:p>
        </w:tc>
        <w:tc>
          <w:tcPr>
            <w:tcW w:type="dxa" w:w="4800"/>
            <w:shd w:fill="FFFFFF" w:color="auto" w:val="clear"/>
            <w:vAlign w:val="center"/>
          </w:tcPr>
          <w:p>
            <w:pPr>
              <w:spacing w:after="40" w:before="40"/>
              <w:jc w:val="left"/>
            </w:pPr>
            <w:r>
              <w:rPr>
                <w:rFonts w:ascii="Inter" w:cs="Inter" w:eastAsia="Inter" w:hAnsi="Inter"/>
                <w:b w:val="false"/>
                <w:bCs w:val="false"/>
                <w:color w:val="1E293B"/>
                <w:sz w:val="20"/>
                <w:szCs w:val="20"/>
              </w:rPr>
              <w:t xml:space="preserve">For square or vertical spaces such as login screens, splash screens, and centred layouts.</w:t>
            </w:r>
          </w:p>
        </w:tc>
      </w:tr>
      <w:tr>
        <w:tc>
          <w:tcPr>
            <w:tcW w:type="dxa" w:w="1800"/>
            <w:shd w:fill="F8FAFC" w:color="auto" w:val="clear"/>
            <w:vAlign w:val="center"/>
          </w:tcPr>
          <w:p>
            <w:pPr>
              <w:spacing w:after="40" w:before="40"/>
              <w:jc w:val="left"/>
            </w:pPr>
            <w:r>
              <w:rPr>
                <w:rFonts w:ascii="Inter" w:cs="Inter" w:eastAsia="Inter" w:hAnsi="Inter"/>
                <w:b w:val="false"/>
                <w:bCs w:val="false"/>
                <w:color w:val="1E293B"/>
                <w:sz w:val="20"/>
                <w:szCs w:val="20"/>
              </w:rPr>
              <w:t xml:space="preserve">Icon Only</w:t>
            </w:r>
          </w:p>
        </w:tc>
        <w:tc>
          <w:tcPr>
            <w:tcW w:type="dxa" w:w="2400"/>
            <w:shd w:fill="F8FAFC" w:color="auto" w:val="clear"/>
            <w:vAlign w:val="center"/>
          </w:tcPr>
          <w:p>
            <w:pPr>
              <w:spacing w:after="40" w:before="40"/>
              <w:jc w:val="left"/>
            </w:pPr>
            <w:r>
              <w:rPr>
                <w:rFonts w:ascii="Inter" w:cs="Inter" w:eastAsia="Inter" w:hAnsi="Inter"/>
                <w:b w:val="false"/>
                <w:bCs w:val="false"/>
                <w:color w:val="1E293B"/>
                <w:sz w:val="20"/>
                <w:szCs w:val="20"/>
              </w:rPr>
              <w:t xml:space="preserve">Spaced Gold mark only</w:t>
            </w:r>
          </w:p>
        </w:tc>
        <w:tc>
          <w:tcPr>
            <w:tcW w:type="dxa" w:w="4800"/>
            <w:shd w:fill="F8FAFC" w:color="auto" w:val="clear"/>
            <w:vAlign w:val="center"/>
          </w:tcPr>
          <w:p>
            <w:pPr>
              <w:spacing w:after="40" w:before="40"/>
              <w:jc w:val="left"/>
            </w:pPr>
            <w:r>
              <w:rPr>
                <w:rFonts w:ascii="Inter" w:cs="Inter" w:eastAsia="Inter" w:hAnsi="Inter"/>
                <w:b w:val="false"/>
                <w:bCs w:val="false"/>
                <w:color w:val="1E293B"/>
                <w:sz w:val="20"/>
                <w:szCs w:val="20"/>
              </w:rPr>
              <w:t xml:space="preserve">For small-scale applications where the wordmark is not legible (e.g., favicons, app badges).</w:t>
            </w:r>
          </w:p>
        </w:tc>
      </w:tr>
      <w:tr>
        <w:tc>
          <w:tcPr>
            <w:tcW w:type="dxa" w:w="1800"/>
            <w:shd w:fill="FFFFFF" w:color="auto" w:val="clear"/>
            <w:vAlign w:val="center"/>
          </w:tcPr>
          <w:p>
            <w:pPr>
              <w:spacing w:after="40" w:before="40"/>
              <w:jc w:val="left"/>
            </w:pPr>
            <w:r>
              <w:rPr>
                <w:rFonts w:ascii="Inter" w:cs="Inter" w:eastAsia="Inter" w:hAnsi="Inter"/>
                <w:b w:val="false"/>
                <w:bCs w:val="false"/>
                <w:color w:val="1E293B"/>
                <w:sz w:val="20"/>
                <w:szCs w:val="20"/>
              </w:rPr>
              <w:t xml:space="preserve">Wordmark Only</w:t>
            </w:r>
          </w:p>
        </w:tc>
        <w:tc>
          <w:tcPr>
            <w:tcW w:type="dxa" w:w="2400"/>
            <w:shd w:fill="FFFFFF" w:color="auto" w:val="clear"/>
            <w:vAlign w:val="center"/>
          </w:tcPr>
          <w:p>
            <w:pPr>
              <w:spacing w:after="40" w:before="40"/>
              <w:jc w:val="left"/>
            </w:pPr>
            <w:r>
              <w:rPr>
                <w:rFonts w:ascii="Inter" w:cs="Inter" w:eastAsia="Inter" w:hAnsi="Inter"/>
                <w:b w:val="false"/>
                <w:bCs w:val="false"/>
                <w:color w:val="1E293B"/>
                <w:sz w:val="20"/>
                <w:szCs w:val="20"/>
              </w:rPr>
              <w:t xml:space="preserve">Text only, no mark</w:t>
            </w:r>
          </w:p>
        </w:tc>
        <w:tc>
          <w:tcPr>
            <w:tcW w:type="dxa" w:w="4800"/>
            <w:shd w:fill="FFFFFF" w:color="auto" w:val="clear"/>
            <w:vAlign w:val="center"/>
          </w:tcPr>
          <w:p>
            <w:pPr>
              <w:spacing w:after="40" w:before="40"/>
              <w:jc w:val="left"/>
            </w:pPr>
            <w:r>
              <w:rPr>
                <w:rFonts w:ascii="Inter" w:cs="Inter" w:eastAsia="Inter" w:hAnsi="Inter"/>
                <w:b w:val="false"/>
                <w:bCs w:val="false"/>
                <w:color w:val="1E293B"/>
                <w:sz w:val="20"/>
                <w:szCs w:val="20"/>
              </w:rPr>
              <w:t xml:space="preserve">For contexts where the mark has already been established (e.g., within the app UI).</w:t>
            </w:r>
          </w:p>
        </w:tc>
      </w:tr>
      <w:tr>
        <w:tc>
          <w:tcPr>
            <w:tcW w:type="dxa" w:w="1800"/>
            <w:shd w:fill="F8FAFC" w:color="auto" w:val="clear"/>
            <w:vAlign w:val="center"/>
          </w:tcPr>
          <w:p>
            <w:pPr>
              <w:spacing w:after="40" w:before="40"/>
              <w:jc w:val="left"/>
            </w:pPr>
            <w:r>
              <w:rPr>
                <w:rFonts w:ascii="Inter" w:cs="Inter" w:eastAsia="Inter" w:hAnsi="Inter"/>
                <w:b w:val="false"/>
                <w:bCs w:val="false"/>
                <w:color w:val="1E293B"/>
                <w:sz w:val="20"/>
                <w:szCs w:val="20"/>
              </w:rPr>
              <w:t xml:space="preserve">Reverse</w:t>
            </w:r>
          </w:p>
        </w:tc>
        <w:tc>
          <w:tcPr>
            <w:tcW w:type="dxa" w:w="2400"/>
            <w:shd w:fill="F8FAFC" w:color="auto" w:val="clear"/>
            <w:vAlign w:val="center"/>
          </w:tcPr>
          <w:p>
            <w:pPr>
              <w:spacing w:after="40" w:before="40"/>
              <w:jc w:val="left"/>
            </w:pPr>
            <w:r>
              <w:rPr>
                <w:rFonts w:ascii="Inter" w:cs="Inter" w:eastAsia="Inter" w:hAnsi="Inter"/>
                <w:b w:val="false"/>
                <w:bCs w:val="false"/>
                <w:color w:val="1E293B"/>
                <w:sz w:val="20"/>
                <w:szCs w:val="20"/>
              </w:rPr>
              <w:t xml:space="preserve">Light dots on dark background</w:t>
            </w:r>
          </w:p>
        </w:tc>
        <w:tc>
          <w:tcPr>
            <w:tcW w:type="dxa" w:w="4800"/>
            <w:shd w:fill="F8FAFC" w:color="auto" w:val="clear"/>
            <w:vAlign w:val="center"/>
          </w:tcPr>
          <w:p>
            <w:pPr>
              <w:spacing w:after="40" w:before="40"/>
              <w:jc w:val="left"/>
            </w:pPr>
            <w:r>
              <w:rPr>
                <w:rFonts w:ascii="Inter" w:cs="Inter" w:eastAsia="Inter" w:hAnsi="Inter"/>
                <w:b w:val="false"/>
                <w:bCs w:val="false"/>
                <w:color w:val="1E293B"/>
                <w:sz w:val="20"/>
                <w:szCs w:val="20"/>
              </w:rPr>
              <w:t xml:space="preserve">For use on dark backgrounds including Slate Navy. Teal dots lighten to #4DB8BB and #1A9599.</w:t>
            </w:r>
          </w:p>
        </w:tc>
      </w:tr>
      <w:tr>
        <w:tc>
          <w:tcPr>
            <w:tcW w:type="dxa" w:w="1800"/>
            <w:shd w:fill="FFFFFF" w:color="auto" w:val="clear"/>
            <w:vAlign w:val="center"/>
          </w:tcPr>
          <w:p>
            <w:pPr>
              <w:spacing w:after="40" w:before="40"/>
              <w:jc w:val="left"/>
            </w:pPr>
            <w:r>
              <w:rPr>
                <w:rFonts w:ascii="Inter" w:cs="Inter" w:eastAsia="Inter" w:hAnsi="Inter"/>
                <w:b w:val="false"/>
                <w:bCs w:val="false"/>
                <w:color w:val="1E293B"/>
                <w:sz w:val="20"/>
                <w:szCs w:val="20"/>
              </w:rPr>
              <w:t xml:space="preserve">Monochrome</w:t>
            </w:r>
          </w:p>
        </w:tc>
        <w:tc>
          <w:tcPr>
            <w:tcW w:type="dxa" w:w="2400"/>
            <w:shd w:fill="FFFFFF" w:color="auto" w:val="clear"/>
            <w:vAlign w:val="center"/>
          </w:tcPr>
          <w:p>
            <w:pPr>
              <w:spacing w:after="40" w:before="40"/>
              <w:jc w:val="left"/>
            </w:pPr>
            <w:r>
              <w:rPr>
                <w:rFonts w:ascii="Inter" w:cs="Inter" w:eastAsia="Inter" w:hAnsi="Inter"/>
                <w:b w:val="false"/>
                <w:bCs w:val="false"/>
                <w:color w:val="1E293B"/>
                <w:sz w:val="20"/>
                <w:szCs w:val="20"/>
              </w:rPr>
              <w:t xml:space="preserve">Single-colour version</w:t>
            </w:r>
          </w:p>
        </w:tc>
        <w:tc>
          <w:tcPr>
            <w:tcW w:type="dxa" w:w="4800"/>
            <w:shd w:fill="FFFFFF" w:color="auto" w:val="clear"/>
            <w:vAlign w:val="center"/>
          </w:tcPr>
          <w:p>
            <w:pPr>
              <w:spacing w:after="40" w:before="40"/>
              <w:jc w:val="left"/>
            </w:pPr>
            <w:r>
              <w:rPr>
                <w:rFonts w:ascii="Inter" w:cs="Inter" w:eastAsia="Inter" w:hAnsi="Inter"/>
                <w:b w:val="false"/>
                <w:bCs w:val="false"/>
                <w:color w:val="1E293B"/>
                <w:sz w:val="20"/>
                <w:szCs w:val="20"/>
              </w:rPr>
              <w:t xml:space="preserve">For single-colour printing, embossing, or watermarks. All three dots in teal shades.</w:t>
            </w:r>
          </w:p>
        </w:tc>
      </w:tr>
    </w:tbl>
    <w:p>
      <w:r>
        <w:br w:type="page"/>
      </w:r>
    </w:p>
    <w:p>
      <w:pPr>
        <w:pStyle w:val="Heading1"/>
        <w:spacing w:after="200"/>
      </w:pPr>
      <w:r>
        <w:rPr>
          <w:rFonts w:ascii="Plus Jakarta Sans" w:cs="Plus Jakarta Sans" w:eastAsia="Plus Jakarta Sans" w:hAnsi="Plus Jakarta Sans"/>
          <w:b/>
          <w:bCs/>
          <w:color w:val="0D7377"/>
          <w:sz w:val="56"/>
          <w:szCs w:val="56"/>
        </w:rPr>
        <w:t xml:space="preserve">Logo Usage Rules</w:t>
      </w:r>
    </w:p>
    <w:p>
      <w:pPr>
        <w:spacing w:after="120"/>
      </w:pPr>
      <w:r>
        <w:rPr>
          <w:rFonts w:ascii="Inter" w:cs="Inter" w:eastAsia="Inter" w:hAnsi="Inter"/>
          <w:b w:val="false"/>
          <w:bCs w:val="false"/>
          <w:i/>
          <w:iCs/>
          <w:color w:val="64748B"/>
          <w:sz w:val="28"/>
          <w:szCs w:val="28"/>
        </w:rPr>
        <w:t xml:space="preserve">Peraturan Penggunaan Logo</w:t>
      </w:r>
    </w:p>
    <w:p>
      <w:pPr>
        <w:spacing w:after="0" w:before="120"/>
      </w:pPr>
    </w:p>
    <w:p>
      <w:pPr>
        <w:spacing w:after="120"/>
      </w:pPr>
      <w:r>
        <w:rPr>
          <w:rFonts w:ascii="Plus Jakarta Sans" w:cs="Plus Jakarta Sans" w:eastAsia="Plus Jakarta Sans" w:hAnsi="Plus Jakarta Sans"/>
          <w:b/>
          <w:bCs/>
          <w:color w:val="1E293B"/>
          <w:sz w:val="36"/>
          <w:szCs w:val="36"/>
        </w:rPr>
        <w:t xml:space="preserve">Clear Space / Ruang Kosong</w:t>
      </w:r>
    </w:p>
    <w:p>
      <w:pPr>
        <w:spacing w:after="120"/>
      </w:pPr>
      <w:r>
        <w:rPr>
          <w:rFonts w:ascii="Inter" w:cs="Inter" w:eastAsia="Inter" w:hAnsi="Inter"/>
          <w:b w:val="false"/>
          <w:bCs w:val="false"/>
          <w:i w:val="false"/>
          <w:iCs w:val="false"/>
          <w:color w:val="1E293B"/>
          <w:sz w:val="24"/>
          <w:szCs w:val="24"/>
        </w:rPr>
        <w:t xml:space="preserve">Maintain a minimum clear space around the logo equal to the height of the lowercase "a" in the wordmark on all four sides. No other graphic elements, text, or visual clutter should encroach on this space.</w:t>
      </w:r>
    </w:p>
    <w:p>
      <w:pPr>
        <w:spacing w:after="0" w:before="120"/>
      </w:pPr>
    </w:p>
    <w:p>
      <w:pPr>
        <w:spacing w:after="120"/>
      </w:pPr>
      <w:r>
        <w:rPr>
          <w:rFonts w:ascii="Plus Jakarta Sans" w:cs="Plus Jakarta Sans" w:eastAsia="Plus Jakarta Sans" w:hAnsi="Plus Jakarta Sans"/>
          <w:b/>
          <w:bCs/>
          <w:color w:val="1E293B"/>
          <w:sz w:val="36"/>
          <w:szCs w:val="36"/>
        </w:rPr>
        <w:t xml:space="preserve">Minimum Size / Saiz Minimum</w:t>
      </w:r>
    </w:p>
    <w:p>
      <w:pPr>
        <w:pStyle w:val="ListParagraph"/>
        <w:numPr>
          <w:ilvl w:val="0"/>
          <w:numId w:val="2"/>
        </w:numPr>
        <w:spacing w:after="80"/>
      </w:pPr>
      <w:r>
        <w:rPr>
          <w:rFonts w:ascii="Inter" w:cs="Inter" w:eastAsia="Inter" w:hAnsi="Inter"/>
          <w:color w:val="1E293B"/>
          <w:sz w:val="22"/>
          <w:szCs w:val="22"/>
        </w:rPr>
        <w:t xml:space="preserve">Digital: 24px height minimum</w:t>
      </w:r>
    </w:p>
    <w:p>
      <w:pPr>
        <w:pStyle w:val="ListParagraph"/>
        <w:numPr>
          <w:ilvl w:val="0"/>
          <w:numId w:val="2"/>
        </w:numPr>
        <w:spacing w:after="80"/>
      </w:pPr>
      <w:r>
        <w:rPr>
          <w:rFonts w:ascii="Inter" w:cs="Inter" w:eastAsia="Inter" w:hAnsi="Inter"/>
          <w:color w:val="1E293B"/>
          <w:sz w:val="22"/>
          <w:szCs w:val="22"/>
        </w:rPr>
        <w:t xml:space="preserve">Print: 10mm height minimum</w:t>
      </w:r>
    </w:p>
    <w:p>
      <w:pPr>
        <w:spacing w:after="0" w:before="240"/>
      </w:pPr>
    </w:p>
    <w:p>
      <w:pPr>
        <w:spacing w:after="120"/>
      </w:pPr>
      <w:r>
        <w:rPr>
          <w:rFonts w:ascii="Plus Jakarta Sans" w:cs="Plus Jakarta Sans" w:eastAsia="Plus Jakarta Sans" w:hAnsi="Plus Jakarta Sans"/>
          <w:b/>
          <w:bCs/>
          <w:color w:val="1E293B"/>
          <w:sz w:val="36"/>
          <w:szCs w:val="36"/>
        </w:rPr>
        <w:t xml:space="preserve">Do / Lakukan</w:t>
      </w:r>
    </w:p>
    <w:p>
      <w:pPr>
        <w:pStyle w:val="ListParagraph"/>
        <w:numPr>
          <w:ilvl w:val="0"/>
          <w:numId w:val="2"/>
        </w:numPr>
        <w:spacing w:after="80"/>
      </w:pPr>
      <w:r>
        <w:rPr>
          <w:rFonts w:ascii="Inter" w:cs="Inter" w:eastAsia="Inter" w:hAnsi="Inter"/>
          <w:color w:val="1E293B"/>
          <w:sz w:val="22"/>
          <w:szCs w:val="22"/>
        </w:rPr>
        <w:t xml:space="preserve">Use the logo on approved brand colours and white backgrounds.</w:t>
      </w:r>
    </w:p>
    <w:p>
      <w:pPr>
        <w:pStyle w:val="ListParagraph"/>
        <w:numPr>
          <w:ilvl w:val="0"/>
          <w:numId w:val="2"/>
        </w:numPr>
        <w:spacing w:after="80"/>
      </w:pPr>
      <w:r>
        <w:rPr>
          <w:rFonts w:ascii="Inter" w:cs="Inter" w:eastAsia="Inter" w:hAnsi="Inter"/>
          <w:color w:val="1E293B"/>
          <w:sz w:val="22"/>
          <w:szCs w:val="22"/>
        </w:rPr>
        <w:t xml:space="preserve">Maintain the fixed proportions, spacing, and dot sizes of the mark.</w:t>
      </w:r>
    </w:p>
    <w:p>
      <w:pPr>
        <w:pStyle w:val="ListParagraph"/>
        <w:numPr>
          <w:ilvl w:val="0"/>
          <w:numId w:val="2"/>
        </w:numPr>
        <w:spacing w:after="80"/>
      </w:pPr>
      <w:r>
        <w:rPr>
          <w:rFonts w:ascii="Inter" w:cs="Inter" w:eastAsia="Inter" w:hAnsi="Inter"/>
          <w:color w:val="1E293B"/>
          <w:sz w:val="22"/>
          <w:szCs w:val="22"/>
        </w:rPr>
        <w:t xml:space="preserve">Use the reverse version on dark backgrounds.</w:t>
      </w:r>
    </w:p>
    <w:p>
      <w:pPr>
        <w:pStyle w:val="ListParagraph"/>
        <w:numPr>
          <w:ilvl w:val="0"/>
          <w:numId w:val="2"/>
        </w:numPr>
        <w:spacing w:after="80"/>
      </w:pPr>
      <w:r>
        <w:rPr>
          <w:rFonts w:ascii="Inter" w:cs="Inter" w:eastAsia="Inter" w:hAnsi="Inter"/>
          <w:color w:val="1E293B"/>
          <w:sz w:val="22"/>
          <w:szCs w:val="22"/>
        </w:rPr>
        <w:t xml:space="preserve">Ensure sufficient contrast between the logo and its background.</w:t>
      </w:r>
    </w:p>
    <w:p>
      <w:pPr>
        <w:pStyle w:val="ListParagraph"/>
        <w:numPr>
          <w:ilvl w:val="0"/>
          <w:numId w:val="2"/>
        </w:numPr>
        <w:spacing w:after="80"/>
      </w:pPr>
      <w:r>
        <w:rPr>
          <w:rFonts w:ascii="Inter" w:cs="Inter" w:eastAsia="Inter" w:hAnsi="Inter"/>
          <w:color w:val="1E293B"/>
          <w:sz w:val="22"/>
          <w:szCs w:val="22"/>
        </w:rPr>
        <w:t xml:space="preserve">Use provided logo files only — do not recreate the logo.</w:t>
      </w:r>
    </w:p>
    <w:p>
      <w:pPr>
        <w:spacing w:after="0" w:before="120"/>
      </w:pPr>
    </w:p>
    <w:p>
      <w:pPr>
        <w:spacing w:after="120"/>
      </w:pPr>
      <w:r>
        <w:rPr>
          <w:rFonts w:ascii="Plus Jakarta Sans" w:cs="Plus Jakarta Sans" w:eastAsia="Plus Jakarta Sans" w:hAnsi="Plus Jakarta Sans"/>
          <w:b/>
          <w:bCs/>
          <w:color w:val="1E293B"/>
          <w:sz w:val="36"/>
          <w:szCs w:val="36"/>
        </w:rPr>
        <w:t xml:space="preserve">Don't / Jangan</w:t>
      </w:r>
    </w:p>
    <w:p>
      <w:pPr>
        <w:pStyle w:val="ListParagraph"/>
        <w:numPr>
          <w:ilvl w:val="0"/>
          <w:numId w:val="2"/>
        </w:numPr>
        <w:spacing w:after="80"/>
      </w:pPr>
      <w:r>
        <w:rPr>
          <w:rFonts w:ascii="Inter" w:cs="Inter" w:eastAsia="Inter" w:hAnsi="Inter"/>
          <w:color w:val="1E293B"/>
          <w:sz w:val="22"/>
          <w:szCs w:val="22"/>
        </w:rPr>
        <w:t xml:space="preserve">Do not stretch, skew, or distort the logo.</w:t>
      </w:r>
    </w:p>
    <w:p>
      <w:pPr>
        <w:pStyle w:val="ListParagraph"/>
        <w:numPr>
          <w:ilvl w:val="0"/>
          <w:numId w:val="2"/>
        </w:numPr>
        <w:spacing w:after="80"/>
      </w:pPr>
      <w:r>
        <w:rPr>
          <w:rFonts w:ascii="Inter" w:cs="Inter" w:eastAsia="Inter" w:hAnsi="Inter"/>
          <w:color w:val="1E293B"/>
          <w:sz w:val="22"/>
          <w:szCs w:val="22"/>
        </w:rPr>
        <w:t xml:space="preserve">Do not change the logo colours outside of approved variations.</w:t>
      </w:r>
    </w:p>
    <w:p>
      <w:pPr>
        <w:pStyle w:val="ListParagraph"/>
        <w:numPr>
          <w:ilvl w:val="0"/>
          <w:numId w:val="2"/>
        </w:numPr>
        <w:spacing w:after="80"/>
      </w:pPr>
      <w:r>
        <w:rPr>
          <w:rFonts w:ascii="Inter" w:cs="Inter" w:eastAsia="Inter" w:hAnsi="Inter"/>
          <w:color w:val="1E293B"/>
          <w:sz w:val="22"/>
          <w:szCs w:val="22"/>
        </w:rPr>
        <w:t xml:space="preserve">Do not place the logo on busy photographic backgrounds without a container.</w:t>
      </w:r>
    </w:p>
    <w:p>
      <w:pPr>
        <w:pStyle w:val="ListParagraph"/>
        <w:numPr>
          <w:ilvl w:val="0"/>
          <w:numId w:val="2"/>
        </w:numPr>
        <w:spacing w:after="80"/>
      </w:pPr>
      <w:r>
        <w:rPr>
          <w:rFonts w:ascii="Inter" w:cs="Inter" w:eastAsia="Inter" w:hAnsi="Inter"/>
          <w:color w:val="1E293B"/>
          <w:sz w:val="22"/>
          <w:szCs w:val="22"/>
        </w:rPr>
        <w:t xml:space="preserve">Do not add drop shadows, outlines, or effects to the logo.</w:t>
      </w:r>
    </w:p>
    <w:p>
      <w:pPr>
        <w:pStyle w:val="ListParagraph"/>
        <w:numPr>
          <w:ilvl w:val="0"/>
          <w:numId w:val="2"/>
        </w:numPr>
        <w:spacing w:after="80"/>
      </w:pPr>
      <w:r>
        <w:rPr>
          <w:rFonts w:ascii="Inter" w:cs="Inter" w:eastAsia="Inter" w:hAnsi="Inter"/>
          <w:color w:val="1E293B"/>
          <w:sz w:val="22"/>
          <w:szCs w:val="22"/>
        </w:rPr>
        <w:t xml:space="preserve">Do not rearrange the dot order or close the 'antara' gap.</w:t>
      </w:r>
    </w:p>
    <w:p>
      <w:pPr>
        <w:pStyle w:val="ListParagraph"/>
        <w:numPr>
          <w:ilvl w:val="0"/>
          <w:numId w:val="2"/>
        </w:numPr>
        <w:spacing w:after="80"/>
      </w:pPr>
      <w:r>
        <w:rPr>
          <w:rFonts w:ascii="Inter" w:cs="Inter" w:eastAsia="Inter" w:hAnsi="Inter"/>
          <w:color w:val="1E293B"/>
          <w:sz w:val="22"/>
          <w:szCs w:val="22"/>
        </w:rPr>
        <w:t xml:space="preserve">Do not rotate the logo.</w:t>
      </w:r>
    </w:p>
    <w:p>
      <w:r>
        <w:br w:type="page"/>
      </w:r>
    </w:p>
    <w:p>
      <w:pPr>
        <w:pStyle w:val="Heading1"/>
        <w:spacing w:after="200"/>
      </w:pPr>
      <w:r>
        <w:rPr>
          <w:rFonts w:ascii="Plus Jakarta Sans" w:cs="Plus Jakarta Sans" w:eastAsia="Plus Jakarta Sans" w:hAnsi="Plus Jakarta Sans"/>
          <w:b/>
          <w:bCs/>
          <w:color w:val="0D7377"/>
          <w:sz w:val="56"/>
          <w:szCs w:val="56"/>
        </w:rPr>
        <w:t xml:space="preserve">Color System</w:t>
      </w:r>
    </w:p>
    <w:p>
      <w:pPr>
        <w:spacing w:after="120"/>
      </w:pPr>
      <w:r>
        <w:rPr>
          <w:rFonts w:ascii="Inter" w:cs="Inter" w:eastAsia="Inter" w:hAnsi="Inter"/>
          <w:b w:val="false"/>
          <w:bCs w:val="false"/>
          <w:i/>
          <w:iCs/>
          <w:color w:val="64748B"/>
          <w:sz w:val="28"/>
          <w:szCs w:val="28"/>
        </w:rPr>
        <w:t xml:space="preserve">Sistem Warna</w:t>
      </w:r>
    </w:p>
    <w:p>
      <w:pPr>
        <w:spacing w:after="0" w:before="120"/>
      </w:pPr>
    </w:p>
    <w:p>
      <w:pPr>
        <w:spacing w:after="120"/>
      </w:pPr>
      <w:r>
        <w:rPr>
          <w:rFonts w:ascii="Plus Jakarta Sans" w:cs="Plus Jakarta Sans" w:eastAsia="Plus Jakarta Sans" w:hAnsi="Plus Jakarta Sans"/>
          <w:b/>
          <w:bCs/>
          <w:color w:val="1E293B"/>
          <w:sz w:val="36"/>
          <w:szCs w:val="36"/>
        </w:rPr>
        <w:t xml:space="preserve">Primary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800"/>
        <w:gridCol w:w="1200"/>
        <w:gridCol w:w="1800"/>
        <w:gridCol w:w="1800"/>
        <w:gridCol w:w="1600"/>
      </w:tblGrid>
      <w:tr>
        <w:trPr>
          <w:tblHeader/>
        </w:trPr>
        <w:tc>
          <w:tcPr>
            <w:tcW w:type="dxa" w:w="800"/>
            <w:shd w:fill="0D7377" w:color="auto" w:val="clear"/>
            <w:vAlign w:val="center"/>
          </w:tcPr>
          <w:p>
            <w:pPr>
              <w:spacing w:after="40" w:before="40"/>
              <w:jc w:val="left"/>
            </w:pPr>
            <w:r>
              <w:rPr>
                <w:rFonts w:ascii="Inter" w:cs="Inter" w:eastAsia="Inter" w:hAnsi="Inter"/>
                <w:b/>
                <w:bCs/>
                <w:color w:val="FFFFFF"/>
                <w:sz w:val="20"/>
                <w:szCs w:val="20"/>
              </w:rPr>
              <w:t xml:space="preserve">Swatch</w:t>
            </w:r>
          </w:p>
        </w:tc>
        <w:tc>
          <w:tcPr>
            <w:tcW w:type="dxa" w:w="1800"/>
            <w:shd w:fill="0D7377" w:color="auto" w:val="clear"/>
            <w:vAlign w:val="center"/>
          </w:tcPr>
          <w:p>
            <w:pPr>
              <w:spacing w:after="40" w:before="40"/>
              <w:jc w:val="left"/>
            </w:pPr>
            <w:r>
              <w:rPr>
                <w:rFonts w:ascii="Inter" w:cs="Inter" w:eastAsia="Inter" w:hAnsi="Inter"/>
                <w:b/>
                <w:bCs/>
                <w:color w:val="FFFFFF"/>
                <w:sz w:val="20"/>
                <w:szCs w:val="20"/>
              </w:rPr>
              <w:t xml:space="preserve">Name</w:t>
            </w:r>
          </w:p>
        </w:tc>
        <w:tc>
          <w:tcPr>
            <w:tcW w:type="dxa" w:w="1200"/>
            <w:shd w:fill="0D7377" w:color="auto" w:val="clear"/>
            <w:vAlign w:val="center"/>
          </w:tcPr>
          <w:p>
            <w:pPr>
              <w:spacing w:after="40" w:before="40"/>
              <w:jc w:val="left"/>
            </w:pPr>
            <w:r>
              <w:rPr>
                <w:rFonts w:ascii="Inter" w:cs="Inter" w:eastAsia="Inter" w:hAnsi="Inter"/>
                <w:b/>
                <w:bCs/>
                <w:color w:val="FFFFFF"/>
                <w:sz w:val="20"/>
                <w:szCs w:val="20"/>
              </w:rPr>
              <w:t xml:space="preserve">Hex</w:t>
            </w:r>
          </w:p>
        </w:tc>
        <w:tc>
          <w:tcPr>
            <w:tcW w:type="dxa" w:w="1800"/>
            <w:shd w:fill="0D7377" w:color="auto" w:val="clear"/>
            <w:vAlign w:val="center"/>
          </w:tcPr>
          <w:p>
            <w:pPr>
              <w:spacing w:after="40" w:before="40"/>
              <w:jc w:val="left"/>
            </w:pPr>
            <w:r>
              <w:rPr>
                <w:rFonts w:ascii="Inter" w:cs="Inter" w:eastAsia="Inter" w:hAnsi="Inter"/>
                <w:b/>
                <w:bCs/>
                <w:color w:val="FFFFFF"/>
                <w:sz w:val="20"/>
                <w:szCs w:val="20"/>
              </w:rPr>
              <w:t xml:space="preserve">RGB</w:t>
            </w:r>
          </w:p>
        </w:tc>
        <w:tc>
          <w:tcPr>
            <w:tcW w:type="dxa" w:w="1800"/>
            <w:shd w:fill="0D7377" w:color="auto" w:val="clear"/>
            <w:vAlign w:val="center"/>
          </w:tcPr>
          <w:p>
            <w:pPr>
              <w:spacing w:after="40" w:before="40"/>
              <w:jc w:val="left"/>
            </w:pPr>
            <w:r>
              <w:rPr>
                <w:rFonts w:ascii="Inter" w:cs="Inter" w:eastAsia="Inter" w:hAnsi="Inter"/>
                <w:b/>
                <w:bCs/>
                <w:color w:val="FFFFFF"/>
                <w:sz w:val="20"/>
                <w:szCs w:val="20"/>
              </w:rPr>
              <w:t xml:space="preserve">CMYK</w:t>
            </w:r>
          </w:p>
        </w:tc>
        <w:tc>
          <w:tcPr>
            <w:tcW w:type="dxa" w:w="1600"/>
            <w:shd w:fill="0D7377" w:color="auto" w:val="clear"/>
            <w:vAlign w:val="center"/>
          </w:tcPr>
          <w:p>
            <w:pPr>
              <w:spacing w:after="40" w:before="40"/>
              <w:jc w:val="left"/>
            </w:pPr>
            <w:r>
              <w:rPr>
                <w:rFonts w:ascii="Inter" w:cs="Inter" w:eastAsia="Inter" w:hAnsi="Inter"/>
                <w:b/>
                <w:bCs/>
                <w:color w:val="FFFFFF"/>
                <w:sz w:val="20"/>
                <w:szCs w:val="20"/>
              </w:rPr>
              <w:t xml:space="preserve">Pantone</w:t>
            </w:r>
          </w:p>
        </w:tc>
      </w:tr>
      <w:tr>
        <w:tc>
          <w:tcPr>
            <w:tcW w:type="dxa" w:w="800"/>
            <w:shd w:fill="0D7377" w:color="auto" w:val="clear"/>
            <w:vAlign w:val="center"/>
          </w:tcPr>
          <w:p>
            <w:pPr>
              <w:spacing w:after="40" w:before="40"/>
            </w:pPr>
            <w:r>
              <w:rPr>
                <w:sz w:val="20"/>
                <w:szCs w:val="20"/>
              </w:rPr>
              <w:t xml:space="preserve"> </w:t>
            </w:r>
          </w:p>
        </w:tc>
        <w:tc>
          <w:tcPr>
            <w:tcW w:type="dxa" w:w="1800"/>
            <w:vAlign w:val="center"/>
          </w:tcPr>
          <w:p>
            <w:pPr>
              <w:spacing w:after="40" w:before="40"/>
              <w:jc w:val="left"/>
            </w:pPr>
            <w:r>
              <w:rPr>
                <w:rFonts w:ascii="Inter" w:cs="Inter" w:eastAsia="Inter" w:hAnsi="Inter"/>
                <w:b/>
                <w:bCs/>
                <w:color w:val="1E293B"/>
                <w:sz w:val="20"/>
                <w:szCs w:val="20"/>
              </w:rPr>
              <w:t xml:space="preserve">Nusantara Teal</w:t>
            </w:r>
          </w:p>
        </w:tc>
        <w:tc>
          <w:tcPr>
            <w:tcW w:type="dxa" w:w="1200"/>
            <w:vAlign w:val="center"/>
          </w:tcPr>
          <w:p>
            <w:pPr>
              <w:spacing w:after="40" w:before="40"/>
              <w:jc w:val="left"/>
            </w:pPr>
            <w:r>
              <w:rPr>
                <w:rFonts w:ascii="JetBrains Mono" w:cs="JetBrains Mono" w:eastAsia="JetBrains Mono" w:hAnsi="JetBrains Mono"/>
                <w:b w:val="false"/>
                <w:bCs w:val="false"/>
                <w:color w:val="1E293B"/>
                <w:sz w:val="18"/>
                <w:szCs w:val="18"/>
              </w:rPr>
              <w:t xml:space="preserve">#0D7377</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13, 115, 119</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89, 3, 0, 53</w:t>
            </w:r>
          </w:p>
        </w:tc>
        <w:tc>
          <w:tcPr>
            <w:tcW w:type="dxa" w:w="1600"/>
            <w:vAlign w:val="center"/>
          </w:tcPr>
          <w:p>
            <w:pPr>
              <w:spacing w:after="40" w:before="40"/>
              <w:jc w:val="left"/>
            </w:pPr>
            <w:r>
              <w:rPr>
                <w:rFonts w:ascii="Inter" w:cs="Inter" w:eastAsia="Inter" w:hAnsi="Inter"/>
                <w:b w:val="false"/>
                <w:bCs w:val="false"/>
                <w:color w:val="1E293B"/>
                <w:sz w:val="18"/>
                <w:szCs w:val="18"/>
              </w:rPr>
              <w:t xml:space="preserve">7714 C</w:t>
            </w:r>
          </w:p>
        </w:tc>
      </w:tr>
      <w:tr>
        <w:tc>
          <w:tcPr>
            <w:tcW w:type="dxa" w:w="800"/>
            <w:shd w:fill="095153" w:color="auto" w:val="clear"/>
            <w:vAlign w:val="center"/>
          </w:tcPr>
          <w:p>
            <w:pPr>
              <w:spacing w:after="40" w:before="40"/>
            </w:pPr>
            <w:r>
              <w:rPr>
                <w:sz w:val="20"/>
                <w:szCs w:val="20"/>
              </w:rPr>
              <w:t xml:space="preserve"> </w:t>
            </w:r>
          </w:p>
        </w:tc>
        <w:tc>
          <w:tcPr>
            <w:tcW w:type="dxa" w:w="1800"/>
            <w:vAlign w:val="center"/>
          </w:tcPr>
          <w:p>
            <w:pPr>
              <w:spacing w:after="40" w:before="40"/>
              <w:jc w:val="left"/>
            </w:pPr>
            <w:r>
              <w:rPr>
                <w:rFonts w:ascii="Inter" w:cs="Inter" w:eastAsia="Inter" w:hAnsi="Inter"/>
                <w:b/>
                <w:bCs/>
                <w:color w:val="1E293B"/>
                <w:sz w:val="20"/>
                <w:szCs w:val="20"/>
              </w:rPr>
              <w:t xml:space="preserve">Deep Teal</w:t>
            </w:r>
          </w:p>
        </w:tc>
        <w:tc>
          <w:tcPr>
            <w:tcW w:type="dxa" w:w="1200"/>
            <w:vAlign w:val="center"/>
          </w:tcPr>
          <w:p>
            <w:pPr>
              <w:spacing w:after="40" w:before="40"/>
              <w:jc w:val="left"/>
            </w:pPr>
            <w:r>
              <w:rPr>
                <w:rFonts w:ascii="JetBrains Mono" w:cs="JetBrains Mono" w:eastAsia="JetBrains Mono" w:hAnsi="JetBrains Mono"/>
                <w:b w:val="false"/>
                <w:bCs w:val="false"/>
                <w:color w:val="1E293B"/>
                <w:sz w:val="18"/>
                <w:szCs w:val="18"/>
              </w:rPr>
              <w:t xml:space="preserve">#095153</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9, 81, 83</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89, 2, 0, 67</w:t>
            </w:r>
          </w:p>
        </w:tc>
        <w:tc>
          <w:tcPr>
            <w:tcW w:type="dxa" w:w="1600"/>
            <w:vAlign w:val="center"/>
          </w:tcPr>
          <w:p>
            <w:pPr>
              <w:spacing w:after="40" w:before="40"/>
              <w:jc w:val="left"/>
            </w:pPr>
            <w:r>
              <w:rPr>
                <w:rFonts w:ascii="Inter" w:cs="Inter" w:eastAsia="Inter" w:hAnsi="Inter"/>
                <w:b w:val="false"/>
                <w:bCs w:val="false"/>
                <w:color w:val="1E293B"/>
                <w:sz w:val="18"/>
                <w:szCs w:val="18"/>
              </w:rPr>
              <w:t xml:space="preserve">7722 C</w:t>
            </w:r>
          </w:p>
        </w:tc>
      </w:tr>
      <w:tr>
        <w:tc>
          <w:tcPr>
            <w:tcW w:type="dxa" w:w="800"/>
            <w:shd w:fill="E6F4F4" w:color="auto" w:val="clear"/>
            <w:vAlign w:val="center"/>
          </w:tcPr>
          <w:p>
            <w:pPr>
              <w:spacing w:after="40" w:before="40"/>
            </w:pPr>
            <w:r>
              <w:rPr>
                <w:sz w:val="20"/>
                <w:szCs w:val="20"/>
              </w:rPr>
              <w:t xml:space="preserve"> </w:t>
            </w:r>
          </w:p>
        </w:tc>
        <w:tc>
          <w:tcPr>
            <w:tcW w:type="dxa" w:w="1800"/>
            <w:vAlign w:val="center"/>
          </w:tcPr>
          <w:p>
            <w:pPr>
              <w:spacing w:after="40" w:before="40"/>
              <w:jc w:val="left"/>
            </w:pPr>
            <w:r>
              <w:rPr>
                <w:rFonts w:ascii="Inter" w:cs="Inter" w:eastAsia="Inter" w:hAnsi="Inter"/>
                <w:b/>
                <w:bCs/>
                <w:color w:val="1E293B"/>
                <w:sz w:val="20"/>
                <w:szCs w:val="20"/>
              </w:rPr>
              <w:t xml:space="preserve">Soft Teal</w:t>
            </w:r>
          </w:p>
        </w:tc>
        <w:tc>
          <w:tcPr>
            <w:tcW w:type="dxa" w:w="1200"/>
            <w:vAlign w:val="center"/>
          </w:tcPr>
          <w:p>
            <w:pPr>
              <w:spacing w:after="40" w:before="40"/>
              <w:jc w:val="left"/>
            </w:pPr>
            <w:r>
              <w:rPr>
                <w:rFonts w:ascii="JetBrains Mono" w:cs="JetBrains Mono" w:eastAsia="JetBrains Mono" w:hAnsi="JetBrains Mono"/>
                <w:b w:val="false"/>
                <w:bCs w:val="false"/>
                <w:color w:val="1E293B"/>
                <w:sz w:val="18"/>
                <w:szCs w:val="18"/>
              </w:rPr>
              <w:t xml:space="preserve">#E6F4F4</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230, 244, 244</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6, 0, 0, 4</w:t>
            </w:r>
          </w:p>
        </w:tc>
        <w:tc>
          <w:tcPr>
            <w:tcW w:type="dxa" w:w="1600"/>
            <w:vAlign w:val="center"/>
          </w:tcPr>
          <w:p>
            <w:pPr>
              <w:spacing w:after="40" w:before="40"/>
              <w:jc w:val="left"/>
            </w:pPr>
            <w:r>
              <w:rPr>
                <w:rFonts w:ascii="Inter" w:cs="Inter" w:eastAsia="Inter" w:hAnsi="Inter"/>
                <w:b w:val="false"/>
                <w:bCs w:val="false"/>
                <w:color w:val="1E293B"/>
                <w:sz w:val="18"/>
                <w:szCs w:val="18"/>
              </w:rPr>
              <w:t xml:space="preserve">—</w:t>
            </w:r>
          </w:p>
        </w:tc>
      </w:tr>
    </w:tbl>
    <w:p>
      <w:pPr>
        <w:spacing w:after="0" w:before="240"/>
      </w:pPr>
    </w:p>
    <w:p>
      <w:pPr>
        <w:spacing w:after="120"/>
      </w:pPr>
      <w:r>
        <w:rPr>
          <w:rFonts w:ascii="Plus Jakarta Sans" w:cs="Plus Jakarta Sans" w:eastAsia="Plus Jakarta Sans" w:hAnsi="Plus Jakarta Sans"/>
          <w:b/>
          <w:bCs/>
          <w:color w:val="1E293B"/>
          <w:sz w:val="36"/>
          <w:szCs w:val="36"/>
        </w:rPr>
        <w:t xml:space="preserve">Secondary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800"/>
        <w:gridCol w:w="1200"/>
        <w:gridCol w:w="1800"/>
        <w:gridCol w:w="1800"/>
        <w:gridCol w:w="1600"/>
      </w:tblGrid>
      <w:tr>
        <w:trPr>
          <w:tblHeader/>
        </w:trPr>
        <w:tc>
          <w:tcPr>
            <w:tcW w:type="dxa" w:w="800"/>
            <w:shd w:fill="0D7377" w:color="auto" w:val="clear"/>
            <w:vAlign w:val="center"/>
          </w:tcPr>
          <w:p>
            <w:pPr>
              <w:spacing w:after="40" w:before="40"/>
              <w:jc w:val="left"/>
            </w:pPr>
            <w:r>
              <w:rPr>
                <w:rFonts w:ascii="Inter" w:cs="Inter" w:eastAsia="Inter" w:hAnsi="Inter"/>
                <w:b/>
                <w:bCs/>
                <w:color w:val="FFFFFF"/>
                <w:sz w:val="20"/>
                <w:szCs w:val="20"/>
              </w:rPr>
              <w:t xml:space="preserve">Swatch</w:t>
            </w:r>
          </w:p>
        </w:tc>
        <w:tc>
          <w:tcPr>
            <w:tcW w:type="dxa" w:w="1800"/>
            <w:shd w:fill="0D7377" w:color="auto" w:val="clear"/>
            <w:vAlign w:val="center"/>
          </w:tcPr>
          <w:p>
            <w:pPr>
              <w:spacing w:after="40" w:before="40"/>
              <w:jc w:val="left"/>
            </w:pPr>
            <w:r>
              <w:rPr>
                <w:rFonts w:ascii="Inter" w:cs="Inter" w:eastAsia="Inter" w:hAnsi="Inter"/>
                <w:b/>
                <w:bCs/>
                <w:color w:val="FFFFFF"/>
                <w:sz w:val="20"/>
                <w:szCs w:val="20"/>
              </w:rPr>
              <w:t xml:space="preserve">Name</w:t>
            </w:r>
          </w:p>
        </w:tc>
        <w:tc>
          <w:tcPr>
            <w:tcW w:type="dxa" w:w="1200"/>
            <w:shd w:fill="0D7377" w:color="auto" w:val="clear"/>
            <w:vAlign w:val="center"/>
          </w:tcPr>
          <w:p>
            <w:pPr>
              <w:spacing w:after="40" w:before="40"/>
              <w:jc w:val="left"/>
            </w:pPr>
            <w:r>
              <w:rPr>
                <w:rFonts w:ascii="Inter" w:cs="Inter" w:eastAsia="Inter" w:hAnsi="Inter"/>
                <w:b/>
                <w:bCs/>
                <w:color w:val="FFFFFF"/>
                <w:sz w:val="20"/>
                <w:szCs w:val="20"/>
              </w:rPr>
              <w:t xml:space="preserve">Hex</w:t>
            </w:r>
          </w:p>
        </w:tc>
        <w:tc>
          <w:tcPr>
            <w:tcW w:type="dxa" w:w="1800"/>
            <w:shd w:fill="0D7377" w:color="auto" w:val="clear"/>
            <w:vAlign w:val="center"/>
          </w:tcPr>
          <w:p>
            <w:pPr>
              <w:spacing w:after="40" w:before="40"/>
              <w:jc w:val="left"/>
            </w:pPr>
            <w:r>
              <w:rPr>
                <w:rFonts w:ascii="Inter" w:cs="Inter" w:eastAsia="Inter" w:hAnsi="Inter"/>
                <w:b/>
                <w:bCs/>
                <w:color w:val="FFFFFF"/>
                <w:sz w:val="20"/>
                <w:szCs w:val="20"/>
              </w:rPr>
              <w:t xml:space="preserve">RGB</w:t>
            </w:r>
          </w:p>
        </w:tc>
        <w:tc>
          <w:tcPr>
            <w:tcW w:type="dxa" w:w="1800"/>
            <w:shd w:fill="0D7377" w:color="auto" w:val="clear"/>
            <w:vAlign w:val="center"/>
          </w:tcPr>
          <w:p>
            <w:pPr>
              <w:spacing w:after="40" w:before="40"/>
              <w:jc w:val="left"/>
            </w:pPr>
            <w:r>
              <w:rPr>
                <w:rFonts w:ascii="Inter" w:cs="Inter" w:eastAsia="Inter" w:hAnsi="Inter"/>
                <w:b/>
                <w:bCs/>
                <w:color w:val="FFFFFF"/>
                <w:sz w:val="20"/>
                <w:szCs w:val="20"/>
              </w:rPr>
              <w:t xml:space="preserve">CMYK</w:t>
            </w:r>
          </w:p>
        </w:tc>
        <w:tc>
          <w:tcPr>
            <w:tcW w:type="dxa" w:w="1600"/>
            <w:shd w:fill="0D7377" w:color="auto" w:val="clear"/>
            <w:vAlign w:val="center"/>
          </w:tcPr>
          <w:p>
            <w:pPr>
              <w:spacing w:after="40" w:before="40"/>
              <w:jc w:val="left"/>
            </w:pPr>
            <w:r>
              <w:rPr>
                <w:rFonts w:ascii="Inter" w:cs="Inter" w:eastAsia="Inter" w:hAnsi="Inter"/>
                <w:b/>
                <w:bCs/>
                <w:color w:val="FFFFFF"/>
                <w:sz w:val="20"/>
                <w:szCs w:val="20"/>
              </w:rPr>
              <w:t xml:space="preserve">Pantone</w:t>
            </w:r>
          </w:p>
        </w:tc>
      </w:tr>
      <w:tr>
        <w:tc>
          <w:tcPr>
            <w:tcW w:type="dxa" w:w="800"/>
            <w:shd w:fill="1E293B" w:color="auto" w:val="clear"/>
            <w:vAlign w:val="center"/>
          </w:tcPr>
          <w:p>
            <w:pPr>
              <w:spacing w:after="40" w:before="40"/>
            </w:pPr>
            <w:r>
              <w:rPr>
                <w:sz w:val="20"/>
                <w:szCs w:val="20"/>
              </w:rPr>
              <w:t xml:space="preserve"> </w:t>
            </w:r>
          </w:p>
        </w:tc>
        <w:tc>
          <w:tcPr>
            <w:tcW w:type="dxa" w:w="1800"/>
            <w:vAlign w:val="center"/>
          </w:tcPr>
          <w:p>
            <w:pPr>
              <w:spacing w:after="40" w:before="40"/>
              <w:jc w:val="left"/>
            </w:pPr>
            <w:r>
              <w:rPr>
                <w:rFonts w:ascii="Inter" w:cs="Inter" w:eastAsia="Inter" w:hAnsi="Inter"/>
                <w:b/>
                <w:bCs/>
                <w:color w:val="1E293B"/>
                <w:sz w:val="20"/>
                <w:szCs w:val="20"/>
              </w:rPr>
              <w:t xml:space="preserve">Slate Navy</w:t>
            </w:r>
          </w:p>
        </w:tc>
        <w:tc>
          <w:tcPr>
            <w:tcW w:type="dxa" w:w="1200"/>
            <w:vAlign w:val="center"/>
          </w:tcPr>
          <w:p>
            <w:pPr>
              <w:spacing w:after="40" w:before="40"/>
              <w:jc w:val="left"/>
            </w:pPr>
            <w:r>
              <w:rPr>
                <w:rFonts w:ascii="JetBrains Mono" w:cs="JetBrains Mono" w:eastAsia="JetBrains Mono" w:hAnsi="JetBrains Mono"/>
                <w:b w:val="false"/>
                <w:bCs w:val="false"/>
                <w:color w:val="1E293B"/>
                <w:sz w:val="18"/>
                <w:szCs w:val="18"/>
              </w:rPr>
              <w:t xml:space="preserve">#1E293B</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30, 41, 59</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49, 31, 0, 77</w:t>
            </w:r>
          </w:p>
        </w:tc>
        <w:tc>
          <w:tcPr>
            <w:tcW w:type="dxa" w:w="1600"/>
            <w:vAlign w:val="center"/>
          </w:tcPr>
          <w:p>
            <w:pPr>
              <w:spacing w:after="40" w:before="40"/>
              <w:jc w:val="left"/>
            </w:pPr>
            <w:r>
              <w:rPr>
                <w:rFonts w:ascii="Inter" w:cs="Inter" w:eastAsia="Inter" w:hAnsi="Inter"/>
                <w:b w:val="false"/>
                <w:bCs w:val="false"/>
                <w:color w:val="1E293B"/>
                <w:sz w:val="18"/>
                <w:szCs w:val="18"/>
              </w:rPr>
              <w:t xml:space="preserve">533 C</w:t>
            </w:r>
          </w:p>
        </w:tc>
      </w:tr>
      <w:tr>
        <w:tc>
          <w:tcPr>
            <w:tcW w:type="dxa" w:w="800"/>
            <w:shd w:fill="64748B" w:color="auto" w:val="clear"/>
            <w:vAlign w:val="center"/>
          </w:tcPr>
          <w:p>
            <w:pPr>
              <w:spacing w:after="40" w:before="40"/>
            </w:pPr>
            <w:r>
              <w:rPr>
                <w:sz w:val="20"/>
                <w:szCs w:val="20"/>
              </w:rPr>
              <w:t xml:space="preserve"> </w:t>
            </w:r>
          </w:p>
        </w:tc>
        <w:tc>
          <w:tcPr>
            <w:tcW w:type="dxa" w:w="1800"/>
            <w:vAlign w:val="center"/>
          </w:tcPr>
          <w:p>
            <w:pPr>
              <w:spacing w:after="40" w:before="40"/>
              <w:jc w:val="left"/>
            </w:pPr>
            <w:r>
              <w:rPr>
                <w:rFonts w:ascii="Inter" w:cs="Inter" w:eastAsia="Inter" w:hAnsi="Inter"/>
                <w:b/>
                <w:bCs/>
                <w:color w:val="1E293B"/>
                <w:sz w:val="20"/>
                <w:szCs w:val="20"/>
              </w:rPr>
              <w:t xml:space="preserve">Cool Gray</w:t>
            </w:r>
          </w:p>
        </w:tc>
        <w:tc>
          <w:tcPr>
            <w:tcW w:type="dxa" w:w="1200"/>
            <w:vAlign w:val="center"/>
          </w:tcPr>
          <w:p>
            <w:pPr>
              <w:spacing w:after="40" w:before="40"/>
              <w:jc w:val="left"/>
            </w:pPr>
            <w:r>
              <w:rPr>
                <w:rFonts w:ascii="JetBrains Mono" w:cs="JetBrains Mono" w:eastAsia="JetBrains Mono" w:hAnsi="JetBrains Mono"/>
                <w:b w:val="false"/>
                <w:bCs w:val="false"/>
                <w:color w:val="1E293B"/>
                <w:sz w:val="18"/>
                <w:szCs w:val="18"/>
              </w:rPr>
              <w:t xml:space="preserve">#64748B</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100, 116, 139</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28, 17, 0, 45</w:t>
            </w:r>
          </w:p>
        </w:tc>
        <w:tc>
          <w:tcPr>
            <w:tcW w:type="dxa" w:w="1600"/>
            <w:vAlign w:val="center"/>
          </w:tcPr>
          <w:p>
            <w:pPr>
              <w:spacing w:after="40" w:before="40"/>
              <w:jc w:val="left"/>
            </w:pPr>
            <w:r>
              <w:rPr>
                <w:rFonts w:ascii="Inter" w:cs="Inter" w:eastAsia="Inter" w:hAnsi="Inter"/>
                <w:b w:val="false"/>
                <w:bCs w:val="false"/>
                <w:color w:val="1E293B"/>
                <w:sz w:val="18"/>
                <w:szCs w:val="18"/>
              </w:rPr>
              <w:t xml:space="preserve">7545 C</w:t>
            </w:r>
          </w:p>
        </w:tc>
      </w:tr>
    </w:tbl>
    <w:p>
      <w:pPr>
        <w:spacing w:after="0" w:before="240"/>
      </w:pPr>
    </w:p>
    <w:p>
      <w:pPr>
        <w:spacing w:after="120"/>
      </w:pPr>
      <w:r>
        <w:rPr>
          <w:rFonts w:ascii="Plus Jakarta Sans" w:cs="Plus Jakarta Sans" w:eastAsia="Plus Jakarta Sans" w:hAnsi="Plus Jakarta Sans"/>
          <w:b/>
          <w:bCs/>
          <w:color w:val="1E293B"/>
          <w:sz w:val="36"/>
          <w:szCs w:val="36"/>
        </w:rPr>
        <w:t xml:space="preserve">Accent &amp; Semantic Colors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800"/>
        <w:gridCol w:w="1200"/>
        <w:gridCol w:w="1800"/>
        <w:gridCol w:w="1800"/>
        <w:gridCol w:w="1600"/>
      </w:tblGrid>
      <w:tr>
        <w:trPr>
          <w:tblHeader/>
        </w:trPr>
        <w:tc>
          <w:tcPr>
            <w:tcW w:type="dxa" w:w="800"/>
            <w:shd w:fill="0D7377" w:color="auto" w:val="clear"/>
            <w:vAlign w:val="center"/>
          </w:tcPr>
          <w:p>
            <w:pPr>
              <w:spacing w:after="40" w:before="40"/>
              <w:jc w:val="left"/>
            </w:pPr>
            <w:r>
              <w:rPr>
                <w:rFonts w:ascii="Inter" w:cs="Inter" w:eastAsia="Inter" w:hAnsi="Inter"/>
                <w:b/>
                <w:bCs/>
                <w:color w:val="FFFFFF"/>
                <w:sz w:val="20"/>
                <w:szCs w:val="20"/>
              </w:rPr>
              <w:t xml:space="preserve">Swatch</w:t>
            </w:r>
          </w:p>
        </w:tc>
        <w:tc>
          <w:tcPr>
            <w:tcW w:type="dxa" w:w="1800"/>
            <w:shd w:fill="0D7377" w:color="auto" w:val="clear"/>
            <w:vAlign w:val="center"/>
          </w:tcPr>
          <w:p>
            <w:pPr>
              <w:spacing w:after="40" w:before="40"/>
              <w:jc w:val="left"/>
            </w:pPr>
            <w:r>
              <w:rPr>
                <w:rFonts w:ascii="Inter" w:cs="Inter" w:eastAsia="Inter" w:hAnsi="Inter"/>
                <w:b/>
                <w:bCs/>
                <w:color w:val="FFFFFF"/>
                <w:sz w:val="20"/>
                <w:szCs w:val="20"/>
              </w:rPr>
              <w:t xml:space="preserve">Name</w:t>
            </w:r>
          </w:p>
        </w:tc>
        <w:tc>
          <w:tcPr>
            <w:tcW w:type="dxa" w:w="1200"/>
            <w:shd w:fill="0D7377" w:color="auto" w:val="clear"/>
            <w:vAlign w:val="center"/>
          </w:tcPr>
          <w:p>
            <w:pPr>
              <w:spacing w:after="40" w:before="40"/>
              <w:jc w:val="left"/>
            </w:pPr>
            <w:r>
              <w:rPr>
                <w:rFonts w:ascii="Inter" w:cs="Inter" w:eastAsia="Inter" w:hAnsi="Inter"/>
                <w:b/>
                <w:bCs/>
                <w:color w:val="FFFFFF"/>
                <w:sz w:val="20"/>
                <w:szCs w:val="20"/>
              </w:rPr>
              <w:t xml:space="preserve">Hex</w:t>
            </w:r>
          </w:p>
        </w:tc>
        <w:tc>
          <w:tcPr>
            <w:tcW w:type="dxa" w:w="1800"/>
            <w:shd w:fill="0D7377" w:color="auto" w:val="clear"/>
            <w:vAlign w:val="center"/>
          </w:tcPr>
          <w:p>
            <w:pPr>
              <w:spacing w:after="40" w:before="40"/>
              <w:jc w:val="left"/>
            </w:pPr>
            <w:r>
              <w:rPr>
                <w:rFonts w:ascii="Inter" w:cs="Inter" w:eastAsia="Inter" w:hAnsi="Inter"/>
                <w:b/>
                <w:bCs/>
                <w:color w:val="FFFFFF"/>
                <w:sz w:val="20"/>
                <w:szCs w:val="20"/>
              </w:rPr>
              <w:t xml:space="preserve">RGB</w:t>
            </w:r>
          </w:p>
        </w:tc>
        <w:tc>
          <w:tcPr>
            <w:tcW w:type="dxa" w:w="1800"/>
            <w:shd w:fill="0D7377" w:color="auto" w:val="clear"/>
            <w:vAlign w:val="center"/>
          </w:tcPr>
          <w:p>
            <w:pPr>
              <w:spacing w:after="40" w:before="40"/>
              <w:jc w:val="left"/>
            </w:pPr>
            <w:r>
              <w:rPr>
                <w:rFonts w:ascii="Inter" w:cs="Inter" w:eastAsia="Inter" w:hAnsi="Inter"/>
                <w:b/>
                <w:bCs/>
                <w:color w:val="FFFFFF"/>
                <w:sz w:val="20"/>
                <w:szCs w:val="20"/>
              </w:rPr>
              <w:t xml:space="preserve">CMYK</w:t>
            </w:r>
          </w:p>
        </w:tc>
        <w:tc>
          <w:tcPr>
            <w:tcW w:type="dxa" w:w="1600"/>
            <w:shd w:fill="0D7377" w:color="auto" w:val="clear"/>
            <w:vAlign w:val="center"/>
          </w:tcPr>
          <w:p>
            <w:pPr>
              <w:spacing w:after="40" w:before="40"/>
              <w:jc w:val="left"/>
            </w:pPr>
            <w:r>
              <w:rPr>
                <w:rFonts w:ascii="Inter" w:cs="Inter" w:eastAsia="Inter" w:hAnsi="Inter"/>
                <w:b/>
                <w:bCs/>
                <w:color w:val="FFFFFF"/>
                <w:sz w:val="20"/>
                <w:szCs w:val="20"/>
              </w:rPr>
              <w:t xml:space="preserve">Pantone</w:t>
            </w:r>
          </w:p>
        </w:tc>
      </w:tr>
      <w:tr>
        <w:tc>
          <w:tcPr>
            <w:tcW w:type="dxa" w:w="800"/>
            <w:shd w:fill="D97706" w:color="auto" w:val="clear"/>
            <w:vAlign w:val="center"/>
          </w:tcPr>
          <w:p>
            <w:pPr>
              <w:spacing w:after="40" w:before="40"/>
            </w:pPr>
            <w:r>
              <w:rPr>
                <w:sz w:val="20"/>
                <w:szCs w:val="20"/>
              </w:rPr>
              <w:t xml:space="preserve"> </w:t>
            </w:r>
          </w:p>
        </w:tc>
        <w:tc>
          <w:tcPr>
            <w:tcW w:type="dxa" w:w="1800"/>
            <w:vAlign w:val="center"/>
          </w:tcPr>
          <w:p>
            <w:pPr>
              <w:spacing w:after="40" w:before="40"/>
              <w:jc w:val="left"/>
            </w:pPr>
            <w:r>
              <w:rPr>
                <w:rFonts w:ascii="Inter" w:cs="Inter" w:eastAsia="Inter" w:hAnsi="Inter"/>
                <w:b/>
                <w:bCs/>
                <w:color w:val="1E293B"/>
                <w:sz w:val="20"/>
                <w:szCs w:val="20"/>
              </w:rPr>
              <w:t xml:space="preserve">Amber Gold</w:t>
            </w:r>
          </w:p>
        </w:tc>
        <w:tc>
          <w:tcPr>
            <w:tcW w:type="dxa" w:w="1200"/>
            <w:vAlign w:val="center"/>
          </w:tcPr>
          <w:p>
            <w:pPr>
              <w:spacing w:after="40" w:before="40"/>
              <w:jc w:val="left"/>
            </w:pPr>
            <w:r>
              <w:rPr>
                <w:rFonts w:ascii="JetBrains Mono" w:cs="JetBrains Mono" w:eastAsia="JetBrains Mono" w:hAnsi="JetBrains Mono"/>
                <w:b w:val="false"/>
                <w:bCs w:val="false"/>
                <w:color w:val="1E293B"/>
                <w:sz w:val="18"/>
                <w:szCs w:val="18"/>
              </w:rPr>
              <w:t xml:space="preserve">#D97706</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217, 119, 6</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0, 45, 97, 15</w:t>
            </w:r>
          </w:p>
        </w:tc>
        <w:tc>
          <w:tcPr>
            <w:tcW w:type="dxa" w:w="1600"/>
            <w:vAlign w:val="center"/>
          </w:tcPr>
          <w:p>
            <w:pPr>
              <w:spacing w:after="40" w:before="40"/>
              <w:jc w:val="left"/>
            </w:pPr>
            <w:r>
              <w:rPr>
                <w:rFonts w:ascii="Inter" w:cs="Inter" w:eastAsia="Inter" w:hAnsi="Inter"/>
                <w:b w:val="false"/>
                <w:bCs w:val="false"/>
                <w:color w:val="1E293B"/>
                <w:sz w:val="18"/>
                <w:szCs w:val="18"/>
              </w:rPr>
              <w:t xml:space="preserve">144 C</w:t>
            </w:r>
          </w:p>
        </w:tc>
      </w:tr>
      <w:tr>
        <w:tc>
          <w:tcPr>
            <w:tcW w:type="dxa" w:w="800"/>
            <w:shd w:fill="059669" w:color="auto" w:val="clear"/>
            <w:vAlign w:val="center"/>
          </w:tcPr>
          <w:p>
            <w:pPr>
              <w:spacing w:after="40" w:before="40"/>
            </w:pPr>
            <w:r>
              <w:rPr>
                <w:sz w:val="20"/>
                <w:szCs w:val="20"/>
              </w:rPr>
              <w:t xml:space="preserve"> </w:t>
            </w:r>
          </w:p>
        </w:tc>
        <w:tc>
          <w:tcPr>
            <w:tcW w:type="dxa" w:w="1800"/>
            <w:vAlign w:val="center"/>
          </w:tcPr>
          <w:p>
            <w:pPr>
              <w:spacing w:after="40" w:before="40"/>
              <w:jc w:val="left"/>
            </w:pPr>
            <w:r>
              <w:rPr>
                <w:rFonts w:ascii="Inter" w:cs="Inter" w:eastAsia="Inter" w:hAnsi="Inter"/>
                <w:b/>
                <w:bCs/>
                <w:color w:val="1E293B"/>
                <w:sz w:val="20"/>
                <w:szCs w:val="20"/>
              </w:rPr>
              <w:t xml:space="preserve">Emerald</w:t>
            </w:r>
          </w:p>
        </w:tc>
        <w:tc>
          <w:tcPr>
            <w:tcW w:type="dxa" w:w="1200"/>
            <w:vAlign w:val="center"/>
          </w:tcPr>
          <w:p>
            <w:pPr>
              <w:spacing w:after="40" w:before="40"/>
              <w:jc w:val="left"/>
            </w:pPr>
            <w:r>
              <w:rPr>
                <w:rFonts w:ascii="JetBrains Mono" w:cs="JetBrains Mono" w:eastAsia="JetBrains Mono" w:hAnsi="JetBrains Mono"/>
                <w:b w:val="false"/>
                <w:bCs w:val="false"/>
                <w:color w:val="1E293B"/>
                <w:sz w:val="18"/>
                <w:szCs w:val="18"/>
              </w:rPr>
              <w:t xml:space="preserve">#059669</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5, 150, 105</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w:t>
            </w:r>
          </w:p>
        </w:tc>
        <w:tc>
          <w:tcPr>
            <w:tcW w:type="dxa" w:w="1600"/>
            <w:vAlign w:val="center"/>
          </w:tcPr>
          <w:p>
            <w:pPr>
              <w:spacing w:after="40" w:before="40"/>
              <w:jc w:val="left"/>
            </w:pPr>
            <w:r>
              <w:rPr>
                <w:rFonts w:ascii="Inter" w:cs="Inter" w:eastAsia="Inter" w:hAnsi="Inter"/>
                <w:b w:val="false"/>
                <w:bCs w:val="false"/>
                <w:color w:val="1E293B"/>
                <w:sz w:val="18"/>
                <w:szCs w:val="18"/>
              </w:rPr>
              <w:t xml:space="preserve">—</w:t>
            </w:r>
          </w:p>
        </w:tc>
      </w:tr>
      <w:tr>
        <w:tc>
          <w:tcPr>
            <w:tcW w:type="dxa" w:w="800"/>
            <w:shd w:fill="F59E0B" w:color="auto" w:val="clear"/>
            <w:vAlign w:val="center"/>
          </w:tcPr>
          <w:p>
            <w:pPr>
              <w:spacing w:after="40" w:before="40"/>
            </w:pPr>
            <w:r>
              <w:rPr>
                <w:sz w:val="20"/>
                <w:szCs w:val="20"/>
              </w:rPr>
              <w:t xml:space="preserve"> </w:t>
            </w:r>
          </w:p>
        </w:tc>
        <w:tc>
          <w:tcPr>
            <w:tcW w:type="dxa" w:w="1800"/>
            <w:vAlign w:val="center"/>
          </w:tcPr>
          <w:p>
            <w:pPr>
              <w:spacing w:after="40" w:before="40"/>
              <w:jc w:val="left"/>
            </w:pPr>
            <w:r>
              <w:rPr>
                <w:rFonts w:ascii="Inter" w:cs="Inter" w:eastAsia="Inter" w:hAnsi="Inter"/>
                <w:b/>
                <w:bCs/>
                <w:color w:val="1E293B"/>
                <w:sz w:val="20"/>
                <w:szCs w:val="20"/>
              </w:rPr>
              <w:t xml:space="preserve">Warm Amber</w:t>
            </w:r>
          </w:p>
        </w:tc>
        <w:tc>
          <w:tcPr>
            <w:tcW w:type="dxa" w:w="1200"/>
            <w:vAlign w:val="center"/>
          </w:tcPr>
          <w:p>
            <w:pPr>
              <w:spacing w:after="40" w:before="40"/>
              <w:jc w:val="left"/>
            </w:pPr>
            <w:r>
              <w:rPr>
                <w:rFonts w:ascii="JetBrains Mono" w:cs="JetBrains Mono" w:eastAsia="JetBrains Mono" w:hAnsi="JetBrains Mono"/>
                <w:b w:val="false"/>
                <w:bCs w:val="false"/>
                <w:color w:val="1E293B"/>
                <w:sz w:val="18"/>
                <w:szCs w:val="18"/>
              </w:rPr>
              <w:t xml:space="preserve">#F59E0B</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245, 158, 11</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w:t>
            </w:r>
          </w:p>
        </w:tc>
        <w:tc>
          <w:tcPr>
            <w:tcW w:type="dxa" w:w="1600"/>
            <w:vAlign w:val="center"/>
          </w:tcPr>
          <w:p>
            <w:pPr>
              <w:spacing w:after="40" w:before="40"/>
              <w:jc w:val="left"/>
            </w:pPr>
            <w:r>
              <w:rPr>
                <w:rFonts w:ascii="Inter" w:cs="Inter" w:eastAsia="Inter" w:hAnsi="Inter"/>
                <w:b w:val="false"/>
                <w:bCs w:val="false"/>
                <w:color w:val="1E293B"/>
                <w:sz w:val="18"/>
                <w:szCs w:val="18"/>
              </w:rPr>
              <w:t xml:space="preserve">—</w:t>
            </w:r>
          </w:p>
        </w:tc>
      </w:tr>
      <w:tr>
        <w:tc>
          <w:tcPr>
            <w:tcW w:type="dxa" w:w="800"/>
            <w:shd w:fill="DC2626" w:color="auto" w:val="clear"/>
            <w:vAlign w:val="center"/>
          </w:tcPr>
          <w:p>
            <w:pPr>
              <w:spacing w:after="40" w:before="40"/>
            </w:pPr>
            <w:r>
              <w:rPr>
                <w:sz w:val="20"/>
                <w:szCs w:val="20"/>
              </w:rPr>
              <w:t xml:space="preserve"> </w:t>
            </w:r>
          </w:p>
        </w:tc>
        <w:tc>
          <w:tcPr>
            <w:tcW w:type="dxa" w:w="1800"/>
            <w:vAlign w:val="center"/>
          </w:tcPr>
          <w:p>
            <w:pPr>
              <w:spacing w:after="40" w:before="40"/>
              <w:jc w:val="left"/>
            </w:pPr>
            <w:r>
              <w:rPr>
                <w:rFonts w:ascii="Inter" w:cs="Inter" w:eastAsia="Inter" w:hAnsi="Inter"/>
                <w:b/>
                <w:bCs/>
                <w:color w:val="1E293B"/>
                <w:sz w:val="20"/>
                <w:szCs w:val="20"/>
              </w:rPr>
              <w:t xml:space="preserve">Crimson</w:t>
            </w:r>
          </w:p>
        </w:tc>
        <w:tc>
          <w:tcPr>
            <w:tcW w:type="dxa" w:w="1200"/>
            <w:vAlign w:val="center"/>
          </w:tcPr>
          <w:p>
            <w:pPr>
              <w:spacing w:after="40" w:before="40"/>
              <w:jc w:val="left"/>
            </w:pPr>
            <w:r>
              <w:rPr>
                <w:rFonts w:ascii="JetBrains Mono" w:cs="JetBrains Mono" w:eastAsia="JetBrains Mono" w:hAnsi="JetBrains Mono"/>
                <w:b w:val="false"/>
                <w:bCs w:val="false"/>
                <w:color w:val="1E293B"/>
                <w:sz w:val="18"/>
                <w:szCs w:val="18"/>
              </w:rPr>
              <w:t xml:space="preserve">#DC2626</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220, 38, 38</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w:t>
            </w:r>
          </w:p>
        </w:tc>
        <w:tc>
          <w:tcPr>
            <w:tcW w:type="dxa" w:w="1600"/>
            <w:vAlign w:val="center"/>
          </w:tcPr>
          <w:p>
            <w:pPr>
              <w:spacing w:after="40" w:before="40"/>
              <w:jc w:val="left"/>
            </w:pPr>
            <w:r>
              <w:rPr>
                <w:rFonts w:ascii="Inter" w:cs="Inter" w:eastAsia="Inter" w:hAnsi="Inter"/>
                <w:b w:val="false"/>
                <w:bCs w:val="false"/>
                <w:color w:val="1E293B"/>
                <w:sz w:val="18"/>
                <w:szCs w:val="18"/>
              </w:rPr>
              <w:t xml:space="preserve">—</w:t>
            </w:r>
          </w:p>
        </w:tc>
      </w:tr>
      <w:tr>
        <w:tc>
          <w:tcPr>
            <w:tcW w:type="dxa" w:w="800"/>
            <w:shd w:fill="0284C7" w:color="auto" w:val="clear"/>
            <w:vAlign w:val="center"/>
          </w:tcPr>
          <w:p>
            <w:pPr>
              <w:spacing w:after="40" w:before="40"/>
            </w:pPr>
            <w:r>
              <w:rPr>
                <w:sz w:val="20"/>
                <w:szCs w:val="20"/>
              </w:rPr>
              <w:t xml:space="preserve"> </w:t>
            </w:r>
          </w:p>
        </w:tc>
        <w:tc>
          <w:tcPr>
            <w:tcW w:type="dxa" w:w="1800"/>
            <w:vAlign w:val="center"/>
          </w:tcPr>
          <w:p>
            <w:pPr>
              <w:spacing w:after="40" w:before="40"/>
              <w:jc w:val="left"/>
            </w:pPr>
            <w:r>
              <w:rPr>
                <w:rFonts w:ascii="Inter" w:cs="Inter" w:eastAsia="Inter" w:hAnsi="Inter"/>
                <w:b/>
                <w:bCs/>
                <w:color w:val="1E293B"/>
                <w:sz w:val="20"/>
                <w:szCs w:val="20"/>
              </w:rPr>
              <w:t xml:space="preserve">Sky Blue</w:t>
            </w:r>
          </w:p>
        </w:tc>
        <w:tc>
          <w:tcPr>
            <w:tcW w:type="dxa" w:w="1200"/>
            <w:vAlign w:val="center"/>
          </w:tcPr>
          <w:p>
            <w:pPr>
              <w:spacing w:after="40" w:before="40"/>
              <w:jc w:val="left"/>
            </w:pPr>
            <w:r>
              <w:rPr>
                <w:rFonts w:ascii="JetBrains Mono" w:cs="JetBrains Mono" w:eastAsia="JetBrains Mono" w:hAnsi="JetBrains Mono"/>
                <w:b w:val="false"/>
                <w:bCs w:val="false"/>
                <w:color w:val="1E293B"/>
                <w:sz w:val="18"/>
                <w:szCs w:val="18"/>
              </w:rPr>
              <w:t xml:space="preserve">#0284C7</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2, 132, 199</w:t>
            </w:r>
          </w:p>
        </w:tc>
        <w:tc>
          <w:tcPr>
            <w:tcW w:type="dxa" w:w="1800"/>
            <w:vAlign w:val="center"/>
          </w:tcPr>
          <w:p>
            <w:pPr>
              <w:spacing w:after="40" w:before="40"/>
              <w:jc w:val="left"/>
            </w:pPr>
            <w:r>
              <w:rPr>
                <w:rFonts w:ascii="Inter" w:cs="Inter" w:eastAsia="Inter" w:hAnsi="Inter"/>
                <w:b w:val="false"/>
                <w:bCs w:val="false"/>
                <w:color w:val="1E293B"/>
                <w:sz w:val="18"/>
                <w:szCs w:val="18"/>
              </w:rPr>
              <w:t xml:space="preserve">—</w:t>
            </w:r>
          </w:p>
        </w:tc>
        <w:tc>
          <w:tcPr>
            <w:tcW w:type="dxa" w:w="1600"/>
            <w:vAlign w:val="center"/>
          </w:tcPr>
          <w:p>
            <w:pPr>
              <w:spacing w:after="40" w:before="40"/>
              <w:jc w:val="left"/>
            </w:pPr>
            <w:r>
              <w:rPr>
                <w:rFonts w:ascii="Inter" w:cs="Inter" w:eastAsia="Inter" w:hAnsi="Inter"/>
                <w:b w:val="false"/>
                <w:bCs w:val="false"/>
                <w:color w:val="1E293B"/>
                <w:sz w:val="18"/>
                <w:szCs w:val="18"/>
              </w:rPr>
              <w:t xml:space="preserve">—</w:t>
            </w:r>
          </w:p>
        </w:tc>
      </w:tr>
    </w:tbl>
    <w:p>
      <w:r>
        <w:br w:type="page"/>
      </w:r>
    </w:p>
    <w:p>
      <w:pPr>
        <w:pStyle w:val="Heading1"/>
        <w:spacing w:after="200"/>
      </w:pPr>
      <w:r>
        <w:rPr>
          <w:rFonts w:ascii="Plus Jakarta Sans" w:cs="Plus Jakarta Sans" w:eastAsia="Plus Jakarta Sans" w:hAnsi="Plus Jakarta Sans"/>
          <w:b/>
          <w:bCs/>
          <w:color w:val="0D7377"/>
          <w:sz w:val="56"/>
          <w:szCs w:val="56"/>
        </w:rPr>
        <w:t xml:space="preserve">Color Usage</w:t>
      </w:r>
    </w:p>
    <w:p>
      <w:pPr>
        <w:spacing w:after="120"/>
      </w:pPr>
      <w:r>
        <w:rPr>
          <w:rFonts w:ascii="Inter" w:cs="Inter" w:eastAsia="Inter" w:hAnsi="Inter"/>
          <w:b w:val="false"/>
          <w:bCs w:val="false"/>
          <w:i/>
          <w:iCs/>
          <w:color w:val="64748B"/>
          <w:sz w:val="28"/>
          <w:szCs w:val="28"/>
        </w:rPr>
        <w:t xml:space="preserve">Penggunaan Warna</w:t>
      </w:r>
    </w:p>
    <w:p>
      <w:pPr>
        <w:spacing w:after="0" w:before="120"/>
      </w:pPr>
    </w:p>
    <w:p>
      <w:pPr>
        <w:spacing w:after="120"/>
      </w:pPr>
      <w:r>
        <w:rPr>
          <w:rFonts w:ascii="Plus Jakarta Sans" w:cs="Plus Jakarta Sans" w:eastAsia="Plus Jakarta Sans" w:hAnsi="Plus Jakarta Sans"/>
          <w:b/>
          <w:bCs/>
          <w:color w:val="1E293B"/>
          <w:sz w:val="36"/>
          <w:szCs w:val="36"/>
        </w:rPr>
        <w:t xml:space="preserve">Usage Guidelines / Panduan Penggunaan</w:t>
      </w:r>
    </w:p>
    <w:p>
      <w:pPr>
        <w:pStyle w:val="ListParagraph"/>
        <w:numPr>
          <w:ilvl w:val="0"/>
          <w:numId w:val="2"/>
        </w:numPr>
        <w:spacing w:after="80"/>
      </w:pPr>
      <w:r>
        <w:rPr>
          <w:rFonts w:ascii="Inter" w:cs="Inter" w:eastAsia="Inter" w:hAnsi="Inter"/>
          <w:color w:val="1E293B"/>
          <w:sz w:val="22"/>
          <w:szCs w:val="22"/>
        </w:rPr>
        <w:t xml:space="preserve">Nusantara Teal: Primary CTAs, links, active states, and brand accent elements.</w:t>
      </w:r>
    </w:p>
    <w:p>
      <w:pPr>
        <w:pStyle w:val="ListParagraph"/>
        <w:numPr>
          <w:ilvl w:val="0"/>
          <w:numId w:val="2"/>
        </w:numPr>
        <w:spacing w:after="80"/>
      </w:pPr>
      <w:r>
        <w:rPr>
          <w:rFonts w:ascii="Inter" w:cs="Inter" w:eastAsia="Inter" w:hAnsi="Inter"/>
          <w:color w:val="1E293B"/>
          <w:sz w:val="22"/>
          <w:szCs w:val="22"/>
        </w:rPr>
        <w:t xml:space="preserve">Deep Teal: Hover states, active navigation, and emphasis areas.</w:t>
      </w:r>
    </w:p>
    <w:p>
      <w:pPr>
        <w:pStyle w:val="ListParagraph"/>
        <w:numPr>
          <w:ilvl w:val="0"/>
          <w:numId w:val="2"/>
        </w:numPr>
        <w:spacing w:after="80"/>
      </w:pPr>
      <w:r>
        <w:rPr>
          <w:rFonts w:ascii="Inter" w:cs="Inter" w:eastAsia="Inter" w:hAnsi="Inter"/>
          <w:color w:val="1E293B"/>
          <w:sz w:val="22"/>
          <w:szCs w:val="22"/>
        </w:rPr>
        <w:t xml:space="preserve">Soft Teal: Backgrounds for highlighted sections, cards, and info panels.</w:t>
      </w:r>
    </w:p>
    <w:p>
      <w:pPr>
        <w:pStyle w:val="ListParagraph"/>
        <w:numPr>
          <w:ilvl w:val="0"/>
          <w:numId w:val="2"/>
        </w:numPr>
        <w:spacing w:after="80"/>
      </w:pPr>
      <w:r>
        <w:rPr>
          <w:rFonts w:ascii="Inter" w:cs="Inter" w:eastAsia="Inter" w:hAnsi="Inter"/>
          <w:color w:val="1E293B"/>
          <w:sz w:val="22"/>
          <w:szCs w:val="22"/>
        </w:rPr>
        <w:t xml:space="preserve">Slate Navy: Primary text, headings, and navigation backgrounds.</w:t>
      </w:r>
    </w:p>
    <w:p>
      <w:pPr>
        <w:pStyle w:val="ListParagraph"/>
        <w:numPr>
          <w:ilvl w:val="0"/>
          <w:numId w:val="2"/>
        </w:numPr>
        <w:spacing w:after="80"/>
      </w:pPr>
      <w:r>
        <w:rPr>
          <w:rFonts w:ascii="Inter" w:cs="Inter" w:eastAsia="Inter" w:hAnsi="Inter"/>
          <w:color w:val="1E293B"/>
          <w:sz w:val="22"/>
          <w:szCs w:val="22"/>
        </w:rPr>
        <w:t xml:space="preserve">Cool Gray: Secondary text, labels, and placeholder text.</w:t>
      </w:r>
    </w:p>
    <w:p>
      <w:pPr>
        <w:pStyle w:val="ListParagraph"/>
        <w:numPr>
          <w:ilvl w:val="0"/>
          <w:numId w:val="2"/>
        </w:numPr>
        <w:spacing w:after="80"/>
      </w:pPr>
      <w:r>
        <w:rPr>
          <w:rFonts w:ascii="Inter" w:cs="Inter" w:eastAsia="Inter" w:hAnsi="Inter"/>
          <w:color w:val="1E293B"/>
          <w:sz w:val="22"/>
          <w:szCs w:val="22"/>
        </w:rPr>
        <w:t xml:space="preserve">Amber Gold: Highlights, badges, notifications, and premium features.</w:t>
      </w:r>
    </w:p>
    <w:p>
      <w:pPr>
        <w:spacing w:after="0" w:before="240"/>
      </w:pPr>
    </w:p>
    <w:p>
      <w:pPr>
        <w:spacing w:after="120"/>
      </w:pPr>
      <w:r>
        <w:rPr>
          <w:rFonts w:ascii="Plus Jakarta Sans" w:cs="Plus Jakarta Sans" w:eastAsia="Plus Jakarta Sans" w:hAnsi="Plus Jakarta Sans"/>
          <w:b/>
          <w:bCs/>
          <w:color w:val="1E293B"/>
          <w:sz w:val="36"/>
          <w:szCs w:val="36"/>
        </w:rPr>
        <w:t xml:space="preserve">Accessibility / Kebolehcapaian</w:t>
      </w:r>
    </w:p>
    <w:p>
      <w:pPr>
        <w:spacing w:after="120"/>
      </w:pPr>
      <w:r>
        <w:rPr>
          <w:rFonts w:ascii="Inter" w:cs="Inter" w:eastAsia="Inter" w:hAnsi="Inter"/>
          <w:b w:val="false"/>
          <w:bCs w:val="false"/>
          <w:i w:val="false"/>
          <w:iCs w:val="false"/>
          <w:color w:val="1E293B"/>
          <w:sz w:val="24"/>
          <w:szCs w:val="24"/>
        </w:rPr>
        <w:t xml:space="preserve">All colour combinations must meet WCAG 2.1 AA contrast requirements. Key ratios:</w:t>
      </w:r>
    </w:p>
    <w:p>
      <w:pPr>
        <w:pStyle w:val="ListParagraph"/>
        <w:numPr>
          <w:ilvl w:val="0"/>
          <w:numId w:val="2"/>
        </w:numPr>
        <w:spacing w:after="80"/>
      </w:pPr>
      <w:r>
        <w:rPr>
          <w:rFonts w:ascii="Inter" w:cs="Inter" w:eastAsia="Inter" w:hAnsi="Inter"/>
          <w:color w:val="1E293B"/>
          <w:sz w:val="22"/>
          <w:szCs w:val="22"/>
        </w:rPr>
        <w:t xml:space="preserve">Nusantara Teal on White: 4.6:1 (passes AA for normal text)</w:t>
      </w:r>
    </w:p>
    <w:p>
      <w:pPr>
        <w:pStyle w:val="ListParagraph"/>
        <w:numPr>
          <w:ilvl w:val="0"/>
          <w:numId w:val="2"/>
        </w:numPr>
        <w:spacing w:after="80"/>
      </w:pPr>
      <w:r>
        <w:rPr>
          <w:rFonts w:ascii="Inter" w:cs="Inter" w:eastAsia="Inter" w:hAnsi="Inter"/>
          <w:color w:val="1E293B"/>
          <w:sz w:val="22"/>
          <w:szCs w:val="22"/>
        </w:rPr>
        <w:t xml:space="preserve">Slate Navy on White: 12.6:1 (passes AAA)</w:t>
      </w:r>
    </w:p>
    <w:p>
      <w:pPr>
        <w:pStyle w:val="ListParagraph"/>
        <w:numPr>
          <w:ilvl w:val="0"/>
          <w:numId w:val="2"/>
        </w:numPr>
        <w:spacing w:after="80"/>
      </w:pPr>
      <w:r>
        <w:rPr>
          <w:rFonts w:ascii="Inter" w:cs="Inter" w:eastAsia="Inter" w:hAnsi="Inter"/>
          <w:color w:val="1E293B"/>
          <w:sz w:val="22"/>
          <w:szCs w:val="22"/>
        </w:rPr>
        <w:t xml:space="preserve">White on Deep Teal: 5.8:1 (passes AA)</w:t>
      </w:r>
    </w:p>
    <w:p>
      <w:pPr>
        <w:pStyle w:val="ListParagraph"/>
        <w:numPr>
          <w:ilvl w:val="0"/>
          <w:numId w:val="2"/>
        </w:numPr>
        <w:spacing w:after="80"/>
      </w:pPr>
      <w:r>
        <w:rPr>
          <w:rFonts w:ascii="Inter" w:cs="Inter" w:eastAsia="Inter" w:hAnsi="Inter"/>
          <w:color w:val="1E293B"/>
          <w:sz w:val="22"/>
          <w:szCs w:val="22"/>
        </w:rPr>
        <w:t xml:space="preserve">Amber Gold on White: 3.2:1 (passes AA for large text only — use sparingly)</w:t>
      </w:r>
    </w:p>
    <w:p>
      <w:pPr>
        <w:spacing w:after="0" w:before="240"/>
      </w:pPr>
    </w:p>
    <w:p>
      <w:pPr>
        <w:spacing w:after="120"/>
      </w:pPr>
      <w:r>
        <w:rPr>
          <w:rFonts w:ascii="Plus Jakarta Sans" w:cs="Plus Jakarta Sans" w:eastAsia="Plus Jakarta Sans" w:hAnsi="Plus Jakarta Sans"/>
          <w:b/>
          <w:bCs/>
          <w:color w:val="1E293B"/>
          <w:sz w:val="36"/>
          <w:szCs w:val="36"/>
        </w:rPr>
        <w:t xml:space="preserve">Do / Lakukan</w:t>
      </w:r>
    </w:p>
    <w:p>
      <w:pPr>
        <w:pStyle w:val="ListParagraph"/>
        <w:numPr>
          <w:ilvl w:val="0"/>
          <w:numId w:val="2"/>
        </w:numPr>
        <w:spacing w:after="80"/>
      </w:pPr>
      <w:r>
        <w:rPr>
          <w:rFonts w:ascii="Inter" w:cs="Inter" w:eastAsia="Inter" w:hAnsi="Inter"/>
          <w:color w:val="1E293B"/>
          <w:sz w:val="22"/>
          <w:szCs w:val="22"/>
        </w:rPr>
        <w:t xml:space="preserve">Use Nusantara Teal as the primary brand colour across all touchpoints.</w:t>
      </w:r>
    </w:p>
    <w:p>
      <w:pPr>
        <w:pStyle w:val="ListParagraph"/>
        <w:numPr>
          <w:ilvl w:val="0"/>
          <w:numId w:val="2"/>
        </w:numPr>
        <w:spacing w:after="80"/>
      </w:pPr>
      <w:r>
        <w:rPr>
          <w:rFonts w:ascii="Inter" w:cs="Inter" w:eastAsia="Inter" w:hAnsi="Inter"/>
          <w:color w:val="1E293B"/>
          <w:sz w:val="22"/>
          <w:szCs w:val="22"/>
        </w:rPr>
        <w:t xml:space="preserve">Pair Teal with Slate Navy for professional, high-contrast layouts.</w:t>
      </w:r>
    </w:p>
    <w:p>
      <w:pPr>
        <w:pStyle w:val="ListParagraph"/>
        <w:numPr>
          <w:ilvl w:val="0"/>
          <w:numId w:val="2"/>
        </w:numPr>
        <w:spacing w:after="80"/>
      </w:pPr>
      <w:r>
        <w:rPr>
          <w:rFonts w:ascii="Inter" w:cs="Inter" w:eastAsia="Inter" w:hAnsi="Inter"/>
          <w:color w:val="1E293B"/>
          <w:sz w:val="22"/>
          <w:szCs w:val="22"/>
        </w:rPr>
        <w:t xml:space="preserve">Use Amber Gold sparingly for attention-drawing elements.</w:t>
      </w:r>
    </w:p>
    <w:p>
      <w:pPr>
        <w:spacing w:after="0" w:before="120"/>
      </w:pPr>
    </w:p>
    <w:p>
      <w:pPr>
        <w:spacing w:after="120"/>
      </w:pPr>
      <w:r>
        <w:rPr>
          <w:rFonts w:ascii="Plus Jakarta Sans" w:cs="Plus Jakarta Sans" w:eastAsia="Plus Jakarta Sans" w:hAnsi="Plus Jakarta Sans"/>
          <w:b/>
          <w:bCs/>
          <w:color w:val="1E293B"/>
          <w:sz w:val="36"/>
          <w:szCs w:val="36"/>
        </w:rPr>
        <w:t xml:space="preserve">Don't / Jangan</w:t>
      </w:r>
    </w:p>
    <w:p>
      <w:pPr>
        <w:pStyle w:val="ListParagraph"/>
        <w:numPr>
          <w:ilvl w:val="0"/>
          <w:numId w:val="2"/>
        </w:numPr>
        <w:spacing w:after="80"/>
      </w:pPr>
      <w:r>
        <w:rPr>
          <w:rFonts w:ascii="Inter" w:cs="Inter" w:eastAsia="Inter" w:hAnsi="Inter"/>
          <w:color w:val="1E293B"/>
          <w:sz w:val="22"/>
          <w:szCs w:val="22"/>
        </w:rPr>
        <w:t xml:space="preserve">Do not use Amber Gold for large text blocks or backgrounds.</w:t>
      </w:r>
    </w:p>
    <w:p>
      <w:pPr>
        <w:pStyle w:val="ListParagraph"/>
        <w:numPr>
          <w:ilvl w:val="0"/>
          <w:numId w:val="2"/>
        </w:numPr>
        <w:spacing w:after="80"/>
      </w:pPr>
      <w:r>
        <w:rPr>
          <w:rFonts w:ascii="Inter" w:cs="Inter" w:eastAsia="Inter" w:hAnsi="Inter"/>
          <w:color w:val="1E293B"/>
          <w:sz w:val="22"/>
          <w:szCs w:val="22"/>
        </w:rPr>
        <w:t xml:space="preserve">Do not combine Danger red with Warning amber in the same UI element.</w:t>
      </w:r>
    </w:p>
    <w:p>
      <w:pPr>
        <w:pStyle w:val="ListParagraph"/>
        <w:numPr>
          <w:ilvl w:val="0"/>
          <w:numId w:val="2"/>
        </w:numPr>
        <w:spacing w:after="80"/>
      </w:pPr>
      <w:r>
        <w:rPr>
          <w:rFonts w:ascii="Inter" w:cs="Inter" w:eastAsia="Inter" w:hAnsi="Inter"/>
          <w:color w:val="1E293B"/>
          <w:sz w:val="22"/>
          <w:szCs w:val="22"/>
        </w:rPr>
        <w:t xml:space="preserve">Do not use colours at reduced opacity for critical interface elements.</w:t>
      </w:r>
    </w:p>
    <w:p>
      <w:r>
        <w:br w:type="page"/>
      </w:r>
    </w:p>
    <w:p>
      <w:pPr>
        <w:pStyle w:val="Heading1"/>
        <w:spacing w:after="200"/>
      </w:pPr>
      <w:r>
        <w:rPr>
          <w:rFonts w:ascii="Plus Jakarta Sans" w:cs="Plus Jakarta Sans" w:eastAsia="Plus Jakarta Sans" w:hAnsi="Plus Jakarta Sans"/>
          <w:b/>
          <w:bCs/>
          <w:color w:val="0D7377"/>
          <w:sz w:val="56"/>
          <w:szCs w:val="56"/>
        </w:rPr>
        <w:t xml:space="preserve">Typography</w:t>
      </w:r>
    </w:p>
    <w:p>
      <w:pPr>
        <w:spacing w:after="120"/>
      </w:pPr>
      <w:r>
        <w:rPr>
          <w:rFonts w:ascii="Inter" w:cs="Inter" w:eastAsia="Inter" w:hAnsi="Inter"/>
          <w:b w:val="false"/>
          <w:bCs w:val="false"/>
          <w:i/>
          <w:iCs/>
          <w:color w:val="64748B"/>
          <w:sz w:val="28"/>
          <w:szCs w:val="28"/>
        </w:rPr>
        <w:t xml:space="preserve">Tipografi</w:t>
      </w:r>
    </w:p>
    <w:p>
      <w:pPr>
        <w:spacing w:after="0" w:before="120"/>
      </w:pPr>
    </w:p>
    <w:p>
      <w:pPr>
        <w:spacing w:after="120"/>
      </w:pPr>
      <w:r>
        <w:rPr>
          <w:rFonts w:ascii="Plus Jakarta Sans" w:cs="Plus Jakarta Sans" w:eastAsia="Plus Jakarta Sans" w:hAnsi="Plus Jakarta Sans"/>
          <w:b/>
          <w:bCs/>
          <w:color w:val="1E293B"/>
          <w:sz w:val="36"/>
          <w:szCs w:val="36"/>
        </w:rPr>
        <w:t xml:space="preserve">Font Families</w:t>
      </w:r>
    </w:p>
    <w:p>
      <w:pPr>
        <w:spacing w:after="120"/>
      </w:pPr>
      <w:r>
        <w:rPr>
          <w:rFonts w:ascii="Inter" w:cs="Inter" w:eastAsia="Inter" w:hAnsi="Inter"/>
          <w:b/>
          <w:bCs/>
          <w:color w:val="0D7377"/>
          <w:sz w:val="24"/>
          <w:szCs w:val="24"/>
        </w:rPr>
        <w:t xml:space="preserve">Display/Headlines: </w:t>
      </w:r>
      <w:r>
        <w:rPr>
          <w:rFonts w:ascii="Inter" w:cs="Inter" w:eastAsia="Inter" w:hAnsi="Inter"/>
          <w:color w:val="1E293B"/>
          <w:sz w:val="24"/>
          <w:szCs w:val="24"/>
        </w:rPr>
        <w:t xml:space="preserve">Plus Jakarta Sans — a modern geometric sans-serif with humanist touches. Used for all display and heading typography.</w:t>
      </w:r>
    </w:p>
    <w:p>
      <w:pPr>
        <w:spacing w:after="120"/>
      </w:pPr>
      <w:r>
        <w:rPr>
          <w:rFonts w:ascii="Inter" w:cs="Inter" w:eastAsia="Inter" w:hAnsi="Inter"/>
          <w:b/>
          <w:bCs/>
          <w:color w:val="0D7377"/>
          <w:sz w:val="24"/>
          <w:szCs w:val="24"/>
        </w:rPr>
        <w:t xml:space="preserve">Body: </w:t>
      </w:r>
      <w:r>
        <w:rPr>
          <w:rFonts w:ascii="Inter" w:cs="Inter" w:eastAsia="Inter" w:hAnsi="Inter"/>
          <w:color w:val="1E293B"/>
          <w:sz w:val="24"/>
          <w:szCs w:val="24"/>
        </w:rPr>
        <w:t xml:space="preserve">Inter — a highly legible sans-serif optimised for screen readability. Used for all body text and interface elements.</w:t>
      </w:r>
    </w:p>
    <w:p>
      <w:pPr>
        <w:spacing w:after="120"/>
      </w:pPr>
      <w:r>
        <w:rPr>
          <w:rFonts w:ascii="Inter" w:cs="Inter" w:eastAsia="Inter" w:hAnsi="Inter"/>
          <w:b/>
          <w:bCs/>
          <w:color w:val="0D7377"/>
          <w:sz w:val="24"/>
          <w:szCs w:val="24"/>
        </w:rPr>
        <w:t xml:space="preserve">Monospace: </w:t>
      </w:r>
      <w:r>
        <w:rPr>
          <w:rFonts w:ascii="Inter" w:cs="Inter" w:eastAsia="Inter" w:hAnsi="Inter"/>
          <w:color w:val="1E293B"/>
          <w:sz w:val="24"/>
          <w:szCs w:val="24"/>
        </w:rPr>
        <w:t xml:space="preserve">JetBrains Mono — a developer-grade monospace font. Used for code snippets, data fields, and technical content.</w:t>
      </w:r>
    </w:p>
    <w:p>
      <w:pPr>
        <w:spacing w:after="0" w:before="240"/>
      </w:pPr>
    </w:p>
    <w:p>
      <w:pPr>
        <w:spacing w:after="120"/>
      </w:pPr>
      <w:r>
        <w:rPr>
          <w:rFonts w:ascii="Plus Jakarta Sans" w:cs="Plus Jakarta Sans" w:eastAsia="Plus Jakarta Sans" w:hAnsi="Plus Jakarta Sans"/>
          <w:b/>
          <w:bCs/>
          <w:color w:val="1E293B"/>
          <w:sz w:val="36"/>
          <w:szCs w:val="36"/>
        </w:rPr>
        <w:t xml:space="preserve">Type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1200"/>
        <w:gridCol w:w="1200"/>
        <w:gridCol w:w="2100"/>
      </w:tblGrid>
      <w:tr>
        <w:trPr>
          <w:tblHeader/>
        </w:trPr>
        <w:tc>
          <w:tcPr>
            <w:tcW w:type="dxa" w:w="2000"/>
            <w:shd w:fill="0D7377" w:color="auto" w:val="clear"/>
            <w:vAlign w:val="center"/>
          </w:tcPr>
          <w:p>
            <w:pPr>
              <w:spacing w:after="40" w:before="40"/>
              <w:jc w:val="left"/>
            </w:pPr>
            <w:r>
              <w:rPr>
                <w:rFonts w:ascii="Inter" w:cs="Inter" w:eastAsia="Inter" w:hAnsi="Inter"/>
                <w:b/>
                <w:bCs/>
                <w:color w:val="FFFFFF"/>
                <w:sz w:val="20"/>
                <w:szCs w:val="20"/>
              </w:rPr>
              <w:t xml:space="preserve">Role</w:t>
            </w:r>
          </w:p>
        </w:tc>
        <w:tc>
          <w:tcPr>
            <w:tcW w:type="dxa" w:w="2500"/>
            <w:shd w:fill="0D7377" w:color="auto" w:val="clear"/>
            <w:vAlign w:val="center"/>
          </w:tcPr>
          <w:p>
            <w:pPr>
              <w:spacing w:after="40" w:before="40"/>
              <w:jc w:val="left"/>
            </w:pPr>
            <w:r>
              <w:rPr>
                <w:rFonts w:ascii="Inter" w:cs="Inter" w:eastAsia="Inter" w:hAnsi="Inter"/>
                <w:b/>
                <w:bCs/>
                <w:color w:val="FFFFFF"/>
                <w:sz w:val="20"/>
                <w:szCs w:val="20"/>
              </w:rPr>
              <w:t xml:space="preserve">Font Family</w:t>
            </w:r>
          </w:p>
        </w:tc>
        <w:tc>
          <w:tcPr>
            <w:tcW w:type="dxa" w:w="1200"/>
            <w:shd w:fill="0D7377" w:color="auto" w:val="clear"/>
            <w:vAlign w:val="center"/>
          </w:tcPr>
          <w:p>
            <w:pPr>
              <w:spacing w:after="40" w:before="40"/>
              <w:jc w:val="left"/>
            </w:pPr>
            <w:r>
              <w:rPr>
                <w:rFonts w:ascii="Inter" w:cs="Inter" w:eastAsia="Inter" w:hAnsi="Inter"/>
                <w:b/>
                <w:bCs/>
                <w:color w:val="FFFFFF"/>
                <w:sz w:val="20"/>
                <w:szCs w:val="20"/>
              </w:rPr>
              <w:t xml:space="preserve">Weight</w:t>
            </w:r>
          </w:p>
        </w:tc>
        <w:tc>
          <w:tcPr>
            <w:tcW w:type="dxa" w:w="1200"/>
            <w:shd w:fill="0D7377" w:color="auto" w:val="clear"/>
            <w:vAlign w:val="center"/>
          </w:tcPr>
          <w:p>
            <w:pPr>
              <w:spacing w:after="40" w:before="40"/>
              <w:jc w:val="left"/>
            </w:pPr>
            <w:r>
              <w:rPr>
                <w:rFonts w:ascii="Inter" w:cs="Inter" w:eastAsia="Inter" w:hAnsi="Inter"/>
                <w:b/>
                <w:bCs/>
                <w:color w:val="FFFFFF"/>
                <w:sz w:val="20"/>
                <w:szCs w:val="20"/>
              </w:rPr>
              <w:t xml:space="preserve">Size</w:t>
            </w:r>
          </w:p>
        </w:tc>
        <w:tc>
          <w:tcPr>
            <w:tcW w:type="dxa" w:w="2100"/>
            <w:shd w:fill="0D7377" w:color="auto" w:val="clear"/>
            <w:vAlign w:val="center"/>
          </w:tcPr>
          <w:p>
            <w:pPr>
              <w:spacing w:after="40" w:before="40"/>
              <w:jc w:val="left"/>
            </w:pPr>
            <w:r>
              <w:rPr>
                <w:rFonts w:ascii="Inter" w:cs="Inter" w:eastAsia="Inter" w:hAnsi="Inter"/>
                <w:b/>
                <w:bCs/>
                <w:color w:val="FFFFFF"/>
                <w:sz w:val="20"/>
                <w:szCs w:val="20"/>
              </w:rPr>
              <w:t xml:space="preserve">Usage</w:t>
            </w:r>
          </w:p>
        </w:tc>
      </w:tr>
      <w:tr>
        <w:tc>
          <w:tcPr>
            <w:tcW w:type="dxa" w:w="2000"/>
            <w:shd w:fill="F8FAFC" w:color="auto" w:val="clear"/>
            <w:vAlign w:val="center"/>
          </w:tcPr>
          <w:p>
            <w:pPr>
              <w:spacing w:after="40" w:before="40"/>
              <w:jc w:val="left"/>
            </w:pPr>
            <w:r>
              <w:rPr>
                <w:rFonts w:ascii="Inter" w:cs="Inter" w:eastAsia="Inter" w:hAnsi="Inter"/>
                <w:b w:val="false"/>
                <w:bCs w:val="false"/>
                <w:color w:val="1E293B"/>
                <w:sz w:val="20"/>
                <w:szCs w:val="20"/>
              </w:rPr>
              <w:t xml:space="preserve">Display</w:t>
            </w:r>
          </w:p>
        </w:tc>
        <w:tc>
          <w:tcPr>
            <w:tcW w:type="dxa" w:w="2500"/>
            <w:shd w:fill="F8FAFC" w:color="auto" w:val="clear"/>
            <w:vAlign w:val="center"/>
          </w:tcPr>
          <w:p>
            <w:pPr>
              <w:spacing w:after="40" w:before="40"/>
              <w:jc w:val="left"/>
            </w:pPr>
            <w:r>
              <w:rPr>
                <w:rFonts w:ascii="Inter" w:cs="Inter" w:eastAsia="Inter" w:hAnsi="Inter"/>
                <w:b w:val="false"/>
                <w:bCs w:val="false"/>
                <w:color w:val="1E293B"/>
                <w:sz w:val="20"/>
                <w:szCs w:val="20"/>
              </w:rPr>
              <w:t xml:space="preserve">Plus Jakarta Sans</w:t>
            </w:r>
          </w:p>
        </w:tc>
        <w:tc>
          <w:tcPr>
            <w:tcW w:type="dxa" w:w="1200"/>
            <w:shd w:fill="F8FAFC" w:color="auto" w:val="clear"/>
            <w:vAlign w:val="center"/>
          </w:tcPr>
          <w:p>
            <w:pPr>
              <w:spacing w:after="40" w:before="40"/>
              <w:jc w:val="left"/>
            </w:pPr>
            <w:r>
              <w:rPr>
                <w:rFonts w:ascii="Inter" w:cs="Inter" w:eastAsia="Inter" w:hAnsi="Inter"/>
                <w:b w:val="false"/>
                <w:bCs w:val="false"/>
                <w:color w:val="1E293B"/>
                <w:sz w:val="20"/>
                <w:szCs w:val="20"/>
              </w:rPr>
              <w:t xml:space="preserve">Bold (700)</w:t>
            </w:r>
          </w:p>
        </w:tc>
        <w:tc>
          <w:tcPr>
            <w:tcW w:type="dxa" w:w="1200"/>
            <w:shd w:fill="F8FAFC" w:color="auto" w:val="clear"/>
            <w:vAlign w:val="center"/>
          </w:tcPr>
          <w:p>
            <w:pPr>
              <w:spacing w:after="40" w:before="40"/>
              <w:jc w:val="left"/>
            </w:pPr>
            <w:r>
              <w:rPr>
                <w:rFonts w:ascii="Inter" w:cs="Inter" w:eastAsia="Inter" w:hAnsi="Inter"/>
                <w:b w:val="false"/>
                <w:bCs w:val="false"/>
                <w:color w:val="1E293B"/>
                <w:sz w:val="20"/>
                <w:szCs w:val="20"/>
              </w:rPr>
              <w:t xml:space="preserve">36px</w:t>
            </w:r>
          </w:p>
        </w:tc>
        <w:tc>
          <w:tcPr>
            <w:tcW w:type="dxa" w:w="2100"/>
            <w:shd w:fill="F8FAFC" w:color="auto" w:val="clear"/>
            <w:vAlign w:val="center"/>
          </w:tcPr>
          <w:p>
            <w:pPr>
              <w:spacing w:after="40" w:before="40"/>
              <w:jc w:val="left"/>
            </w:pPr>
            <w:r>
              <w:rPr>
                <w:rFonts w:ascii="Inter" w:cs="Inter" w:eastAsia="Inter" w:hAnsi="Inter"/>
                <w:b w:val="false"/>
                <w:bCs w:val="false"/>
                <w:color w:val="1E293B"/>
                <w:sz w:val="20"/>
                <w:szCs w:val="20"/>
              </w:rPr>
              <w:t xml:space="preserve">Headlines, hero sections</w:t>
            </w:r>
          </w:p>
        </w:tc>
      </w:tr>
      <w:tr>
        <w:tc>
          <w:tcPr>
            <w:tcW w:type="dxa" w:w="2000"/>
            <w:shd w:fill="FFFFFF" w:color="auto" w:val="clear"/>
            <w:vAlign w:val="center"/>
          </w:tcPr>
          <w:p>
            <w:pPr>
              <w:spacing w:after="40" w:before="40"/>
              <w:jc w:val="left"/>
            </w:pPr>
            <w:r>
              <w:rPr>
                <w:rFonts w:ascii="Inter" w:cs="Inter" w:eastAsia="Inter" w:hAnsi="Inter"/>
                <w:b w:val="false"/>
                <w:bCs w:val="false"/>
                <w:color w:val="1E293B"/>
                <w:sz w:val="20"/>
                <w:szCs w:val="20"/>
              </w:rPr>
              <w:t xml:space="preserve">H1</w:t>
            </w:r>
          </w:p>
        </w:tc>
        <w:tc>
          <w:tcPr>
            <w:tcW w:type="dxa" w:w="2500"/>
            <w:shd w:fill="FFFFFF" w:color="auto" w:val="clear"/>
            <w:vAlign w:val="center"/>
          </w:tcPr>
          <w:p>
            <w:pPr>
              <w:spacing w:after="40" w:before="40"/>
              <w:jc w:val="left"/>
            </w:pPr>
            <w:r>
              <w:rPr>
                <w:rFonts w:ascii="Inter" w:cs="Inter" w:eastAsia="Inter" w:hAnsi="Inter"/>
                <w:b w:val="false"/>
                <w:bCs w:val="false"/>
                <w:color w:val="1E293B"/>
                <w:sz w:val="20"/>
                <w:szCs w:val="20"/>
              </w:rPr>
              <w:t xml:space="preserve">Plus Jakarta Sans</w:t>
            </w:r>
          </w:p>
        </w:tc>
        <w:tc>
          <w:tcPr>
            <w:tcW w:type="dxa" w:w="1200"/>
            <w:shd w:fill="FFFFFF" w:color="auto" w:val="clear"/>
            <w:vAlign w:val="center"/>
          </w:tcPr>
          <w:p>
            <w:pPr>
              <w:spacing w:after="40" w:before="40"/>
              <w:jc w:val="left"/>
            </w:pPr>
            <w:r>
              <w:rPr>
                <w:rFonts w:ascii="Inter" w:cs="Inter" w:eastAsia="Inter" w:hAnsi="Inter"/>
                <w:b w:val="false"/>
                <w:bCs w:val="false"/>
                <w:color w:val="1E293B"/>
                <w:sz w:val="20"/>
                <w:szCs w:val="20"/>
              </w:rPr>
              <w:t xml:space="preserve">Bold (700)</w:t>
            </w:r>
          </w:p>
        </w:tc>
        <w:tc>
          <w:tcPr>
            <w:tcW w:type="dxa" w:w="1200"/>
            <w:shd w:fill="FFFFFF" w:color="auto" w:val="clear"/>
            <w:vAlign w:val="center"/>
          </w:tcPr>
          <w:p>
            <w:pPr>
              <w:spacing w:after="40" w:before="40"/>
              <w:jc w:val="left"/>
            </w:pPr>
            <w:r>
              <w:rPr>
                <w:rFonts w:ascii="Inter" w:cs="Inter" w:eastAsia="Inter" w:hAnsi="Inter"/>
                <w:b w:val="false"/>
                <w:bCs w:val="false"/>
                <w:color w:val="1E293B"/>
                <w:sz w:val="20"/>
                <w:szCs w:val="20"/>
              </w:rPr>
              <w:t xml:space="preserve">28px</w:t>
            </w:r>
          </w:p>
        </w:tc>
        <w:tc>
          <w:tcPr>
            <w:tcW w:type="dxa" w:w="2100"/>
            <w:shd w:fill="FFFFFF" w:color="auto" w:val="clear"/>
            <w:vAlign w:val="center"/>
          </w:tcPr>
          <w:p>
            <w:pPr>
              <w:spacing w:after="40" w:before="40"/>
              <w:jc w:val="left"/>
            </w:pPr>
            <w:r>
              <w:rPr>
                <w:rFonts w:ascii="Inter" w:cs="Inter" w:eastAsia="Inter" w:hAnsi="Inter"/>
                <w:b w:val="false"/>
                <w:bCs w:val="false"/>
                <w:color w:val="1E293B"/>
                <w:sz w:val="20"/>
                <w:szCs w:val="20"/>
              </w:rPr>
              <w:t xml:space="preserve">Page titles</w:t>
            </w:r>
          </w:p>
        </w:tc>
      </w:tr>
      <w:tr>
        <w:tc>
          <w:tcPr>
            <w:tcW w:type="dxa" w:w="2000"/>
            <w:shd w:fill="F8FAFC" w:color="auto" w:val="clear"/>
            <w:vAlign w:val="center"/>
          </w:tcPr>
          <w:p>
            <w:pPr>
              <w:spacing w:after="40" w:before="40"/>
              <w:jc w:val="left"/>
            </w:pPr>
            <w:r>
              <w:rPr>
                <w:rFonts w:ascii="Inter" w:cs="Inter" w:eastAsia="Inter" w:hAnsi="Inter"/>
                <w:b w:val="false"/>
                <w:bCs w:val="false"/>
                <w:color w:val="1E293B"/>
                <w:sz w:val="20"/>
                <w:szCs w:val="20"/>
              </w:rPr>
              <w:t xml:space="preserve">H2</w:t>
            </w:r>
          </w:p>
        </w:tc>
        <w:tc>
          <w:tcPr>
            <w:tcW w:type="dxa" w:w="2500"/>
            <w:shd w:fill="F8FAFC" w:color="auto" w:val="clear"/>
            <w:vAlign w:val="center"/>
          </w:tcPr>
          <w:p>
            <w:pPr>
              <w:spacing w:after="40" w:before="40"/>
              <w:jc w:val="left"/>
            </w:pPr>
            <w:r>
              <w:rPr>
                <w:rFonts w:ascii="Inter" w:cs="Inter" w:eastAsia="Inter" w:hAnsi="Inter"/>
                <w:b w:val="false"/>
                <w:bCs w:val="false"/>
                <w:color w:val="1E293B"/>
                <w:sz w:val="20"/>
                <w:szCs w:val="20"/>
              </w:rPr>
              <w:t xml:space="preserve">Plus Jakarta Sans</w:t>
            </w:r>
          </w:p>
        </w:tc>
        <w:tc>
          <w:tcPr>
            <w:tcW w:type="dxa" w:w="1200"/>
            <w:shd w:fill="F8FAFC" w:color="auto" w:val="clear"/>
            <w:vAlign w:val="center"/>
          </w:tcPr>
          <w:p>
            <w:pPr>
              <w:spacing w:after="40" w:before="40"/>
              <w:jc w:val="left"/>
            </w:pPr>
            <w:r>
              <w:rPr>
                <w:rFonts w:ascii="Inter" w:cs="Inter" w:eastAsia="Inter" w:hAnsi="Inter"/>
                <w:b w:val="false"/>
                <w:bCs w:val="false"/>
                <w:color w:val="1E293B"/>
                <w:sz w:val="20"/>
                <w:szCs w:val="20"/>
              </w:rPr>
              <w:t xml:space="preserve">SemiBold (600)</w:t>
            </w:r>
          </w:p>
        </w:tc>
        <w:tc>
          <w:tcPr>
            <w:tcW w:type="dxa" w:w="1200"/>
            <w:shd w:fill="F8FAFC" w:color="auto" w:val="clear"/>
            <w:vAlign w:val="center"/>
          </w:tcPr>
          <w:p>
            <w:pPr>
              <w:spacing w:after="40" w:before="40"/>
              <w:jc w:val="left"/>
            </w:pPr>
            <w:r>
              <w:rPr>
                <w:rFonts w:ascii="Inter" w:cs="Inter" w:eastAsia="Inter" w:hAnsi="Inter"/>
                <w:b w:val="false"/>
                <w:bCs w:val="false"/>
                <w:color w:val="1E293B"/>
                <w:sz w:val="20"/>
                <w:szCs w:val="20"/>
              </w:rPr>
              <w:t xml:space="preserve">22px</w:t>
            </w:r>
          </w:p>
        </w:tc>
        <w:tc>
          <w:tcPr>
            <w:tcW w:type="dxa" w:w="2100"/>
            <w:shd w:fill="F8FAFC" w:color="auto" w:val="clear"/>
            <w:vAlign w:val="center"/>
          </w:tcPr>
          <w:p>
            <w:pPr>
              <w:spacing w:after="40" w:before="40"/>
              <w:jc w:val="left"/>
            </w:pPr>
            <w:r>
              <w:rPr>
                <w:rFonts w:ascii="Inter" w:cs="Inter" w:eastAsia="Inter" w:hAnsi="Inter"/>
                <w:b w:val="false"/>
                <w:bCs w:val="false"/>
                <w:color w:val="1E293B"/>
                <w:sz w:val="20"/>
                <w:szCs w:val="20"/>
              </w:rPr>
              <w:t xml:space="preserve">Section headings</w:t>
            </w:r>
          </w:p>
        </w:tc>
      </w:tr>
      <w:tr>
        <w:tc>
          <w:tcPr>
            <w:tcW w:type="dxa" w:w="2000"/>
            <w:shd w:fill="FFFFFF" w:color="auto" w:val="clear"/>
            <w:vAlign w:val="center"/>
          </w:tcPr>
          <w:p>
            <w:pPr>
              <w:spacing w:after="40" w:before="40"/>
              <w:jc w:val="left"/>
            </w:pPr>
            <w:r>
              <w:rPr>
                <w:rFonts w:ascii="Inter" w:cs="Inter" w:eastAsia="Inter" w:hAnsi="Inter"/>
                <w:b w:val="false"/>
                <w:bCs w:val="false"/>
                <w:color w:val="1E293B"/>
                <w:sz w:val="20"/>
                <w:szCs w:val="20"/>
              </w:rPr>
              <w:t xml:space="preserve">H3</w:t>
            </w:r>
          </w:p>
        </w:tc>
        <w:tc>
          <w:tcPr>
            <w:tcW w:type="dxa" w:w="2500"/>
            <w:shd w:fill="FFFFFF" w:color="auto" w:val="clear"/>
            <w:vAlign w:val="center"/>
          </w:tcPr>
          <w:p>
            <w:pPr>
              <w:spacing w:after="40" w:before="40"/>
              <w:jc w:val="left"/>
            </w:pPr>
            <w:r>
              <w:rPr>
                <w:rFonts w:ascii="Inter" w:cs="Inter" w:eastAsia="Inter" w:hAnsi="Inter"/>
                <w:b w:val="false"/>
                <w:bCs w:val="false"/>
                <w:color w:val="1E293B"/>
                <w:sz w:val="20"/>
                <w:szCs w:val="20"/>
              </w:rPr>
              <w:t xml:space="preserve">Plus Jakarta Sans</w:t>
            </w:r>
          </w:p>
        </w:tc>
        <w:tc>
          <w:tcPr>
            <w:tcW w:type="dxa" w:w="1200"/>
            <w:shd w:fill="FFFFFF" w:color="auto" w:val="clear"/>
            <w:vAlign w:val="center"/>
          </w:tcPr>
          <w:p>
            <w:pPr>
              <w:spacing w:after="40" w:before="40"/>
              <w:jc w:val="left"/>
            </w:pPr>
            <w:r>
              <w:rPr>
                <w:rFonts w:ascii="Inter" w:cs="Inter" w:eastAsia="Inter" w:hAnsi="Inter"/>
                <w:b w:val="false"/>
                <w:bCs w:val="false"/>
                <w:color w:val="1E293B"/>
                <w:sz w:val="20"/>
                <w:szCs w:val="20"/>
              </w:rPr>
              <w:t xml:space="preserve">SemiBold (600)</w:t>
            </w:r>
          </w:p>
        </w:tc>
        <w:tc>
          <w:tcPr>
            <w:tcW w:type="dxa" w:w="1200"/>
            <w:shd w:fill="FFFFFF" w:color="auto" w:val="clear"/>
            <w:vAlign w:val="center"/>
          </w:tcPr>
          <w:p>
            <w:pPr>
              <w:spacing w:after="40" w:before="40"/>
              <w:jc w:val="left"/>
            </w:pPr>
            <w:r>
              <w:rPr>
                <w:rFonts w:ascii="Inter" w:cs="Inter" w:eastAsia="Inter" w:hAnsi="Inter"/>
                <w:b w:val="false"/>
                <w:bCs w:val="false"/>
                <w:color w:val="1E293B"/>
                <w:sz w:val="20"/>
                <w:szCs w:val="20"/>
              </w:rPr>
              <w:t xml:space="preserve">18px</w:t>
            </w:r>
          </w:p>
        </w:tc>
        <w:tc>
          <w:tcPr>
            <w:tcW w:type="dxa" w:w="2100"/>
            <w:shd w:fill="FFFFFF" w:color="auto" w:val="clear"/>
            <w:vAlign w:val="center"/>
          </w:tcPr>
          <w:p>
            <w:pPr>
              <w:spacing w:after="40" w:before="40"/>
              <w:jc w:val="left"/>
            </w:pPr>
            <w:r>
              <w:rPr>
                <w:rFonts w:ascii="Inter" w:cs="Inter" w:eastAsia="Inter" w:hAnsi="Inter"/>
                <w:b w:val="false"/>
                <w:bCs w:val="false"/>
                <w:color w:val="1E293B"/>
                <w:sz w:val="20"/>
                <w:szCs w:val="20"/>
              </w:rPr>
              <w:t xml:space="preserve">Subsection headings</w:t>
            </w:r>
          </w:p>
        </w:tc>
      </w:tr>
      <w:tr>
        <w:tc>
          <w:tcPr>
            <w:tcW w:type="dxa" w:w="2000"/>
            <w:shd w:fill="F8FAFC" w:color="auto" w:val="clear"/>
            <w:vAlign w:val="center"/>
          </w:tcPr>
          <w:p>
            <w:pPr>
              <w:spacing w:after="40" w:before="40"/>
              <w:jc w:val="left"/>
            </w:pPr>
            <w:r>
              <w:rPr>
                <w:rFonts w:ascii="Inter" w:cs="Inter" w:eastAsia="Inter" w:hAnsi="Inter"/>
                <w:b w:val="false"/>
                <w:bCs w:val="false"/>
                <w:color w:val="1E293B"/>
                <w:sz w:val="20"/>
                <w:szCs w:val="20"/>
              </w:rPr>
              <w:t xml:space="preserve">Body</w:t>
            </w:r>
          </w:p>
        </w:tc>
        <w:tc>
          <w:tcPr>
            <w:tcW w:type="dxa" w:w="2500"/>
            <w:shd w:fill="F8FAFC" w:color="auto" w:val="clear"/>
            <w:vAlign w:val="center"/>
          </w:tcPr>
          <w:p>
            <w:pPr>
              <w:spacing w:after="40" w:before="40"/>
              <w:jc w:val="left"/>
            </w:pPr>
            <w:r>
              <w:rPr>
                <w:rFonts w:ascii="Inter" w:cs="Inter" w:eastAsia="Inter" w:hAnsi="Inter"/>
                <w:b w:val="false"/>
                <w:bCs w:val="false"/>
                <w:color w:val="1E293B"/>
                <w:sz w:val="20"/>
                <w:szCs w:val="20"/>
              </w:rPr>
              <w:t xml:space="preserve">Inter</w:t>
            </w:r>
          </w:p>
        </w:tc>
        <w:tc>
          <w:tcPr>
            <w:tcW w:type="dxa" w:w="1200"/>
            <w:shd w:fill="F8FAFC" w:color="auto" w:val="clear"/>
            <w:vAlign w:val="center"/>
          </w:tcPr>
          <w:p>
            <w:pPr>
              <w:spacing w:after="40" w:before="40"/>
              <w:jc w:val="left"/>
            </w:pPr>
            <w:r>
              <w:rPr>
                <w:rFonts w:ascii="Inter" w:cs="Inter" w:eastAsia="Inter" w:hAnsi="Inter"/>
                <w:b w:val="false"/>
                <w:bCs w:val="false"/>
                <w:color w:val="1E293B"/>
                <w:sz w:val="20"/>
                <w:szCs w:val="20"/>
              </w:rPr>
              <w:t xml:space="preserve">Regular (400)</w:t>
            </w:r>
          </w:p>
        </w:tc>
        <w:tc>
          <w:tcPr>
            <w:tcW w:type="dxa" w:w="1200"/>
            <w:shd w:fill="F8FAFC" w:color="auto" w:val="clear"/>
            <w:vAlign w:val="center"/>
          </w:tcPr>
          <w:p>
            <w:pPr>
              <w:spacing w:after="40" w:before="40"/>
              <w:jc w:val="left"/>
            </w:pPr>
            <w:r>
              <w:rPr>
                <w:rFonts w:ascii="Inter" w:cs="Inter" w:eastAsia="Inter" w:hAnsi="Inter"/>
                <w:b w:val="false"/>
                <w:bCs w:val="false"/>
                <w:color w:val="1E293B"/>
                <w:sz w:val="20"/>
                <w:szCs w:val="20"/>
              </w:rPr>
              <w:t xml:space="preserve">14px</w:t>
            </w:r>
          </w:p>
        </w:tc>
        <w:tc>
          <w:tcPr>
            <w:tcW w:type="dxa" w:w="2100"/>
            <w:shd w:fill="F8FAFC" w:color="auto" w:val="clear"/>
            <w:vAlign w:val="center"/>
          </w:tcPr>
          <w:p>
            <w:pPr>
              <w:spacing w:after="40" w:before="40"/>
              <w:jc w:val="left"/>
            </w:pPr>
            <w:r>
              <w:rPr>
                <w:rFonts w:ascii="Inter" w:cs="Inter" w:eastAsia="Inter" w:hAnsi="Inter"/>
                <w:b w:val="false"/>
                <w:bCs w:val="false"/>
                <w:color w:val="1E293B"/>
                <w:sz w:val="20"/>
                <w:szCs w:val="20"/>
              </w:rPr>
              <w:t xml:space="preserve">Paragraphs, content</w:t>
            </w:r>
          </w:p>
        </w:tc>
      </w:tr>
      <w:tr>
        <w:tc>
          <w:tcPr>
            <w:tcW w:type="dxa" w:w="2000"/>
            <w:shd w:fill="FFFFFF" w:color="auto" w:val="clear"/>
            <w:vAlign w:val="center"/>
          </w:tcPr>
          <w:p>
            <w:pPr>
              <w:spacing w:after="40" w:before="40"/>
              <w:jc w:val="left"/>
            </w:pPr>
            <w:r>
              <w:rPr>
                <w:rFonts w:ascii="Inter" w:cs="Inter" w:eastAsia="Inter" w:hAnsi="Inter"/>
                <w:b w:val="false"/>
                <w:bCs w:val="false"/>
                <w:color w:val="1E293B"/>
                <w:sz w:val="20"/>
                <w:szCs w:val="20"/>
              </w:rPr>
              <w:t xml:space="preserve">Body Medium</w:t>
            </w:r>
          </w:p>
        </w:tc>
        <w:tc>
          <w:tcPr>
            <w:tcW w:type="dxa" w:w="2500"/>
            <w:shd w:fill="FFFFFF" w:color="auto" w:val="clear"/>
            <w:vAlign w:val="center"/>
          </w:tcPr>
          <w:p>
            <w:pPr>
              <w:spacing w:after="40" w:before="40"/>
              <w:jc w:val="left"/>
            </w:pPr>
            <w:r>
              <w:rPr>
                <w:rFonts w:ascii="Inter" w:cs="Inter" w:eastAsia="Inter" w:hAnsi="Inter"/>
                <w:b w:val="false"/>
                <w:bCs w:val="false"/>
                <w:color w:val="1E293B"/>
                <w:sz w:val="20"/>
                <w:szCs w:val="20"/>
              </w:rPr>
              <w:t xml:space="preserve">Inter</w:t>
            </w:r>
          </w:p>
        </w:tc>
        <w:tc>
          <w:tcPr>
            <w:tcW w:type="dxa" w:w="1200"/>
            <w:shd w:fill="FFFFFF" w:color="auto" w:val="clear"/>
            <w:vAlign w:val="center"/>
          </w:tcPr>
          <w:p>
            <w:pPr>
              <w:spacing w:after="40" w:before="40"/>
              <w:jc w:val="left"/>
            </w:pPr>
            <w:r>
              <w:rPr>
                <w:rFonts w:ascii="Inter" w:cs="Inter" w:eastAsia="Inter" w:hAnsi="Inter"/>
                <w:b w:val="false"/>
                <w:bCs w:val="false"/>
                <w:color w:val="1E293B"/>
                <w:sz w:val="20"/>
                <w:szCs w:val="20"/>
              </w:rPr>
              <w:t xml:space="preserve">Medium (500)</w:t>
            </w:r>
          </w:p>
        </w:tc>
        <w:tc>
          <w:tcPr>
            <w:tcW w:type="dxa" w:w="1200"/>
            <w:shd w:fill="FFFFFF" w:color="auto" w:val="clear"/>
            <w:vAlign w:val="center"/>
          </w:tcPr>
          <w:p>
            <w:pPr>
              <w:spacing w:after="40" w:before="40"/>
              <w:jc w:val="left"/>
            </w:pPr>
            <w:r>
              <w:rPr>
                <w:rFonts w:ascii="Inter" w:cs="Inter" w:eastAsia="Inter" w:hAnsi="Inter"/>
                <w:b w:val="false"/>
                <w:bCs w:val="false"/>
                <w:color w:val="1E293B"/>
                <w:sz w:val="20"/>
                <w:szCs w:val="20"/>
              </w:rPr>
              <w:t xml:space="preserve">14px</w:t>
            </w:r>
          </w:p>
        </w:tc>
        <w:tc>
          <w:tcPr>
            <w:tcW w:type="dxa" w:w="2100"/>
            <w:shd w:fill="FFFFFF" w:color="auto" w:val="clear"/>
            <w:vAlign w:val="center"/>
          </w:tcPr>
          <w:p>
            <w:pPr>
              <w:spacing w:after="40" w:before="40"/>
              <w:jc w:val="left"/>
            </w:pPr>
            <w:r>
              <w:rPr>
                <w:rFonts w:ascii="Inter" w:cs="Inter" w:eastAsia="Inter" w:hAnsi="Inter"/>
                <w:b w:val="false"/>
                <w:bCs w:val="false"/>
                <w:color w:val="1E293B"/>
                <w:sz w:val="20"/>
                <w:szCs w:val="20"/>
              </w:rPr>
              <w:t xml:space="preserve">Labels, emphasis</w:t>
            </w:r>
          </w:p>
        </w:tc>
      </w:tr>
      <w:tr>
        <w:tc>
          <w:tcPr>
            <w:tcW w:type="dxa" w:w="2000"/>
            <w:shd w:fill="F8FAFC" w:color="auto" w:val="clear"/>
            <w:vAlign w:val="center"/>
          </w:tcPr>
          <w:p>
            <w:pPr>
              <w:spacing w:after="40" w:before="40"/>
              <w:jc w:val="left"/>
            </w:pPr>
            <w:r>
              <w:rPr>
                <w:rFonts w:ascii="Inter" w:cs="Inter" w:eastAsia="Inter" w:hAnsi="Inter"/>
                <w:b w:val="false"/>
                <w:bCs w:val="false"/>
                <w:color w:val="1E293B"/>
                <w:sz w:val="20"/>
                <w:szCs w:val="20"/>
              </w:rPr>
              <w:t xml:space="preserve">Small</w:t>
            </w:r>
          </w:p>
        </w:tc>
        <w:tc>
          <w:tcPr>
            <w:tcW w:type="dxa" w:w="2500"/>
            <w:shd w:fill="F8FAFC" w:color="auto" w:val="clear"/>
            <w:vAlign w:val="center"/>
          </w:tcPr>
          <w:p>
            <w:pPr>
              <w:spacing w:after="40" w:before="40"/>
              <w:jc w:val="left"/>
            </w:pPr>
            <w:r>
              <w:rPr>
                <w:rFonts w:ascii="Inter" w:cs="Inter" w:eastAsia="Inter" w:hAnsi="Inter"/>
                <w:b w:val="false"/>
                <w:bCs w:val="false"/>
                <w:color w:val="1E293B"/>
                <w:sz w:val="20"/>
                <w:szCs w:val="20"/>
              </w:rPr>
              <w:t xml:space="preserve">Inter</w:t>
            </w:r>
          </w:p>
        </w:tc>
        <w:tc>
          <w:tcPr>
            <w:tcW w:type="dxa" w:w="1200"/>
            <w:shd w:fill="F8FAFC" w:color="auto" w:val="clear"/>
            <w:vAlign w:val="center"/>
          </w:tcPr>
          <w:p>
            <w:pPr>
              <w:spacing w:after="40" w:before="40"/>
              <w:jc w:val="left"/>
            </w:pPr>
            <w:r>
              <w:rPr>
                <w:rFonts w:ascii="Inter" w:cs="Inter" w:eastAsia="Inter" w:hAnsi="Inter"/>
                <w:b w:val="false"/>
                <w:bCs w:val="false"/>
                <w:color w:val="1E293B"/>
                <w:sz w:val="20"/>
                <w:szCs w:val="20"/>
              </w:rPr>
              <w:t xml:space="preserve">Regular (400)</w:t>
            </w:r>
          </w:p>
        </w:tc>
        <w:tc>
          <w:tcPr>
            <w:tcW w:type="dxa" w:w="1200"/>
            <w:shd w:fill="F8FAFC" w:color="auto" w:val="clear"/>
            <w:vAlign w:val="center"/>
          </w:tcPr>
          <w:p>
            <w:pPr>
              <w:spacing w:after="40" w:before="40"/>
              <w:jc w:val="left"/>
            </w:pPr>
            <w:r>
              <w:rPr>
                <w:rFonts w:ascii="Inter" w:cs="Inter" w:eastAsia="Inter" w:hAnsi="Inter"/>
                <w:b w:val="false"/>
                <w:bCs w:val="false"/>
                <w:color w:val="1E293B"/>
                <w:sz w:val="20"/>
                <w:szCs w:val="20"/>
              </w:rPr>
              <w:t xml:space="preserve">12px</w:t>
            </w:r>
          </w:p>
        </w:tc>
        <w:tc>
          <w:tcPr>
            <w:tcW w:type="dxa" w:w="2100"/>
            <w:shd w:fill="F8FAFC" w:color="auto" w:val="clear"/>
            <w:vAlign w:val="center"/>
          </w:tcPr>
          <w:p>
            <w:pPr>
              <w:spacing w:after="40" w:before="40"/>
              <w:jc w:val="left"/>
            </w:pPr>
            <w:r>
              <w:rPr>
                <w:rFonts w:ascii="Inter" w:cs="Inter" w:eastAsia="Inter" w:hAnsi="Inter"/>
                <w:b w:val="false"/>
                <w:bCs w:val="false"/>
                <w:color w:val="1E293B"/>
                <w:sz w:val="20"/>
                <w:szCs w:val="20"/>
              </w:rPr>
              <w:t xml:space="preserve">Captions, footnotes</w:t>
            </w:r>
          </w:p>
        </w:tc>
      </w:tr>
      <w:tr>
        <w:tc>
          <w:tcPr>
            <w:tcW w:type="dxa" w:w="2000"/>
            <w:shd w:fill="FFFFFF" w:color="auto" w:val="clear"/>
            <w:vAlign w:val="center"/>
          </w:tcPr>
          <w:p>
            <w:pPr>
              <w:spacing w:after="40" w:before="40"/>
              <w:jc w:val="left"/>
            </w:pPr>
            <w:r>
              <w:rPr>
                <w:rFonts w:ascii="Inter" w:cs="Inter" w:eastAsia="Inter" w:hAnsi="Inter"/>
                <w:b w:val="false"/>
                <w:bCs w:val="false"/>
                <w:color w:val="1E293B"/>
                <w:sz w:val="20"/>
                <w:szCs w:val="20"/>
              </w:rPr>
              <w:t xml:space="preserve">Monospace</w:t>
            </w:r>
          </w:p>
        </w:tc>
        <w:tc>
          <w:tcPr>
            <w:tcW w:type="dxa" w:w="2500"/>
            <w:shd w:fill="FFFFFF" w:color="auto" w:val="clear"/>
            <w:vAlign w:val="center"/>
          </w:tcPr>
          <w:p>
            <w:pPr>
              <w:spacing w:after="40" w:before="40"/>
              <w:jc w:val="left"/>
            </w:pPr>
            <w:r>
              <w:rPr>
                <w:rFonts w:ascii="Inter" w:cs="Inter" w:eastAsia="Inter" w:hAnsi="Inter"/>
                <w:b w:val="false"/>
                <w:bCs w:val="false"/>
                <w:color w:val="1E293B"/>
                <w:sz w:val="20"/>
                <w:szCs w:val="20"/>
              </w:rPr>
              <w:t xml:space="preserve">JetBrains Mono</w:t>
            </w:r>
          </w:p>
        </w:tc>
        <w:tc>
          <w:tcPr>
            <w:tcW w:type="dxa" w:w="1200"/>
            <w:shd w:fill="FFFFFF" w:color="auto" w:val="clear"/>
            <w:vAlign w:val="center"/>
          </w:tcPr>
          <w:p>
            <w:pPr>
              <w:spacing w:after="40" w:before="40"/>
              <w:jc w:val="left"/>
            </w:pPr>
            <w:r>
              <w:rPr>
                <w:rFonts w:ascii="Inter" w:cs="Inter" w:eastAsia="Inter" w:hAnsi="Inter"/>
                <w:b w:val="false"/>
                <w:bCs w:val="false"/>
                <w:color w:val="1E293B"/>
                <w:sz w:val="20"/>
                <w:szCs w:val="20"/>
              </w:rPr>
              <w:t xml:space="preserve">Regular (400)</w:t>
            </w:r>
          </w:p>
        </w:tc>
        <w:tc>
          <w:tcPr>
            <w:tcW w:type="dxa" w:w="1200"/>
            <w:shd w:fill="FFFFFF" w:color="auto" w:val="clear"/>
            <w:vAlign w:val="center"/>
          </w:tcPr>
          <w:p>
            <w:pPr>
              <w:spacing w:after="40" w:before="40"/>
              <w:jc w:val="left"/>
            </w:pPr>
            <w:r>
              <w:rPr>
                <w:rFonts w:ascii="Inter" w:cs="Inter" w:eastAsia="Inter" w:hAnsi="Inter"/>
                <w:b w:val="false"/>
                <w:bCs w:val="false"/>
                <w:color w:val="1E293B"/>
                <w:sz w:val="20"/>
                <w:szCs w:val="20"/>
              </w:rPr>
              <w:t xml:space="preserve">14px</w:t>
            </w:r>
          </w:p>
        </w:tc>
        <w:tc>
          <w:tcPr>
            <w:tcW w:type="dxa" w:w="2100"/>
            <w:shd w:fill="FFFFFF" w:color="auto" w:val="clear"/>
            <w:vAlign w:val="center"/>
          </w:tcPr>
          <w:p>
            <w:pPr>
              <w:spacing w:after="40" w:before="40"/>
              <w:jc w:val="left"/>
            </w:pPr>
            <w:r>
              <w:rPr>
                <w:rFonts w:ascii="Inter" w:cs="Inter" w:eastAsia="Inter" w:hAnsi="Inter"/>
                <w:b w:val="false"/>
                <w:bCs w:val="false"/>
                <w:color w:val="1E293B"/>
                <w:sz w:val="20"/>
                <w:szCs w:val="20"/>
              </w:rPr>
              <w:t xml:space="preserve">Code, data fields</w:t>
            </w:r>
          </w:p>
        </w:tc>
      </w:tr>
    </w:tbl>
    <w:p>
      <w:r>
        <w:br w:type="page"/>
      </w:r>
    </w:p>
    <w:p>
      <w:pPr>
        <w:pStyle w:val="Heading1"/>
        <w:spacing w:after="200"/>
      </w:pPr>
      <w:r>
        <w:rPr>
          <w:rFonts w:ascii="Plus Jakarta Sans" w:cs="Plus Jakarta Sans" w:eastAsia="Plus Jakarta Sans" w:hAnsi="Plus Jakarta Sans"/>
          <w:b/>
          <w:bCs/>
          <w:color w:val="0D7377"/>
          <w:sz w:val="56"/>
          <w:szCs w:val="56"/>
        </w:rPr>
        <w:t xml:space="preserve">Typography in Use</w:t>
      </w:r>
    </w:p>
    <w:p>
      <w:pPr>
        <w:spacing w:after="120"/>
      </w:pPr>
      <w:r>
        <w:rPr>
          <w:rFonts w:ascii="Inter" w:cs="Inter" w:eastAsia="Inter" w:hAnsi="Inter"/>
          <w:b w:val="false"/>
          <w:bCs w:val="false"/>
          <w:i/>
          <w:iCs/>
          <w:color w:val="64748B"/>
          <w:sz w:val="28"/>
          <w:szCs w:val="28"/>
        </w:rPr>
        <w:t xml:space="preserve">Tipografi dalam Penggunaan</w:t>
      </w:r>
    </w:p>
    <w:p>
      <w:pPr>
        <w:spacing w:after="0" w:before="120"/>
      </w:pPr>
    </w:p>
    <w:p>
      <w:pPr>
        <w:spacing w:after="120"/>
      </w:pPr>
      <w:r>
        <w:rPr>
          <w:rFonts w:ascii="Plus Jakarta Sans" w:cs="Plus Jakarta Sans" w:eastAsia="Plus Jakarta Sans" w:hAnsi="Plus Jakarta Sans"/>
          <w:b/>
          <w:bCs/>
          <w:color w:val="1E293B"/>
          <w:sz w:val="36"/>
          <w:szCs w:val="36"/>
        </w:rPr>
        <w:t xml:space="preserve">Font Pairing Rules</w:t>
      </w:r>
    </w:p>
    <w:p>
      <w:pPr>
        <w:pStyle w:val="ListParagraph"/>
        <w:numPr>
          <w:ilvl w:val="0"/>
          <w:numId w:val="2"/>
        </w:numPr>
        <w:spacing w:after="80"/>
      </w:pPr>
      <w:r>
        <w:rPr>
          <w:rFonts w:ascii="Inter" w:cs="Inter" w:eastAsia="Inter" w:hAnsi="Inter"/>
          <w:color w:val="1E293B"/>
          <w:sz w:val="22"/>
          <w:szCs w:val="22"/>
        </w:rPr>
        <w:t xml:space="preserve">Plus Jakarta Sans for headings paired with Inter for body text creates a professional, modern hierarchy.</w:t>
      </w:r>
    </w:p>
    <w:p>
      <w:pPr>
        <w:pStyle w:val="ListParagraph"/>
        <w:numPr>
          <w:ilvl w:val="0"/>
          <w:numId w:val="2"/>
        </w:numPr>
        <w:spacing w:after="80"/>
      </w:pPr>
      <w:r>
        <w:rPr>
          <w:rFonts w:ascii="Inter" w:cs="Inter" w:eastAsia="Inter" w:hAnsi="Inter"/>
          <w:color w:val="1E293B"/>
          <w:sz w:val="22"/>
          <w:szCs w:val="22"/>
        </w:rPr>
        <w:t xml:space="preserve">Never mix more than two sans-serif fonts in a single layout.</w:t>
      </w:r>
    </w:p>
    <w:p>
      <w:pPr>
        <w:pStyle w:val="ListParagraph"/>
        <w:numPr>
          <w:ilvl w:val="0"/>
          <w:numId w:val="2"/>
        </w:numPr>
        <w:spacing w:after="80"/>
      </w:pPr>
      <w:r>
        <w:rPr>
          <w:rFonts w:ascii="Inter" w:cs="Inter" w:eastAsia="Inter" w:hAnsi="Inter"/>
          <w:color w:val="1E293B"/>
          <w:sz w:val="22"/>
          <w:szCs w:val="22"/>
        </w:rPr>
        <w:t xml:space="preserve">JetBrains Mono is reserved exclusively for code, data, and technical fields.</w:t>
      </w:r>
    </w:p>
    <w:p>
      <w:pPr>
        <w:spacing w:after="0" w:before="240"/>
      </w:pPr>
    </w:p>
    <w:p>
      <w:pPr>
        <w:spacing w:after="120"/>
      </w:pPr>
      <w:r>
        <w:rPr>
          <w:rFonts w:ascii="Plus Jakarta Sans" w:cs="Plus Jakarta Sans" w:eastAsia="Plus Jakarta Sans" w:hAnsi="Plus Jakarta Sans"/>
          <w:b/>
          <w:bCs/>
          <w:color w:val="1E293B"/>
          <w:sz w:val="36"/>
          <w:szCs w:val="36"/>
        </w:rPr>
        <w:t xml:space="preserve">Where to Use What</w:t>
      </w:r>
    </w:p>
    <w:p>
      <w:pPr>
        <w:pStyle w:val="ListParagraph"/>
        <w:numPr>
          <w:ilvl w:val="0"/>
          <w:numId w:val="2"/>
        </w:numPr>
        <w:spacing w:after="80"/>
      </w:pPr>
      <w:r>
        <w:rPr>
          <w:rFonts w:ascii="Inter" w:cs="Inter" w:eastAsia="Inter" w:hAnsi="Inter"/>
          <w:color w:val="1E293B"/>
          <w:sz w:val="22"/>
          <w:szCs w:val="22"/>
        </w:rPr>
        <w:t xml:space="preserve">Marketing pages: Plus Jakarta Sans Bold for headlines, Inter Regular for body.</w:t>
      </w:r>
    </w:p>
    <w:p>
      <w:pPr>
        <w:pStyle w:val="ListParagraph"/>
        <w:numPr>
          <w:ilvl w:val="0"/>
          <w:numId w:val="2"/>
        </w:numPr>
        <w:spacing w:after="80"/>
      </w:pPr>
      <w:r>
        <w:rPr>
          <w:rFonts w:ascii="Inter" w:cs="Inter" w:eastAsia="Inter" w:hAnsi="Inter"/>
          <w:color w:val="1E293B"/>
          <w:sz w:val="22"/>
          <w:szCs w:val="22"/>
        </w:rPr>
        <w:t xml:space="preserve">Application UI: Inter Medium for labels and navigation, Inter Regular for content.</w:t>
      </w:r>
    </w:p>
    <w:p>
      <w:pPr>
        <w:pStyle w:val="ListParagraph"/>
        <w:numPr>
          <w:ilvl w:val="0"/>
          <w:numId w:val="2"/>
        </w:numPr>
        <w:spacing w:after="80"/>
      </w:pPr>
      <w:r>
        <w:rPr>
          <w:rFonts w:ascii="Inter" w:cs="Inter" w:eastAsia="Inter" w:hAnsi="Inter"/>
          <w:color w:val="1E293B"/>
          <w:sz w:val="22"/>
          <w:szCs w:val="22"/>
        </w:rPr>
        <w:t xml:space="preserve">Data tables: Inter Regular for cell content, Inter Medium for column headers.</w:t>
      </w:r>
    </w:p>
    <w:p>
      <w:pPr>
        <w:pStyle w:val="ListParagraph"/>
        <w:numPr>
          <w:ilvl w:val="0"/>
          <w:numId w:val="2"/>
        </w:numPr>
        <w:spacing w:after="80"/>
      </w:pPr>
      <w:r>
        <w:rPr>
          <w:rFonts w:ascii="Inter" w:cs="Inter" w:eastAsia="Inter" w:hAnsi="Inter"/>
          <w:color w:val="1E293B"/>
          <w:sz w:val="22"/>
          <w:szCs w:val="22"/>
        </w:rPr>
        <w:t xml:space="preserve">Code blocks and data fields: JetBrains Mono Regular.</w:t>
      </w:r>
    </w:p>
    <w:p>
      <w:pPr>
        <w:pStyle w:val="ListParagraph"/>
        <w:numPr>
          <w:ilvl w:val="0"/>
          <w:numId w:val="2"/>
        </w:numPr>
        <w:spacing w:after="80"/>
      </w:pPr>
      <w:r>
        <w:rPr>
          <w:rFonts w:ascii="Inter" w:cs="Inter" w:eastAsia="Inter" w:hAnsi="Inter"/>
          <w:color w:val="1E293B"/>
          <w:sz w:val="22"/>
          <w:szCs w:val="22"/>
        </w:rPr>
        <w:t xml:space="preserve">PDF exports (MoM): Plus Jakarta Sans for document title, Inter for all content.</w:t>
      </w:r>
    </w:p>
    <w:p>
      <w:pPr>
        <w:spacing w:after="0" w:before="240"/>
      </w:pPr>
    </w:p>
    <w:p>
      <w:pPr>
        <w:spacing w:after="120"/>
      </w:pPr>
      <w:r>
        <w:rPr>
          <w:rFonts w:ascii="Plus Jakarta Sans" w:cs="Plus Jakarta Sans" w:eastAsia="Plus Jakarta Sans" w:hAnsi="Plus Jakarta Sans"/>
          <w:b/>
          <w:bCs/>
          <w:color w:val="1E293B"/>
          <w:sz w:val="36"/>
          <w:szCs w:val="36"/>
        </w:rPr>
        <w:t xml:space="preserve">Example Combinations</w:t>
      </w:r>
    </w:p>
    <w:p>
      <w:pPr>
        <w:spacing w:after="80"/>
      </w:pPr>
      <w:r>
        <w:rPr>
          <w:rFonts w:ascii="Plus Jakarta Sans" w:cs="Plus Jakarta Sans" w:eastAsia="Plus Jakarta Sans" w:hAnsi="Plus Jakarta Sans"/>
          <w:b/>
          <w:bCs/>
          <w:color w:val="1E293B"/>
          <w:sz w:val="36"/>
          <w:szCs w:val="36"/>
        </w:rPr>
        <w:t xml:space="preserve">Meeting Minutes: Q4 Board Review</w:t>
      </w:r>
    </w:p>
    <w:p>
      <w:pPr>
        <w:spacing w:after="80"/>
      </w:pPr>
      <w:r>
        <w:rPr>
          <w:rFonts w:ascii="Plus Jakarta Sans" w:cs="Plus Jakarta Sans" w:eastAsia="Plus Jakarta Sans" w:hAnsi="Plus Jakarta Sans"/>
          <w:b/>
          <w:bCs/>
          <w:color w:val="0D7377"/>
          <w:sz w:val="28"/>
          <w:szCs w:val="28"/>
        </w:rPr>
        <w:t xml:space="preserve">Section: Financial Overview</w:t>
      </w:r>
    </w:p>
    <w:p>
      <w:pPr>
        <w:spacing w:after="80"/>
      </w:pPr>
      <w:r>
        <w:rPr>
          <w:rFonts w:ascii="Inter" w:cs="Inter" w:eastAsia="Inter" w:hAnsi="Inter"/>
          <w:color w:val="1E293B"/>
          <w:sz w:val="24"/>
          <w:szCs w:val="24"/>
        </w:rPr>
        <w:t xml:space="preserve">The committee reviewed quarterly financial performance and approved the proposed budget allocation for the upcoming fiscal year.</w:t>
      </w:r>
    </w:p>
    <w:p>
      <w:pPr>
        <w:spacing w:after="80"/>
      </w:pPr>
      <w:r>
        <w:rPr>
          <w:rFonts w:ascii="JetBrains Mono" w:cs="JetBrains Mono" w:eastAsia="JetBrains Mono" w:hAnsi="JetBrains Mono"/>
          <w:color w:val="64748B"/>
          <w:sz w:val="22"/>
          <w:szCs w:val="22"/>
        </w:rPr>
        <w:t xml:space="preserve">Action Item: FIN-2026-042</w:t>
      </w:r>
    </w:p>
    <w:p>
      <w:r>
        <w:br w:type="page"/>
      </w:r>
    </w:p>
    <w:p>
      <w:pPr>
        <w:pStyle w:val="Heading1"/>
        <w:spacing w:after="200"/>
      </w:pPr>
      <w:r>
        <w:rPr>
          <w:rFonts w:ascii="Plus Jakarta Sans" w:cs="Plus Jakarta Sans" w:eastAsia="Plus Jakarta Sans" w:hAnsi="Plus Jakarta Sans"/>
          <w:b/>
          <w:bCs/>
          <w:color w:val="0D7377"/>
          <w:sz w:val="56"/>
          <w:szCs w:val="56"/>
        </w:rPr>
        <w:t xml:space="preserve">Imagery &amp; Photography</w:t>
      </w:r>
    </w:p>
    <w:p>
      <w:pPr>
        <w:spacing w:after="120"/>
      </w:pPr>
      <w:r>
        <w:rPr>
          <w:rFonts w:ascii="Inter" w:cs="Inter" w:eastAsia="Inter" w:hAnsi="Inter"/>
          <w:b w:val="false"/>
          <w:bCs w:val="false"/>
          <w:i/>
          <w:iCs/>
          <w:color w:val="64748B"/>
          <w:sz w:val="28"/>
          <w:szCs w:val="28"/>
        </w:rPr>
        <w:t xml:space="preserve">Imej &amp; Fotografi</w:t>
      </w:r>
    </w:p>
    <w:p>
      <w:pPr>
        <w:spacing w:after="0" w:before="120"/>
      </w:pPr>
    </w:p>
    <w:p>
      <w:pPr>
        <w:spacing w:after="120"/>
      </w:pPr>
      <w:r>
        <w:rPr>
          <w:rFonts w:ascii="Plus Jakarta Sans" w:cs="Plus Jakarta Sans" w:eastAsia="Plus Jakarta Sans" w:hAnsi="Plus Jakarta Sans"/>
          <w:b/>
          <w:bCs/>
          <w:color w:val="1E293B"/>
          <w:sz w:val="36"/>
          <w:szCs w:val="36"/>
        </w:rPr>
        <w:t xml:space="preserve">Photography Direction</w:t>
      </w:r>
    </w:p>
    <w:p>
      <w:pPr>
        <w:spacing w:after="120"/>
      </w:pPr>
      <w:r>
        <w:rPr>
          <w:rFonts w:ascii="Inter" w:cs="Inter" w:eastAsia="Inter" w:hAnsi="Inter"/>
          <w:b w:val="false"/>
          <w:bCs w:val="false"/>
          <w:i w:val="false"/>
          <w:iCs w:val="false"/>
          <w:color w:val="1E293B"/>
          <w:sz w:val="24"/>
          <w:szCs w:val="24"/>
        </w:rPr>
        <w:t xml:space="preserve">antaraNote imagery should convey professionalism, collaboration, and clarity. Photography should feel authentic and relatable to Malaysian corporate and government contexts.</w:t>
      </w:r>
    </w:p>
    <w:p>
      <w:pPr>
        <w:spacing w:after="0" w:before="120"/>
      </w:pPr>
    </w:p>
    <w:p>
      <w:pPr>
        <w:spacing w:after="120"/>
      </w:pPr>
      <w:r>
        <w:rPr>
          <w:rFonts w:ascii="Plus Jakarta Sans" w:cs="Plus Jakarta Sans" w:eastAsia="Plus Jakarta Sans" w:hAnsi="Plus Jakarta Sans"/>
          <w:b/>
          <w:bCs/>
          <w:color w:val="1E293B"/>
          <w:sz w:val="36"/>
          <w:szCs w:val="36"/>
        </w:rPr>
        <w:t xml:space="preserve">Style Guidelines</w:t>
      </w:r>
    </w:p>
    <w:p>
      <w:pPr>
        <w:pStyle w:val="ListParagraph"/>
        <w:numPr>
          <w:ilvl w:val="0"/>
          <w:numId w:val="2"/>
        </w:numPr>
        <w:spacing w:after="80"/>
      </w:pPr>
      <w:r>
        <w:rPr>
          <w:rFonts w:ascii="Inter" w:cs="Inter" w:eastAsia="Inter" w:hAnsi="Inter"/>
          <w:color w:val="1E293B"/>
          <w:sz w:val="22"/>
          <w:szCs w:val="22"/>
        </w:rPr>
        <w:t xml:space="preserve">Natural lighting preferred; avoid harsh studio lighting.</w:t>
      </w:r>
    </w:p>
    <w:p>
      <w:pPr>
        <w:pStyle w:val="ListParagraph"/>
        <w:numPr>
          <w:ilvl w:val="0"/>
          <w:numId w:val="2"/>
        </w:numPr>
        <w:spacing w:after="80"/>
      </w:pPr>
      <w:r>
        <w:rPr>
          <w:rFonts w:ascii="Inter" w:cs="Inter" w:eastAsia="Inter" w:hAnsi="Inter"/>
          <w:color w:val="1E293B"/>
          <w:sz w:val="22"/>
          <w:szCs w:val="22"/>
        </w:rPr>
        <w:t xml:space="preserve">Clean, modern office environments — boardrooms, meeting rooms, collaborative spaces.</w:t>
      </w:r>
    </w:p>
    <w:p>
      <w:pPr>
        <w:pStyle w:val="ListParagraph"/>
        <w:numPr>
          <w:ilvl w:val="0"/>
          <w:numId w:val="2"/>
        </w:numPr>
        <w:spacing w:after="80"/>
      </w:pPr>
      <w:r>
        <w:rPr>
          <w:rFonts w:ascii="Inter" w:cs="Inter" w:eastAsia="Inter" w:hAnsi="Inter"/>
          <w:color w:val="1E293B"/>
          <w:sz w:val="22"/>
          <w:szCs w:val="22"/>
        </w:rPr>
        <w:t xml:space="preserve">People in professional attire appropriate to Malaysian corporate and government settings.</w:t>
      </w:r>
    </w:p>
    <w:p>
      <w:pPr>
        <w:pStyle w:val="ListParagraph"/>
        <w:numPr>
          <w:ilvl w:val="0"/>
          <w:numId w:val="2"/>
        </w:numPr>
        <w:spacing w:after="80"/>
      </w:pPr>
      <w:r>
        <w:rPr>
          <w:rFonts w:ascii="Inter" w:cs="Inter" w:eastAsia="Inter" w:hAnsi="Inter"/>
          <w:color w:val="1E293B"/>
          <w:sz w:val="22"/>
          <w:szCs w:val="22"/>
        </w:rPr>
        <w:t xml:space="preserve">Diverse representation of Malaysian demographics.</w:t>
      </w:r>
    </w:p>
    <w:p>
      <w:pPr>
        <w:pStyle w:val="ListParagraph"/>
        <w:numPr>
          <w:ilvl w:val="0"/>
          <w:numId w:val="2"/>
        </w:numPr>
        <w:spacing w:after="80"/>
      </w:pPr>
      <w:r>
        <w:rPr>
          <w:rFonts w:ascii="Inter" w:cs="Inter" w:eastAsia="Inter" w:hAnsi="Inter"/>
          <w:color w:val="1E293B"/>
          <w:sz w:val="22"/>
          <w:szCs w:val="22"/>
        </w:rPr>
        <w:t xml:space="preserve">Technology integration shown naturally (laptops, screens, projectors).</w:t>
      </w:r>
    </w:p>
    <w:p>
      <w:pPr>
        <w:spacing w:after="0" w:before="240"/>
      </w:pPr>
    </w:p>
    <w:p>
      <w:pPr>
        <w:spacing w:after="120"/>
      </w:pPr>
      <w:r>
        <w:rPr>
          <w:rFonts w:ascii="Plus Jakarta Sans" w:cs="Plus Jakarta Sans" w:eastAsia="Plus Jakarta Sans" w:hAnsi="Plus Jakarta Sans"/>
          <w:b/>
          <w:bCs/>
          <w:color w:val="1E293B"/>
          <w:sz w:val="36"/>
          <w:szCs w:val="36"/>
        </w:rPr>
        <w:t xml:space="preserve">Teal Duotone Treatment</w:t>
      </w:r>
    </w:p>
    <w:p>
      <w:pPr>
        <w:spacing w:after="120"/>
      </w:pPr>
      <w:r>
        <w:rPr>
          <w:rFonts w:ascii="Inter" w:cs="Inter" w:eastAsia="Inter" w:hAnsi="Inter"/>
          <w:b w:val="false"/>
          <w:bCs w:val="false"/>
          <w:i w:val="false"/>
          <w:iCs w:val="false"/>
          <w:color w:val="1E293B"/>
          <w:sz w:val="24"/>
          <w:szCs w:val="24"/>
        </w:rPr>
        <w:t xml:space="preserve">Hero images and feature graphics may use a teal duotone treatment to maintain brand consistency. Apply using Nusantara Teal (#0D7377) as the shadow colour and Soft Teal (#E6F4F4) as the highlight colour.</w:t>
      </w:r>
    </w:p>
    <w:p>
      <w:pPr>
        <w:spacing w:after="0" w:before="240"/>
      </w:pPr>
    </w:p>
    <w:p>
      <w:pPr>
        <w:spacing w:after="120"/>
      </w:pPr>
      <w:r>
        <w:rPr>
          <w:rFonts w:ascii="Plus Jakarta Sans" w:cs="Plus Jakarta Sans" w:eastAsia="Plus Jakarta Sans" w:hAnsi="Plus Jakarta Sans"/>
          <w:b/>
          <w:bCs/>
          <w:color w:val="1E293B"/>
          <w:sz w:val="36"/>
          <w:szCs w:val="36"/>
        </w:rPr>
        <w:t xml:space="preserve">Cultural Representation</w:t>
      </w:r>
    </w:p>
    <w:p>
      <w:pPr>
        <w:pStyle w:val="ListParagraph"/>
        <w:numPr>
          <w:ilvl w:val="0"/>
          <w:numId w:val="2"/>
        </w:numPr>
        <w:spacing w:after="80"/>
      </w:pPr>
      <w:r>
        <w:rPr>
          <w:rFonts w:ascii="Inter" w:cs="Inter" w:eastAsia="Inter" w:hAnsi="Inter"/>
          <w:color w:val="1E293B"/>
          <w:sz w:val="22"/>
          <w:szCs w:val="22"/>
        </w:rPr>
        <w:t xml:space="preserve">Reflect Malaysia's multicultural workforce authentically.</w:t>
      </w:r>
    </w:p>
    <w:p>
      <w:pPr>
        <w:pStyle w:val="ListParagraph"/>
        <w:numPr>
          <w:ilvl w:val="0"/>
          <w:numId w:val="2"/>
        </w:numPr>
        <w:spacing w:after="80"/>
      </w:pPr>
      <w:r>
        <w:rPr>
          <w:rFonts w:ascii="Inter" w:cs="Inter" w:eastAsia="Inter" w:hAnsi="Inter"/>
          <w:color w:val="1E293B"/>
          <w:sz w:val="22"/>
          <w:szCs w:val="22"/>
        </w:rPr>
        <w:t xml:space="preserve">Include representation of formal government and GLC settings.</w:t>
      </w:r>
    </w:p>
    <w:p>
      <w:pPr>
        <w:pStyle w:val="ListParagraph"/>
        <w:numPr>
          <w:ilvl w:val="0"/>
          <w:numId w:val="2"/>
        </w:numPr>
        <w:spacing w:after="80"/>
      </w:pPr>
      <w:r>
        <w:rPr>
          <w:rFonts w:ascii="Inter" w:cs="Inter" w:eastAsia="Inter" w:hAnsi="Inter"/>
          <w:color w:val="1E293B"/>
          <w:sz w:val="22"/>
          <w:szCs w:val="22"/>
        </w:rPr>
        <w:t xml:space="preserve">Show both traditional and modern meeting environments.</w:t>
      </w:r>
    </w:p>
    <w:p>
      <w:pPr>
        <w:spacing w:after="0" w:before="120"/>
      </w:pPr>
    </w:p>
    <w:p>
      <w:pPr>
        <w:spacing w:after="120"/>
      </w:pPr>
      <w:r>
        <w:rPr>
          <w:rFonts w:ascii="Plus Jakarta Sans" w:cs="Plus Jakarta Sans" w:eastAsia="Plus Jakarta Sans" w:hAnsi="Plus Jakarta Sans"/>
          <w:b/>
          <w:bCs/>
          <w:color w:val="1E293B"/>
          <w:sz w:val="36"/>
          <w:szCs w:val="36"/>
        </w:rPr>
        <w:t xml:space="preserve">Don't / Jangan</w:t>
      </w:r>
    </w:p>
    <w:p>
      <w:pPr>
        <w:pStyle w:val="ListParagraph"/>
        <w:numPr>
          <w:ilvl w:val="0"/>
          <w:numId w:val="2"/>
        </w:numPr>
        <w:spacing w:after="80"/>
      </w:pPr>
      <w:r>
        <w:rPr>
          <w:rFonts w:ascii="Inter" w:cs="Inter" w:eastAsia="Inter" w:hAnsi="Inter"/>
          <w:color w:val="1E293B"/>
          <w:sz w:val="22"/>
          <w:szCs w:val="22"/>
        </w:rPr>
        <w:t xml:space="preserve">Do not use generic Western-only stock photography.</w:t>
      </w:r>
    </w:p>
    <w:p>
      <w:pPr>
        <w:pStyle w:val="ListParagraph"/>
        <w:numPr>
          <w:ilvl w:val="0"/>
          <w:numId w:val="2"/>
        </w:numPr>
        <w:spacing w:after="80"/>
      </w:pPr>
      <w:r>
        <w:rPr>
          <w:rFonts w:ascii="Inter" w:cs="Inter" w:eastAsia="Inter" w:hAnsi="Inter"/>
          <w:color w:val="1E293B"/>
          <w:sz w:val="22"/>
          <w:szCs w:val="22"/>
        </w:rPr>
        <w:t xml:space="preserve">Do not use overly casual or informal meeting settings.</w:t>
      </w:r>
    </w:p>
    <w:p>
      <w:pPr>
        <w:pStyle w:val="ListParagraph"/>
        <w:numPr>
          <w:ilvl w:val="0"/>
          <w:numId w:val="2"/>
        </w:numPr>
        <w:spacing w:after="80"/>
      </w:pPr>
      <w:r>
        <w:rPr>
          <w:rFonts w:ascii="Inter" w:cs="Inter" w:eastAsia="Inter" w:hAnsi="Inter"/>
          <w:color w:val="1E293B"/>
          <w:sz w:val="22"/>
          <w:szCs w:val="22"/>
        </w:rPr>
        <w:t xml:space="preserve">Do not use images that contradict the professional, governance-ready brand positioning.</w:t>
      </w:r>
    </w:p>
    <w:p>
      <w:r>
        <w:br w:type="page"/>
      </w:r>
    </w:p>
    <w:p>
      <w:pPr>
        <w:pStyle w:val="Heading1"/>
        <w:spacing w:after="200"/>
      </w:pPr>
      <w:r>
        <w:rPr>
          <w:rFonts w:ascii="Plus Jakarta Sans" w:cs="Plus Jakarta Sans" w:eastAsia="Plus Jakarta Sans" w:hAnsi="Plus Jakarta Sans"/>
          <w:b/>
          <w:bCs/>
          <w:color w:val="0D7377"/>
          <w:sz w:val="56"/>
          <w:szCs w:val="56"/>
        </w:rPr>
        <w:t xml:space="preserve">Iconography &amp; Patterns</w:t>
      </w:r>
    </w:p>
    <w:p>
      <w:pPr>
        <w:spacing w:after="120"/>
      </w:pPr>
      <w:r>
        <w:rPr>
          <w:rFonts w:ascii="Inter" w:cs="Inter" w:eastAsia="Inter" w:hAnsi="Inter"/>
          <w:b w:val="false"/>
          <w:bCs w:val="false"/>
          <w:i/>
          <w:iCs/>
          <w:color w:val="64748B"/>
          <w:sz w:val="28"/>
          <w:szCs w:val="28"/>
        </w:rPr>
        <w:t xml:space="preserve">Ikonografi &amp; Corak</w:t>
      </w:r>
    </w:p>
    <w:p>
      <w:pPr>
        <w:spacing w:after="0" w:before="120"/>
      </w:pPr>
    </w:p>
    <w:p>
      <w:pPr>
        <w:spacing w:after="120"/>
      </w:pPr>
      <w:r>
        <w:rPr>
          <w:rFonts w:ascii="Plus Jakarta Sans" w:cs="Plus Jakarta Sans" w:eastAsia="Plus Jakarta Sans" w:hAnsi="Plus Jakarta Sans"/>
          <w:b/>
          <w:bCs/>
          <w:color w:val="1E293B"/>
          <w:sz w:val="36"/>
          <w:szCs w:val="36"/>
        </w:rPr>
        <w:t xml:space="preserve">Icon Style</w:t>
      </w:r>
    </w:p>
    <w:p>
      <w:pPr>
        <w:pStyle w:val="ListParagraph"/>
        <w:numPr>
          <w:ilvl w:val="0"/>
          <w:numId w:val="2"/>
        </w:numPr>
        <w:spacing w:after="80"/>
      </w:pPr>
      <w:r>
        <w:rPr>
          <w:rFonts w:ascii="Inter" w:cs="Inter" w:eastAsia="Inter" w:hAnsi="Inter"/>
          <w:color w:val="1E293B"/>
          <w:sz w:val="22"/>
          <w:szCs w:val="22"/>
        </w:rPr>
        <w:t xml:space="preserve">Line icons with 1.5px stroke weight.</w:t>
      </w:r>
    </w:p>
    <w:p>
      <w:pPr>
        <w:pStyle w:val="ListParagraph"/>
        <w:numPr>
          <w:ilvl w:val="0"/>
          <w:numId w:val="2"/>
        </w:numPr>
        <w:spacing w:after="80"/>
      </w:pPr>
      <w:r>
        <w:rPr>
          <w:rFonts w:ascii="Inter" w:cs="Inter" w:eastAsia="Inter" w:hAnsi="Inter"/>
          <w:color w:val="1E293B"/>
          <w:sz w:val="22"/>
          <w:szCs w:val="22"/>
        </w:rPr>
        <w:t xml:space="preserve">Rounded end caps and joins for a friendly yet professional feel.</w:t>
      </w:r>
    </w:p>
    <w:p>
      <w:pPr>
        <w:pStyle w:val="ListParagraph"/>
        <w:numPr>
          <w:ilvl w:val="0"/>
          <w:numId w:val="2"/>
        </w:numPr>
        <w:spacing w:after="80"/>
      </w:pPr>
      <w:r>
        <w:rPr>
          <w:rFonts w:ascii="Inter" w:cs="Inter" w:eastAsia="Inter" w:hAnsi="Inter"/>
          <w:color w:val="1E293B"/>
          <w:sz w:val="22"/>
          <w:szCs w:val="22"/>
        </w:rPr>
        <w:t xml:space="preserve">Primary colour: Nusantara Teal (#0D7377).</w:t>
      </w:r>
    </w:p>
    <w:p>
      <w:pPr>
        <w:pStyle w:val="ListParagraph"/>
        <w:numPr>
          <w:ilvl w:val="0"/>
          <w:numId w:val="2"/>
        </w:numPr>
        <w:spacing w:after="80"/>
      </w:pPr>
      <w:r>
        <w:rPr>
          <w:rFonts w:ascii="Inter" w:cs="Inter" w:eastAsia="Inter" w:hAnsi="Inter"/>
          <w:color w:val="1E293B"/>
          <w:sz w:val="22"/>
          <w:szCs w:val="22"/>
        </w:rPr>
        <w:t xml:space="preserve">Secondary colour: Slate Navy (#1E293B) for inactive or secondary states.</w:t>
      </w:r>
    </w:p>
    <w:p>
      <w:pPr>
        <w:pStyle w:val="ListParagraph"/>
        <w:numPr>
          <w:ilvl w:val="0"/>
          <w:numId w:val="2"/>
        </w:numPr>
        <w:spacing w:after="80"/>
      </w:pPr>
      <w:r>
        <w:rPr>
          <w:rFonts w:ascii="Inter" w:cs="Inter" w:eastAsia="Inter" w:hAnsi="Inter"/>
          <w:color w:val="1E293B"/>
          <w:sz w:val="22"/>
          <w:szCs w:val="22"/>
        </w:rPr>
        <w:t xml:space="preserve">Icon grid: 24x24px with 2px padding.</w:t>
      </w:r>
    </w:p>
    <w:p>
      <w:pPr>
        <w:pStyle w:val="ListParagraph"/>
        <w:numPr>
          <w:ilvl w:val="0"/>
          <w:numId w:val="2"/>
        </w:numPr>
        <w:spacing w:after="80"/>
      </w:pPr>
      <w:r>
        <w:rPr>
          <w:rFonts w:ascii="Inter" w:cs="Inter" w:eastAsia="Inter" w:hAnsi="Inter"/>
          <w:color w:val="1E293B"/>
          <w:sz w:val="22"/>
          <w:szCs w:val="22"/>
        </w:rPr>
        <w:t xml:space="preserve">Consistent visual weight across all icons in the set.</w:t>
      </w:r>
    </w:p>
    <w:p>
      <w:pPr>
        <w:spacing w:after="0" w:before="240"/>
      </w:pPr>
    </w:p>
    <w:p>
      <w:pPr>
        <w:spacing w:after="120"/>
      </w:pPr>
      <w:r>
        <w:rPr>
          <w:rFonts w:ascii="Plus Jakarta Sans" w:cs="Plus Jakarta Sans" w:eastAsia="Plus Jakarta Sans" w:hAnsi="Plus Jakarta Sans"/>
          <w:b/>
          <w:bCs/>
          <w:color w:val="1E293B"/>
          <w:sz w:val="36"/>
          <w:szCs w:val="36"/>
        </w:rPr>
        <w:t xml:space="preserve">The Dot Pattern</w:t>
      </w:r>
    </w:p>
    <w:p>
      <w:pPr>
        <w:spacing w:after="120"/>
      </w:pPr>
      <w:r>
        <w:rPr>
          <w:rFonts w:ascii="Inter" w:cs="Inter" w:eastAsia="Inter" w:hAnsi="Inter"/>
          <w:b w:val="false"/>
          <w:bCs w:val="false"/>
          <w:i w:val="false"/>
          <w:iCs w:val="false"/>
          <w:color w:val="1E293B"/>
          <w:sz w:val="24"/>
          <w:szCs w:val="24"/>
        </w:rPr>
        <w:t xml:space="preserve">A branded pattern derived from the Spaced Gold mark. Consists of the three-dot motif (two teal, one gold) repeated at reduced opacity in a staggered grid arrangement. Used for backgrounds, dividers, and decorative elements.</w:t>
      </w:r>
    </w:p>
    <w:p>
      <w:pPr>
        <w:pStyle w:val="ListParagraph"/>
        <w:numPr>
          <w:ilvl w:val="0"/>
          <w:numId w:val="2"/>
        </w:numPr>
        <w:spacing w:after="80"/>
      </w:pPr>
      <w:r>
        <w:rPr>
          <w:rFonts w:ascii="Inter" w:cs="Inter" w:eastAsia="Inter" w:hAnsi="Inter"/>
          <w:color w:val="1E293B"/>
          <w:sz w:val="22"/>
          <w:szCs w:val="22"/>
        </w:rPr>
        <w:t xml:space="preserve">Pattern opacity: 5–10% on light backgrounds, 10–15% on dark backgrounds.</w:t>
      </w:r>
    </w:p>
    <w:p>
      <w:pPr>
        <w:pStyle w:val="ListParagraph"/>
        <w:numPr>
          <w:ilvl w:val="0"/>
          <w:numId w:val="2"/>
        </w:numPr>
        <w:spacing w:after="80"/>
      </w:pPr>
      <w:r>
        <w:rPr>
          <w:rFonts w:ascii="Inter" w:cs="Inter" w:eastAsia="Inter" w:hAnsi="Inter"/>
          <w:color w:val="1E293B"/>
          <w:sz w:val="22"/>
          <w:szCs w:val="22"/>
        </w:rPr>
        <w:t xml:space="preserve">Colours: Nusantara Teal and Deep Teal only.</w:t>
      </w:r>
    </w:p>
    <w:p>
      <w:pPr>
        <w:pStyle w:val="ListParagraph"/>
        <w:numPr>
          <w:ilvl w:val="0"/>
          <w:numId w:val="2"/>
        </w:numPr>
        <w:spacing w:after="80"/>
      </w:pPr>
      <w:r>
        <w:rPr>
          <w:rFonts w:ascii="Inter" w:cs="Inter" w:eastAsia="Inter" w:hAnsi="Inter"/>
          <w:color w:val="1E293B"/>
          <w:sz w:val="22"/>
          <w:szCs w:val="22"/>
        </w:rPr>
        <w:t xml:space="preserve">Never use the pattern at full opacity or in competing colours.</w:t>
      </w:r>
    </w:p>
    <w:p>
      <w:pPr>
        <w:spacing w:after="0" w:before="240"/>
      </w:pPr>
    </w:p>
    <w:p>
      <w:pPr>
        <w:spacing w:after="120"/>
      </w:pPr>
      <w:r>
        <w:rPr>
          <w:rFonts w:ascii="Plus Jakarta Sans" w:cs="Plus Jakarta Sans" w:eastAsia="Plus Jakarta Sans" w:hAnsi="Plus Jakarta Sans"/>
          <w:b/>
          <w:bCs/>
          <w:color w:val="1E293B"/>
          <w:sz w:val="36"/>
          <w:szCs w:val="36"/>
        </w:rPr>
        <w:t xml:space="preserve">Grid Dots Pattern</w:t>
      </w:r>
    </w:p>
    <w:p>
      <w:pPr>
        <w:spacing w:after="120"/>
      </w:pPr>
      <w:r>
        <w:rPr>
          <w:rFonts w:ascii="Inter" w:cs="Inter" w:eastAsia="Inter" w:hAnsi="Inter"/>
          <w:b w:val="false"/>
          <w:bCs w:val="false"/>
          <w:i w:val="false"/>
          <w:iCs w:val="false"/>
          <w:color w:val="1E293B"/>
          <w:sz w:val="24"/>
          <w:szCs w:val="24"/>
        </w:rPr>
        <w:t xml:space="preserve">A secondary pattern of evenly spaced small dots (2px diameter, 16px spacing) in Cool Gray (#64748B) at 15% opacity. Used for subtle background texture in UI panels and document templates.</w:t>
      </w:r>
    </w:p>
    <w:p>
      <w:r>
        <w:br w:type="page"/>
      </w:r>
    </w:p>
    <w:p>
      <w:pPr>
        <w:pStyle w:val="Heading1"/>
        <w:spacing w:after="200"/>
      </w:pPr>
      <w:r>
        <w:rPr>
          <w:rFonts w:ascii="Plus Jakarta Sans" w:cs="Plus Jakarta Sans" w:eastAsia="Plus Jakarta Sans" w:hAnsi="Plus Jakarta Sans"/>
          <w:b/>
          <w:bCs/>
          <w:color w:val="0D7377"/>
          <w:sz w:val="56"/>
          <w:szCs w:val="56"/>
        </w:rPr>
        <w:t xml:space="preserve">Digital Applications</w:t>
      </w:r>
    </w:p>
    <w:p>
      <w:pPr>
        <w:spacing w:after="120"/>
      </w:pPr>
      <w:r>
        <w:rPr>
          <w:rFonts w:ascii="Inter" w:cs="Inter" w:eastAsia="Inter" w:hAnsi="Inter"/>
          <w:b w:val="false"/>
          <w:bCs w:val="false"/>
          <w:i/>
          <w:iCs/>
          <w:color w:val="64748B"/>
          <w:sz w:val="28"/>
          <w:szCs w:val="28"/>
        </w:rPr>
        <w:t xml:space="preserve">Aplikasi Digital</w:t>
      </w:r>
    </w:p>
    <w:p>
      <w:pPr>
        <w:spacing w:after="0" w:before="120"/>
      </w:pPr>
    </w:p>
    <w:p>
      <w:pPr>
        <w:spacing w:after="120"/>
      </w:pPr>
      <w:r>
        <w:rPr>
          <w:rFonts w:ascii="Plus Jakarta Sans" w:cs="Plus Jakarta Sans" w:eastAsia="Plus Jakarta Sans" w:hAnsi="Plus Jakarta Sans"/>
          <w:b/>
          <w:bCs/>
          <w:color w:val="1E293B"/>
          <w:sz w:val="36"/>
          <w:szCs w:val="36"/>
        </w:rPr>
        <w:t xml:space="preserve">SaaS UI Specification</w:t>
      </w:r>
    </w:p>
    <w:p>
      <w:pPr>
        <w:pStyle w:val="ListParagraph"/>
        <w:numPr>
          <w:ilvl w:val="0"/>
          <w:numId w:val="2"/>
        </w:numPr>
        <w:spacing w:after="80"/>
      </w:pPr>
      <w:r>
        <w:rPr>
          <w:rFonts w:ascii="Inter" w:cs="Inter" w:eastAsia="Inter" w:hAnsi="Inter"/>
          <w:color w:val="1E293B"/>
          <w:sz w:val="22"/>
          <w:szCs w:val="22"/>
        </w:rPr>
        <w:t xml:space="preserve">Navigation: Slate Navy (#1E293B) sidebar with white text and teal active indicators.</w:t>
      </w:r>
    </w:p>
    <w:p>
      <w:pPr>
        <w:pStyle w:val="ListParagraph"/>
        <w:numPr>
          <w:ilvl w:val="0"/>
          <w:numId w:val="2"/>
        </w:numPr>
        <w:spacing w:after="80"/>
      </w:pPr>
      <w:r>
        <w:rPr>
          <w:rFonts w:ascii="Inter" w:cs="Inter" w:eastAsia="Inter" w:hAnsi="Inter"/>
          <w:color w:val="1E293B"/>
          <w:sz w:val="22"/>
          <w:szCs w:val="22"/>
        </w:rPr>
        <w:t xml:space="preserve">Content area: White (#FFFFFF) background with Neutral-50 (#F8FAFC) card backgrounds.</w:t>
      </w:r>
    </w:p>
    <w:p>
      <w:pPr>
        <w:pStyle w:val="ListParagraph"/>
        <w:numPr>
          <w:ilvl w:val="0"/>
          <w:numId w:val="2"/>
        </w:numPr>
        <w:spacing w:after="80"/>
      </w:pPr>
      <w:r>
        <w:rPr>
          <w:rFonts w:ascii="Inter" w:cs="Inter" w:eastAsia="Inter" w:hAnsi="Inter"/>
          <w:color w:val="1E293B"/>
          <w:sz w:val="22"/>
          <w:szCs w:val="22"/>
        </w:rPr>
        <w:t xml:space="preserve">Primary buttons: Nusantara Teal with white text, 6px border radius.</w:t>
      </w:r>
    </w:p>
    <w:p>
      <w:pPr>
        <w:pStyle w:val="ListParagraph"/>
        <w:numPr>
          <w:ilvl w:val="0"/>
          <w:numId w:val="2"/>
        </w:numPr>
        <w:spacing w:after="80"/>
      </w:pPr>
      <w:r>
        <w:rPr>
          <w:rFonts w:ascii="Inter" w:cs="Inter" w:eastAsia="Inter" w:hAnsi="Inter"/>
          <w:color w:val="1E293B"/>
          <w:sz w:val="22"/>
          <w:szCs w:val="22"/>
        </w:rPr>
        <w:t xml:space="preserve">Secondary buttons: White with Teal border and Teal text.</w:t>
      </w:r>
    </w:p>
    <w:p>
      <w:pPr>
        <w:pStyle w:val="ListParagraph"/>
        <w:numPr>
          <w:ilvl w:val="0"/>
          <w:numId w:val="2"/>
        </w:numPr>
        <w:spacing w:after="80"/>
      </w:pPr>
      <w:r>
        <w:rPr>
          <w:rFonts w:ascii="Inter" w:cs="Inter" w:eastAsia="Inter" w:hAnsi="Inter"/>
          <w:color w:val="1E293B"/>
          <w:sz w:val="22"/>
          <w:szCs w:val="22"/>
        </w:rPr>
        <w:t xml:space="preserve">Typography: Inter for all UI text, Plus Jakarta Sans for page titles.</w:t>
      </w:r>
    </w:p>
    <w:p>
      <w:pPr>
        <w:spacing w:after="0" w:before="120"/>
      </w:pPr>
    </w:p>
    <w:p>
      <w:pPr>
        <w:spacing w:after="120"/>
      </w:pPr>
      <w:r>
        <w:rPr>
          <w:rFonts w:ascii="Plus Jakarta Sans" w:cs="Plus Jakarta Sans" w:eastAsia="Plus Jakarta Sans" w:hAnsi="Plus Jakarta Sans"/>
          <w:b/>
          <w:bCs/>
          <w:color w:val="1E293B"/>
          <w:sz w:val="36"/>
          <w:szCs w:val="36"/>
        </w:rPr>
        <w:t xml:space="preserve">Login Screen</w:t>
      </w:r>
    </w:p>
    <w:p>
      <w:pPr>
        <w:pStyle w:val="ListParagraph"/>
        <w:numPr>
          <w:ilvl w:val="0"/>
          <w:numId w:val="2"/>
        </w:numPr>
        <w:spacing w:after="80"/>
      </w:pPr>
      <w:r>
        <w:rPr>
          <w:rFonts w:ascii="Inter" w:cs="Inter" w:eastAsia="Inter" w:hAnsi="Inter"/>
          <w:color w:val="1E293B"/>
          <w:sz w:val="22"/>
          <w:szCs w:val="22"/>
        </w:rPr>
        <w:t xml:space="preserve">Split layout: left panel with Teal gradient and Dot Pattern, right panel with login form.</w:t>
      </w:r>
    </w:p>
    <w:p>
      <w:pPr>
        <w:pStyle w:val="ListParagraph"/>
        <w:numPr>
          <w:ilvl w:val="0"/>
          <w:numId w:val="2"/>
        </w:numPr>
        <w:spacing w:after="80"/>
      </w:pPr>
      <w:r>
        <w:rPr>
          <w:rFonts w:ascii="Inter" w:cs="Inter" w:eastAsia="Inter" w:hAnsi="Inter"/>
          <w:color w:val="1E293B"/>
          <w:sz w:val="22"/>
          <w:szCs w:val="22"/>
        </w:rPr>
        <w:t xml:space="preserve">Logo: Primary lockup centred on left panel.</w:t>
      </w:r>
    </w:p>
    <w:p>
      <w:pPr>
        <w:pStyle w:val="ListParagraph"/>
        <w:numPr>
          <w:ilvl w:val="0"/>
          <w:numId w:val="2"/>
        </w:numPr>
        <w:spacing w:after="80"/>
      </w:pPr>
      <w:r>
        <w:rPr>
          <w:rFonts w:ascii="Inter" w:cs="Inter" w:eastAsia="Inter" w:hAnsi="Inter"/>
          <w:color w:val="1E293B"/>
          <w:sz w:val="22"/>
          <w:szCs w:val="22"/>
        </w:rPr>
        <w:t xml:space="preserve">Tagline displayed below logo on left panel.</w:t>
      </w:r>
    </w:p>
    <w:p>
      <w:pPr>
        <w:spacing w:after="0" w:before="120"/>
      </w:pPr>
    </w:p>
    <w:p>
      <w:pPr>
        <w:spacing w:after="120"/>
      </w:pPr>
      <w:r>
        <w:rPr>
          <w:rFonts w:ascii="Plus Jakarta Sans" w:cs="Plus Jakarta Sans" w:eastAsia="Plus Jakarta Sans" w:hAnsi="Plus Jakarta Sans"/>
          <w:b/>
          <w:bCs/>
          <w:color w:val="1E293B"/>
          <w:sz w:val="36"/>
          <w:szCs w:val="36"/>
        </w:rPr>
        <w:t xml:space="preserve">Email Templates</w:t>
      </w:r>
    </w:p>
    <w:p>
      <w:pPr>
        <w:pStyle w:val="ListParagraph"/>
        <w:numPr>
          <w:ilvl w:val="0"/>
          <w:numId w:val="2"/>
        </w:numPr>
        <w:spacing w:after="80"/>
      </w:pPr>
      <w:r>
        <w:rPr>
          <w:rFonts w:ascii="Inter" w:cs="Inter" w:eastAsia="Inter" w:hAnsi="Inter"/>
          <w:color w:val="1E293B"/>
          <w:sz w:val="22"/>
          <w:szCs w:val="22"/>
        </w:rPr>
        <w:t xml:space="preserve">Header: Nusantara Teal bar with white logo.</w:t>
      </w:r>
    </w:p>
    <w:p>
      <w:pPr>
        <w:pStyle w:val="ListParagraph"/>
        <w:numPr>
          <w:ilvl w:val="0"/>
          <w:numId w:val="2"/>
        </w:numPr>
        <w:spacing w:after="80"/>
      </w:pPr>
      <w:r>
        <w:rPr>
          <w:rFonts w:ascii="Inter" w:cs="Inter" w:eastAsia="Inter" w:hAnsi="Inter"/>
          <w:color w:val="1E293B"/>
          <w:sz w:val="22"/>
          <w:szCs w:val="22"/>
        </w:rPr>
        <w:t xml:space="preserve">Body: White background, Inter font, Slate Navy text.</w:t>
      </w:r>
    </w:p>
    <w:p>
      <w:pPr>
        <w:pStyle w:val="ListParagraph"/>
        <w:numPr>
          <w:ilvl w:val="0"/>
          <w:numId w:val="2"/>
        </w:numPr>
        <w:spacing w:after="80"/>
      </w:pPr>
      <w:r>
        <w:rPr>
          <w:rFonts w:ascii="Inter" w:cs="Inter" w:eastAsia="Inter" w:hAnsi="Inter"/>
          <w:color w:val="1E293B"/>
          <w:sz w:val="22"/>
          <w:szCs w:val="22"/>
        </w:rPr>
        <w:t xml:space="preserve">CTA buttons: Nusantara Teal with white text.</w:t>
      </w:r>
    </w:p>
    <w:p>
      <w:pPr>
        <w:pStyle w:val="ListParagraph"/>
        <w:numPr>
          <w:ilvl w:val="0"/>
          <w:numId w:val="2"/>
        </w:numPr>
        <w:spacing w:after="80"/>
      </w:pPr>
      <w:r>
        <w:rPr>
          <w:rFonts w:ascii="Inter" w:cs="Inter" w:eastAsia="Inter" w:hAnsi="Inter"/>
          <w:color w:val="1E293B"/>
          <w:sz w:val="22"/>
          <w:szCs w:val="22"/>
        </w:rPr>
        <w:t xml:space="preserve">Footer: Neutral-100 background with Cool Gray text.</w:t>
      </w:r>
    </w:p>
    <w:p>
      <w:pPr>
        <w:spacing w:after="0" w:before="120"/>
      </w:pPr>
    </w:p>
    <w:p>
      <w:pPr>
        <w:spacing w:after="120"/>
      </w:pPr>
      <w:r>
        <w:rPr>
          <w:rFonts w:ascii="Plus Jakarta Sans" w:cs="Plus Jakarta Sans" w:eastAsia="Plus Jakarta Sans" w:hAnsi="Plus Jakarta Sans"/>
          <w:b/>
          <w:bCs/>
          <w:color w:val="1E293B"/>
          <w:sz w:val="36"/>
          <w:szCs w:val="36"/>
        </w:rPr>
        <w:t xml:space="preserve">Social Media</w:t>
      </w:r>
    </w:p>
    <w:p>
      <w:pPr>
        <w:pStyle w:val="ListParagraph"/>
        <w:numPr>
          <w:ilvl w:val="0"/>
          <w:numId w:val="2"/>
        </w:numPr>
        <w:spacing w:after="80"/>
      </w:pPr>
      <w:r>
        <w:rPr>
          <w:rFonts w:ascii="Inter" w:cs="Inter" w:eastAsia="Inter" w:hAnsi="Inter"/>
          <w:color w:val="1E293B"/>
          <w:sz w:val="22"/>
          <w:szCs w:val="22"/>
        </w:rPr>
        <w:t xml:space="preserve">Profile avatar: Spaced Gold mark on white background.</w:t>
      </w:r>
    </w:p>
    <w:p>
      <w:pPr>
        <w:pStyle w:val="ListParagraph"/>
        <w:numPr>
          <w:ilvl w:val="0"/>
          <w:numId w:val="2"/>
        </w:numPr>
        <w:spacing w:after="80"/>
      </w:pPr>
      <w:r>
        <w:rPr>
          <w:rFonts w:ascii="Inter" w:cs="Inter" w:eastAsia="Inter" w:hAnsi="Inter"/>
          <w:color w:val="1E293B"/>
          <w:sz w:val="22"/>
          <w:szCs w:val="22"/>
        </w:rPr>
        <w:t xml:space="preserve">Cover/banner: Teal gradient with Dot Pattern overlay.</w:t>
      </w:r>
    </w:p>
    <w:p>
      <w:pPr>
        <w:pStyle w:val="ListParagraph"/>
        <w:numPr>
          <w:ilvl w:val="0"/>
          <w:numId w:val="2"/>
        </w:numPr>
        <w:spacing w:after="80"/>
      </w:pPr>
      <w:r>
        <w:rPr>
          <w:rFonts w:ascii="Inter" w:cs="Inter" w:eastAsia="Inter" w:hAnsi="Inter"/>
          <w:color w:val="1E293B"/>
          <w:sz w:val="22"/>
          <w:szCs w:val="22"/>
        </w:rPr>
        <w:t xml:space="preserve">Post templates: White cards with Teal accent, consistent typography.</w:t>
      </w:r>
    </w:p>
    <w:p>
      <w:r>
        <w:br w:type="page"/>
      </w:r>
    </w:p>
    <w:p>
      <w:pPr>
        <w:pStyle w:val="Heading1"/>
        <w:spacing w:after="200"/>
      </w:pPr>
      <w:r>
        <w:rPr>
          <w:rFonts w:ascii="Plus Jakarta Sans" w:cs="Plus Jakarta Sans" w:eastAsia="Plus Jakarta Sans" w:hAnsi="Plus Jakarta Sans"/>
          <w:b/>
          <w:bCs/>
          <w:color w:val="0D7377"/>
          <w:sz w:val="56"/>
          <w:szCs w:val="56"/>
        </w:rPr>
        <w:t xml:space="preserve">Print Applications</w:t>
      </w:r>
    </w:p>
    <w:p>
      <w:pPr>
        <w:spacing w:after="120"/>
      </w:pPr>
      <w:r>
        <w:rPr>
          <w:rFonts w:ascii="Inter" w:cs="Inter" w:eastAsia="Inter" w:hAnsi="Inter"/>
          <w:b w:val="false"/>
          <w:bCs w:val="false"/>
          <w:i/>
          <w:iCs/>
          <w:color w:val="64748B"/>
          <w:sz w:val="28"/>
          <w:szCs w:val="28"/>
        </w:rPr>
        <w:t xml:space="preserve">Aplikasi Cetakan</w:t>
      </w:r>
    </w:p>
    <w:p>
      <w:pPr>
        <w:spacing w:after="0" w:before="120"/>
      </w:pPr>
    </w:p>
    <w:p>
      <w:pPr>
        <w:spacing w:after="120"/>
      </w:pPr>
      <w:r>
        <w:rPr>
          <w:rFonts w:ascii="Plus Jakarta Sans" w:cs="Plus Jakarta Sans" w:eastAsia="Plus Jakarta Sans" w:hAnsi="Plus Jakarta Sans"/>
          <w:b/>
          <w:bCs/>
          <w:color w:val="1E293B"/>
          <w:sz w:val="36"/>
          <w:szCs w:val="36"/>
        </w:rPr>
        <w:t xml:space="preserve">Business Card / Kad Perniagaan</w:t>
      </w:r>
    </w:p>
    <w:p>
      <w:pPr>
        <w:pStyle w:val="ListParagraph"/>
        <w:numPr>
          <w:ilvl w:val="0"/>
          <w:numId w:val="2"/>
        </w:numPr>
        <w:spacing w:after="80"/>
      </w:pPr>
      <w:r>
        <w:rPr>
          <w:rFonts w:ascii="Inter" w:cs="Inter" w:eastAsia="Inter" w:hAnsi="Inter"/>
          <w:color w:val="1E293B"/>
          <w:sz w:val="22"/>
          <w:szCs w:val="22"/>
        </w:rPr>
        <w:t xml:space="preserve">Size: 90mm x 55mm (standard Malaysian/international).</w:t>
      </w:r>
    </w:p>
    <w:p>
      <w:pPr>
        <w:pStyle w:val="ListParagraph"/>
        <w:numPr>
          <w:ilvl w:val="0"/>
          <w:numId w:val="2"/>
        </w:numPr>
        <w:spacing w:after="80"/>
      </w:pPr>
      <w:r>
        <w:rPr>
          <w:rFonts w:ascii="Inter" w:cs="Inter" w:eastAsia="Inter" w:hAnsi="Inter"/>
          <w:color w:val="1E293B"/>
          <w:sz w:val="22"/>
          <w:szCs w:val="22"/>
        </w:rPr>
        <w:t xml:space="preserve">Front: White background, primary lockup top-left, contact details in Inter.</w:t>
      </w:r>
    </w:p>
    <w:p>
      <w:pPr>
        <w:pStyle w:val="ListParagraph"/>
        <w:numPr>
          <w:ilvl w:val="0"/>
          <w:numId w:val="2"/>
        </w:numPr>
        <w:spacing w:after="80"/>
      </w:pPr>
      <w:r>
        <w:rPr>
          <w:rFonts w:ascii="Inter" w:cs="Inter" w:eastAsia="Inter" w:hAnsi="Inter"/>
          <w:color w:val="1E293B"/>
          <w:sz w:val="22"/>
          <w:szCs w:val="22"/>
        </w:rPr>
        <w:t xml:space="preserve">Back: Deep Teal background with white reverse logo, Dot Pattern at 10% opacity.</w:t>
      </w:r>
    </w:p>
    <w:p>
      <w:pPr>
        <w:pStyle w:val="ListParagraph"/>
        <w:numPr>
          <w:ilvl w:val="0"/>
          <w:numId w:val="2"/>
        </w:numPr>
        <w:spacing w:after="80"/>
      </w:pPr>
      <w:r>
        <w:rPr>
          <w:rFonts w:ascii="Inter" w:cs="Inter" w:eastAsia="Inter" w:hAnsi="Inter"/>
          <w:color w:val="1E293B"/>
          <w:sz w:val="22"/>
          <w:szCs w:val="22"/>
        </w:rPr>
        <w:t xml:space="preserve">Paper: 350gsm matte laminate with spot UV on logo.</w:t>
      </w:r>
    </w:p>
    <w:p>
      <w:pPr>
        <w:spacing w:after="0" w:before="240"/>
      </w:pPr>
    </w:p>
    <w:p>
      <w:pPr>
        <w:spacing w:after="120"/>
      </w:pPr>
      <w:r>
        <w:rPr>
          <w:rFonts w:ascii="Plus Jakarta Sans" w:cs="Plus Jakarta Sans" w:eastAsia="Plus Jakarta Sans" w:hAnsi="Plus Jakarta Sans"/>
          <w:b/>
          <w:bCs/>
          <w:color w:val="1E293B"/>
          <w:sz w:val="36"/>
          <w:szCs w:val="36"/>
        </w:rPr>
        <w:t xml:space="preserve">Letterhead / Kepala Surat</w:t>
      </w:r>
    </w:p>
    <w:p>
      <w:pPr>
        <w:pStyle w:val="ListParagraph"/>
        <w:numPr>
          <w:ilvl w:val="0"/>
          <w:numId w:val="2"/>
        </w:numPr>
        <w:spacing w:after="80"/>
      </w:pPr>
      <w:r>
        <w:rPr>
          <w:rFonts w:ascii="Inter" w:cs="Inter" w:eastAsia="Inter" w:hAnsi="Inter"/>
          <w:color w:val="1E293B"/>
          <w:sz w:val="22"/>
          <w:szCs w:val="22"/>
        </w:rPr>
        <w:t xml:space="preserve">Size: A4 (210mm x 297mm).</w:t>
      </w:r>
    </w:p>
    <w:p>
      <w:pPr>
        <w:pStyle w:val="ListParagraph"/>
        <w:numPr>
          <w:ilvl w:val="0"/>
          <w:numId w:val="2"/>
        </w:numPr>
        <w:spacing w:after="80"/>
      </w:pPr>
      <w:r>
        <w:rPr>
          <w:rFonts w:ascii="Inter" w:cs="Inter" w:eastAsia="Inter" w:hAnsi="Inter"/>
          <w:color w:val="1E293B"/>
          <w:sz w:val="22"/>
          <w:szCs w:val="22"/>
        </w:rPr>
        <w:t xml:space="preserve">Header: Primary lockup top-left, Teal accent line across top.</w:t>
      </w:r>
    </w:p>
    <w:p>
      <w:pPr>
        <w:pStyle w:val="ListParagraph"/>
        <w:numPr>
          <w:ilvl w:val="0"/>
          <w:numId w:val="2"/>
        </w:numPr>
        <w:spacing w:after="80"/>
      </w:pPr>
      <w:r>
        <w:rPr>
          <w:rFonts w:ascii="Inter" w:cs="Inter" w:eastAsia="Inter" w:hAnsi="Inter"/>
          <w:color w:val="1E293B"/>
          <w:sz w:val="22"/>
          <w:szCs w:val="22"/>
        </w:rPr>
        <w:t xml:space="preserve">Footer: Company details in Cool Gray, 8pt Inter.</w:t>
      </w:r>
    </w:p>
    <w:p>
      <w:pPr>
        <w:pStyle w:val="ListParagraph"/>
        <w:numPr>
          <w:ilvl w:val="0"/>
          <w:numId w:val="2"/>
        </w:numPr>
        <w:spacing w:after="80"/>
      </w:pPr>
      <w:r>
        <w:rPr>
          <w:rFonts w:ascii="Inter" w:cs="Inter" w:eastAsia="Inter" w:hAnsi="Inter"/>
          <w:color w:val="1E293B"/>
          <w:sz w:val="22"/>
          <w:szCs w:val="22"/>
        </w:rPr>
        <w:t xml:space="preserve">Body area: 25mm margins, Inter 11pt for body text.</w:t>
      </w:r>
    </w:p>
    <w:p>
      <w:pPr>
        <w:pStyle w:val="ListParagraph"/>
        <w:numPr>
          <w:ilvl w:val="0"/>
          <w:numId w:val="2"/>
        </w:numPr>
        <w:spacing w:after="80"/>
      </w:pPr>
      <w:r>
        <w:rPr>
          <w:rFonts w:ascii="Inter" w:cs="Inter" w:eastAsia="Inter" w:hAnsi="Inter"/>
          <w:color w:val="1E293B"/>
          <w:sz w:val="22"/>
          <w:szCs w:val="22"/>
        </w:rPr>
        <w:t xml:space="preserve">Paper: 120gsm uncoated white.</w:t>
      </w:r>
    </w:p>
    <w:p>
      <w:pPr>
        <w:spacing w:after="0" w:before="240"/>
      </w:pPr>
    </w:p>
    <w:p>
      <w:pPr>
        <w:spacing w:after="120"/>
      </w:pPr>
      <w:r>
        <w:rPr>
          <w:rFonts w:ascii="Plus Jakarta Sans" w:cs="Plus Jakarta Sans" w:eastAsia="Plus Jakarta Sans" w:hAnsi="Plus Jakarta Sans"/>
          <w:b/>
          <w:bCs/>
          <w:color w:val="1E293B"/>
          <w:sz w:val="36"/>
          <w:szCs w:val="36"/>
        </w:rPr>
        <w:t xml:space="preserve">Slide Deck / Dek Slaid</w:t>
      </w:r>
    </w:p>
    <w:p>
      <w:pPr>
        <w:pStyle w:val="ListParagraph"/>
        <w:numPr>
          <w:ilvl w:val="0"/>
          <w:numId w:val="2"/>
        </w:numPr>
        <w:spacing w:after="80"/>
      </w:pPr>
      <w:r>
        <w:rPr>
          <w:rFonts w:ascii="Inter" w:cs="Inter" w:eastAsia="Inter" w:hAnsi="Inter"/>
          <w:color w:val="1E293B"/>
          <w:sz w:val="22"/>
          <w:szCs w:val="22"/>
        </w:rPr>
        <w:t xml:space="preserve">Aspect ratio: 16:9 widescreen.</w:t>
      </w:r>
    </w:p>
    <w:p>
      <w:pPr>
        <w:pStyle w:val="ListParagraph"/>
        <w:numPr>
          <w:ilvl w:val="0"/>
          <w:numId w:val="2"/>
        </w:numPr>
        <w:spacing w:after="80"/>
      </w:pPr>
      <w:r>
        <w:rPr>
          <w:rFonts w:ascii="Inter" w:cs="Inter" w:eastAsia="Inter" w:hAnsi="Inter"/>
          <w:color w:val="1E293B"/>
          <w:sz w:val="22"/>
          <w:szCs w:val="22"/>
        </w:rPr>
        <w:t xml:space="preserve">Title slides: Deep Teal background with white text, Dot Pattern accent.</w:t>
      </w:r>
    </w:p>
    <w:p>
      <w:pPr>
        <w:pStyle w:val="ListParagraph"/>
        <w:numPr>
          <w:ilvl w:val="0"/>
          <w:numId w:val="2"/>
        </w:numPr>
        <w:spacing w:after="80"/>
      </w:pPr>
      <w:r>
        <w:rPr>
          <w:rFonts w:ascii="Inter" w:cs="Inter" w:eastAsia="Inter" w:hAnsi="Inter"/>
          <w:color w:val="1E293B"/>
          <w:sz w:val="22"/>
          <w:szCs w:val="22"/>
        </w:rPr>
        <w:t xml:space="preserve">Content slides: White background, Slate Navy text, Teal headings.</w:t>
      </w:r>
    </w:p>
    <w:p>
      <w:pPr>
        <w:pStyle w:val="ListParagraph"/>
        <w:numPr>
          <w:ilvl w:val="0"/>
          <w:numId w:val="2"/>
        </w:numPr>
        <w:spacing w:after="80"/>
      </w:pPr>
      <w:r>
        <w:rPr>
          <w:rFonts w:ascii="Inter" w:cs="Inter" w:eastAsia="Inter" w:hAnsi="Inter"/>
          <w:color w:val="1E293B"/>
          <w:sz w:val="22"/>
          <w:szCs w:val="22"/>
        </w:rPr>
        <w:t xml:space="preserve">Charts and data: Use brand colour palette in order of hierarchy.</w:t>
      </w:r>
    </w:p>
    <w:p>
      <w:pPr>
        <w:pStyle w:val="ListParagraph"/>
        <w:numPr>
          <w:ilvl w:val="0"/>
          <w:numId w:val="2"/>
        </w:numPr>
        <w:spacing w:after="80"/>
      </w:pPr>
      <w:r>
        <w:rPr>
          <w:rFonts w:ascii="Inter" w:cs="Inter" w:eastAsia="Inter" w:hAnsi="Inter"/>
          <w:color w:val="1E293B"/>
          <w:sz w:val="22"/>
          <w:szCs w:val="22"/>
        </w:rPr>
        <w:t xml:space="preserve">Typography: Plus Jakarta Sans for slide titles, Inter for bullet points.</w:t>
      </w:r>
    </w:p>
    <w:p>
      <w:r>
        <w:br w:type="page"/>
      </w:r>
    </w:p>
    <w:p>
      <w:pPr>
        <w:pStyle w:val="Heading1"/>
        <w:spacing w:after="200"/>
      </w:pPr>
      <w:r>
        <w:rPr>
          <w:rFonts w:ascii="Plus Jakarta Sans" w:cs="Plus Jakarta Sans" w:eastAsia="Plus Jakarta Sans" w:hAnsi="Plus Jakarta Sans"/>
          <w:b/>
          <w:bCs/>
          <w:color w:val="0D7377"/>
          <w:sz w:val="56"/>
          <w:szCs w:val="56"/>
        </w:rPr>
        <w:t xml:space="preserve">Document Templates</w:t>
      </w:r>
    </w:p>
    <w:p>
      <w:pPr>
        <w:spacing w:after="120"/>
      </w:pPr>
      <w:r>
        <w:rPr>
          <w:rFonts w:ascii="Inter" w:cs="Inter" w:eastAsia="Inter" w:hAnsi="Inter"/>
          <w:b w:val="false"/>
          <w:bCs w:val="false"/>
          <w:i/>
          <w:iCs/>
          <w:color w:val="64748B"/>
          <w:sz w:val="28"/>
          <w:szCs w:val="28"/>
        </w:rPr>
        <w:t xml:space="preserve">Templat Dokumen</w:t>
      </w:r>
    </w:p>
    <w:p>
      <w:pPr>
        <w:spacing w:after="0" w:before="120"/>
      </w:pPr>
    </w:p>
    <w:p>
      <w:pPr>
        <w:spacing w:after="120"/>
      </w:pPr>
      <w:r>
        <w:rPr>
          <w:rFonts w:ascii="Plus Jakarta Sans" w:cs="Plus Jakarta Sans" w:eastAsia="Plus Jakarta Sans" w:hAnsi="Plus Jakarta Sans"/>
          <w:b/>
          <w:bCs/>
          <w:color w:val="1E293B"/>
          <w:sz w:val="36"/>
          <w:szCs w:val="36"/>
        </w:rPr>
        <w:t xml:space="preserve">MoM PDF Export / Eksport PDF Minit Mesyuarat</w:t>
      </w:r>
    </w:p>
    <w:p>
      <w:pPr>
        <w:pStyle w:val="ListParagraph"/>
        <w:numPr>
          <w:ilvl w:val="0"/>
          <w:numId w:val="2"/>
        </w:numPr>
        <w:spacing w:after="80"/>
      </w:pPr>
      <w:r>
        <w:rPr>
          <w:rFonts w:ascii="Inter" w:cs="Inter" w:eastAsia="Inter" w:hAnsi="Inter"/>
          <w:color w:val="1E293B"/>
          <w:sz w:val="22"/>
          <w:szCs w:val="22"/>
        </w:rPr>
        <w:t xml:space="preserve">Header: Organisation logo + antaraNote lockup, meeting title in Plus Jakarta Sans Bold.</w:t>
      </w:r>
    </w:p>
    <w:p>
      <w:pPr>
        <w:pStyle w:val="ListParagraph"/>
        <w:numPr>
          <w:ilvl w:val="0"/>
          <w:numId w:val="2"/>
        </w:numPr>
        <w:spacing w:after="80"/>
      </w:pPr>
      <w:r>
        <w:rPr>
          <w:rFonts w:ascii="Inter" w:cs="Inter" w:eastAsia="Inter" w:hAnsi="Inter"/>
          <w:color w:val="1E293B"/>
          <w:sz w:val="22"/>
          <w:szCs w:val="22"/>
        </w:rPr>
        <w:t xml:space="preserve">Metadata block: Date, time, venue, attendees in a Soft Teal (#E6F4F4) panel.</w:t>
      </w:r>
    </w:p>
    <w:p>
      <w:pPr>
        <w:pStyle w:val="ListParagraph"/>
        <w:numPr>
          <w:ilvl w:val="0"/>
          <w:numId w:val="2"/>
        </w:numPr>
        <w:spacing w:after="80"/>
      </w:pPr>
      <w:r>
        <w:rPr>
          <w:rFonts w:ascii="Inter" w:cs="Inter" w:eastAsia="Inter" w:hAnsi="Inter"/>
          <w:color w:val="1E293B"/>
          <w:sz w:val="22"/>
          <w:szCs w:val="22"/>
        </w:rPr>
        <w:t xml:space="preserve">Agenda items: Numbered with Teal accent, Inter Medium for item titles.</w:t>
      </w:r>
    </w:p>
    <w:p>
      <w:pPr>
        <w:pStyle w:val="ListParagraph"/>
        <w:numPr>
          <w:ilvl w:val="0"/>
          <w:numId w:val="2"/>
        </w:numPr>
        <w:spacing w:after="80"/>
      </w:pPr>
      <w:r>
        <w:rPr>
          <w:rFonts w:ascii="Inter" w:cs="Inter" w:eastAsia="Inter" w:hAnsi="Inter"/>
          <w:color w:val="1E293B"/>
          <w:sz w:val="22"/>
          <w:szCs w:val="22"/>
        </w:rPr>
        <w:t xml:space="preserve">Action items: Highlighted in Amber Gold left-border panels.</w:t>
      </w:r>
    </w:p>
    <w:p>
      <w:pPr>
        <w:pStyle w:val="ListParagraph"/>
        <w:numPr>
          <w:ilvl w:val="0"/>
          <w:numId w:val="2"/>
        </w:numPr>
        <w:spacing w:after="80"/>
      </w:pPr>
      <w:r>
        <w:rPr>
          <w:rFonts w:ascii="Inter" w:cs="Inter" w:eastAsia="Inter" w:hAnsi="Inter"/>
          <w:color w:val="1E293B"/>
          <w:sz w:val="22"/>
          <w:szCs w:val="22"/>
        </w:rPr>
        <w:t xml:space="preserve">Footer: Page numbers, document reference, classification level.</w:t>
      </w:r>
    </w:p>
    <w:p>
      <w:pPr>
        <w:pStyle w:val="ListParagraph"/>
        <w:numPr>
          <w:ilvl w:val="0"/>
          <w:numId w:val="2"/>
        </w:numPr>
        <w:spacing w:after="80"/>
      </w:pPr>
      <w:r>
        <w:rPr>
          <w:rFonts w:ascii="Inter" w:cs="Inter" w:eastAsia="Inter" w:hAnsi="Inter"/>
          <w:color w:val="1E293B"/>
          <w:sz w:val="22"/>
          <w:szCs w:val="22"/>
        </w:rPr>
        <w:t xml:space="preserve">Approval section: Signature lines with role labels.</w:t>
      </w:r>
    </w:p>
    <w:p>
      <w:pPr>
        <w:spacing w:after="0" w:before="240"/>
      </w:pPr>
    </w:p>
    <w:p>
      <w:pPr>
        <w:spacing w:after="120"/>
      </w:pPr>
      <w:r>
        <w:rPr>
          <w:rFonts w:ascii="Plus Jakarta Sans" w:cs="Plus Jakarta Sans" w:eastAsia="Plus Jakarta Sans" w:hAnsi="Plus Jakarta Sans"/>
          <w:b/>
          <w:bCs/>
          <w:color w:val="1E293B"/>
          <w:sz w:val="36"/>
          <w:szCs w:val="36"/>
        </w:rPr>
        <w:t xml:space="preserve">Invoice / Invois</w:t>
      </w:r>
    </w:p>
    <w:p>
      <w:pPr>
        <w:pStyle w:val="ListParagraph"/>
        <w:numPr>
          <w:ilvl w:val="0"/>
          <w:numId w:val="2"/>
        </w:numPr>
        <w:spacing w:after="80"/>
      </w:pPr>
      <w:r>
        <w:rPr>
          <w:rFonts w:ascii="Inter" w:cs="Inter" w:eastAsia="Inter" w:hAnsi="Inter"/>
          <w:color w:val="1E293B"/>
          <w:sz w:val="22"/>
          <w:szCs w:val="22"/>
        </w:rPr>
        <w:t xml:space="preserve">Header: Primary lockup with company details, Teal accent line.</w:t>
      </w:r>
    </w:p>
    <w:p>
      <w:pPr>
        <w:pStyle w:val="ListParagraph"/>
        <w:numPr>
          <w:ilvl w:val="0"/>
          <w:numId w:val="2"/>
        </w:numPr>
        <w:spacing w:after="80"/>
      </w:pPr>
      <w:r>
        <w:rPr>
          <w:rFonts w:ascii="Inter" w:cs="Inter" w:eastAsia="Inter" w:hAnsi="Inter"/>
          <w:color w:val="1E293B"/>
          <w:sz w:val="22"/>
          <w:szCs w:val="22"/>
        </w:rPr>
        <w:t xml:space="preserve">Table: Clean borders, Teal header row, alternating Neutral-50 rows.</w:t>
      </w:r>
    </w:p>
    <w:p>
      <w:pPr>
        <w:pStyle w:val="ListParagraph"/>
        <w:numPr>
          <w:ilvl w:val="0"/>
          <w:numId w:val="2"/>
        </w:numPr>
        <w:spacing w:after="80"/>
      </w:pPr>
      <w:r>
        <w:rPr>
          <w:rFonts w:ascii="Inter" w:cs="Inter" w:eastAsia="Inter" w:hAnsi="Inter"/>
          <w:color w:val="1E293B"/>
          <w:sz w:val="22"/>
          <w:szCs w:val="22"/>
        </w:rPr>
        <w:t xml:space="preserve">Total section: Bold, right-aligned with Teal highlight.</w:t>
      </w:r>
    </w:p>
    <w:p>
      <w:pPr>
        <w:pStyle w:val="ListParagraph"/>
        <w:numPr>
          <w:ilvl w:val="0"/>
          <w:numId w:val="2"/>
        </w:numPr>
        <w:spacing w:after="80"/>
      </w:pPr>
      <w:r>
        <w:rPr>
          <w:rFonts w:ascii="Inter" w:cs="Inter" w:eastAsia="Inter" w:hAnsi="Inter"/>
          <w:color w:val="1E293B"/>
          <w:sz w:val="22"/>
          <w:szCs w:val="22"/>
        </w:rPr>
        <w:t xml:space="preserve">Payment terms: Cool Gray text, 10pt Inter.</w:t>
      </w:r>
    </w:p>
    <w:p>
      <w:pPr>
        <w:spacing w:after="0" w:before="240"/>
      </w:pPr>
    </w:p>
    <w:p>
      <w:pPr>
        <w:spacing w:after="120"/>
      </w:pPr>
      <w:r>
        <w:rPr>
          <w:rFonts w:ascii="Plus Jakarta Sans" w:cs="Plus Jakarta Sans" w:eastAsia="Plus Jakarta Sans" w:hAnsi="Plus Jakarta Sans"/>
          <w:b/>
          <w:bCs/>
          <w:color w:val="1E293B"/>
          <w:sz w:val="36"/>
          <w:szCs w:val="36"/>
        </w:rPr>
        <w:t xml:space="preserve">Report / Laporan</w:t>
      </w:r>
    </w:p>
    <w:p>
      <w:pPr>
        <w:pStyle w:val="ListParagraph"/>
        <w:numPr>
          <w:ilvl w:val="0"/>
          <w:numId w:val="2"/>
        </w:numPr>
        <w:spacing w:after="80"/>
      </w:pPr>
      <w:r>
        <w:rPr>
          <w:rFonts w:ascii="Inter" w:cs="Inter" w:eastAsia="Inter" w:hAnsi="Inter"/>
          <w:color w:val="1E293B"/>
          <w:sz w:val="22"/>
          <w:szCs w:val="22"/>
        </w:rPr>
        <w:t xml:space="preserve">Cover: Deep Teal background with white title text and Dot Pattern.</w:t>
      </w:r>
    </w:p>
    <w:p>
      <w:pPr>
        <w:pStyle w:val="ListParagraph"/>
        <w:numPr>
          <w:ilvl w:val="0"/>
          <w:numId w:val="2"/>
        </w:numPr>
        <w:spacing w:after="80"/>
      </w:pPr>
      <w:r>
        <w:rPr>
          <w:rFonts w:ascii="Inter" w:cs="Inter" w:eastAsia="Inter" w:hAnsi="Inter"/>
          <w:color w:val="1E293B"/>
          <w:sz w:val="22"/>
          <w:szCs w:val="22"/>
        </w:rPr>
        <w:t xml:space="preserve">Interior pages: White background, Teal H1 headings, Slate Navy body text.</w:t>
      </w:r>
    </w:p>
    <w:p>
      <w:pPr>
        <w:pStyle w:val="ListParagraph"/>
        <w:numPr>
          <w:ilvl w:val="0"/>
          <w:numId w:val="2"/>
        </w:numPr>
        <w:spacing w:after="80"/>
      </w:pPr>
      <w:r>
        <w:rPr>
          <w:rFonts w:ascii="Inter" w:cs="Inter" w:eastAsia="Inter" w:hAnsi="Inter"/>
          <w:color w:val="1E293B"/>
          <w:sz w:val="22"/>
          <w:szCs w:val="22"/>
        </w:rPr>
        <w:t xml:space="preserve">Charts: Brand colour palette, starting with Teal and Amber Gold.</w:t>
      </w:r>
    </w:p>
    <w:p>
      <w:pPr>
        <w:pStyle w:val="ListParagraph"/>
        <w:numPr>
          <w:ilvl w:val="0"/>
          <w:numId w:val="2"/>
        </w:numPr>
        <w:spacing w:after="80"/>
      </w:pPr>
      <w:r>
        <w:rPr>
          <w:rFonts w:ascii="Inter" w:cs="Inter" w:eastAsia="Inter" w:hAnsi="Inter"/>
          <w:color w:val="1E293B"/>
          <w:sz w:val="22"/>
          <w:szCs w:val="22"/>
        </w:rPr>
        <w:t xml:space="preserve">Executive summary: Soft Teal panel with key findings.</w:t>
      </w:r>
    </w:p>
    <w:p>
      <w:r>
        <w:br w:type="page"/>
      </w:r>
    </w:p>
    <w:p>
      <w:pPr>
        <w:pStyle w:val="Heading1"/>
        <w:spacing w:after="200"/>
      </w:pPr>
      <w:r>
        <w:rPr>
          <w:rFonts w:ascii="Plus Jakarta Sans" w:cs="Plus Jakarta Sans" w:eastAsia="Plus Jakarta Sans" w:hAnsi="Plus Jakarta Sans"/>
          <w:b/>
          <w:bCs/>
          <w:color w:val="0D7377"/>
          <w:sz w:val="56"/>
          <w:szCs w:val="56"/>
        </w:rPr>
        <w:t xml:space="preserve">Brand Governance</w:t>
      </w:r>
    </w:p>
    <w:p>
      <w:pPr>
        <w:spacing w:after="120"/>
      </w:pPr>
      <w:r>
        <w:rPr>
          <w:rFonts w:ascii="Inter" w:cs="Inter" w:eastAsia="Inter" w:hAnsi="Inter"/>
          <w:b w:val="false"/>
          <w:bCs w:val="false"/>
          <w:i/>
          <w:iCs/>
          <w:color w:val="64748B"/>
          <w:sz w:val="28"/>
          <w:szCs w:val="28"/>
        </w:rPr>
        <w:t xml:space="preserve">Tadbir Urus Jenama</w:t>
      </w:r>
    </w:p>
    <w:p>
      <w:pPr>
        <w:spacing w:after="0" w:before="120"/>
      </w:pPr>
    </w:p>
    <w:p>
      <w:pPr>
        <w:spacing w:after="120"/>
      </w:pPr>
      <w:r>
        <w:rPr>
          <w:rFonts w:ascii="Plus Jakarta Sans" w:cs="Plus Jakarta Sans" w:eastAsia="Plus Jakarta Sans" w:hAnsi="Plus Jakarta Sans"/>
          <w:b/>
          <w:bCs/>
          <w:color w:val="1E293B"/>
          <w:sz w:val="36"/>
          <w:szCs w:val="36"/>
        </w:rPr>
        <w:t xml:space="preserve">Brand Ownership / Pemilikan Jenama</w:t>
      </w:r>
    </w:p>
    <w:p>
      <w:pPr>
        <w:spacing w:after="120"/>
      </w:pPr>
      <w:r>
        <w:rPr>
          <w:rFonts w:ascii="Inter" w:cs="Inter" w:eastAsia="Inter" w:hAnsi="Inter"/>
          <w:b w:val="false"/>
          <w:bCs w:val="false"/>
          <w:i w:val="false"/>
          <w:iCs w:val="false"/>
          <w:color w:val="1E293B"/>
          <w:sz w:val="24"/>
          <w:szCs w:val="24"/>
        </w:rPr>
        <w:t xml:space="preserve">The antaraNote brand is owned and managed by the Product &amp; Design team. All brand assets, guidelines, and approvals are coordinated through the Brand Lead.</w:t>
      </w:r>
    </w:p>
    <w:p>
      <w:pPr>
        <w:spacing w:after="120"/>
      </w:pPr>
      <w:r>
        <w:rPr>
          <w:rFonts w:ascii="Inter" w:cs="Inter" w:eastAsia="Inter" w:hAnsi="Inter"/>
          <w:b w:val="false"/>
          <w:bCs w:val="false"/>
          <w:i/>
          <w:iCs/>
          <w:color w:val="64748B"/>
          <w:sz w:val="24"/>
          <w:szCs w:val="24"/>
        </w:rPr>
        <w:t xml:space="preserve">Jenama antaraNote dimiliki dan diuruskan oleh pasukan Produk &amp; Reka Bentuk. Semua aset jenama, panduan, dan kelulusan diselaraskan melalui Ketua Jenama.</w:t>
      </w:r>
    </w:p>
    <w:p>
      <w:pPr>
        <w:spacing w:after="0" w:before="240"/>
      </w:pPr>
    </w:p>
    <w:p>
      <w:pPr>
        <w:spacing w:after="120"/>
      </w:pPr>
      <w:r>
        <w:rPr>
          <w:rFonts w:ascii="Plus Jakarta Sans" w:cs="Plus Jakarta Sans" w:eastAsia="Plus Jakarta Sans" w:hAnsi="Plus Jakarta Sans"/>
          <w:b/>
          <w:bCs/>
          <w:color w:val="1E293B"/>
          <w:sz w:val="36"/>
          <w:szCs w:val="36"/>
        </w:rPr>
        <w:t xml:space="preserve">Approval Process / Proses Kelulusan</w:t>
      </w:r>
    </w:p>
    <w:p>
      <w:pPr>
        <w:pStyle w:val="ListParagraph"/>
        <w:numPr>
          <w:ilvl w:val="0"/>
          <w:numId w:val="2"/>
        </w:numPr>
        <w:spacing w:after="80"/>
      </w:pPr>
      <w:r>
        <w:rPr>
          <w:rFonts w:ascii="Inter" w:cs="Inter" w:eastAsia="Inter" w:hAnsi="Inter"/>
          <w:color w:val="1E293B"/>
          <w:sz w:val="22"/>
          <w:szCs w:val="22"/>
        </w:rPr>
        <w:t xml:space="preserve">All external-facing materials must be reviewed by the Brand Lead before publication.</w:t>
      </w:r>
    </w:p>
    <w:p>
      <w:pPr>
        <w:pStyle w:val="ListParagraph"/>
        <w:numPr>
          <w:ilvl w:val="0"/>
          <w:numId w:val="2"/>
        </w:numPr>
        <w:spacing w:after="80"/>
      </w:pPr>
      <w:r>
        <w:rPr>
          <w:rFonts w:ascii="Inter" w:cs="Inter" w:eastAsia="Inter" w:hAnsi="Inter"/>
          <w:color w:val="1E293B"/>
          <w:sz w:val="22"/>
          <w:szCs w:val="22"/>
        </w:rPr>
        <w:t xml:space="preserve">Partner and co-branding materials require written approval from the Brand Lead.</w:t>
      </w:r>
    </w:p>
    <w:p>
      <w:pPr>
        <w:pStyle w:val="ListParagraph"/>
        <w:numPr>
          <w:ilvl w:val="0"/>
          <w:numId w:val="2"/>
        </w:numPr>
        <w:spacing w:after="80"/>
      </w:pPr>
      <w:r>
        <w:rPr>
          <w:rFonts w:ascii="Inter" w:cs="Inter" w:eastAsia="Inter" w:hAnsi="Inter"/>
          <w:color w:val="1E293B"/>
          <w:sz w:val="22"/>
          <w:szCs w:val="22"/>
        </w:rPr>
        <w:t xml:space="preserve">Modifications to the logo, colours, or typography require explicit sign-off.</w:t>
      </w:r>
    </w:p>
    <w:p>
      <w:pPr>
        <w:pStyle w:val="ListParagraph"/>
        <w:numPr>
          <w:ilvl w:val="0"/>
          <w:numId w:val="2"/>
        </w:numPr>
        <w:spacing w:after="80"/>
      </w:pPr>
      <w:r>
        <w:rPr>
          <w:rFonts w:ascii="Inter" w:cs="Inter" w:eastAsia="Inter" w:hAnsi="Inter"/>
          <w:color w:val="1E293B"/>
          <w:sz w:val="22"/>
          <w:szCs w:val="22"/>
        </w:rPr>
        <w:t xml:space="preserve">Third-party usage of brand assets requires a licensing agreement.</w:t>
      </w:r>
    </w:p>
    <w:p>
      <w:pPr>
        <w:spacing w:after="0" w:before="240"/>
      </w:pPr>
    </w:p>
    <w:p>
      <w:pPr>
        <w:spacing w:after="120"/>
      </w:pPr>
      <w:r>
        <w:rPr>
          <w:rFonts w:ascii="Plus Jakarta Sans" w:cs="Plus Jakarta Sans" w:eastAsia="Plus Jakarta Sans" w:hAnsi="Plus Jakarta Sans"/>
          <w:b/>
          <w:bCs/>
          <w:color w:val="1E293B"/>
          <w:sz w:val="36"/>
          <w:szCs w:val="36"/>
        </w:rPr>
        <w:t xml:space="preserve">Contact / Hubungi</w:t>
      </w:r>
    </w:p>
    <w:p>
      <w:pPr>
        <w:spacing w:after="120"/>
      </w:pPr>
      <w:r>
        <w:rPr>
          <w:rFonts w:ascii="Inter" w:cs="Inter" w:eastAsia="Inter" w:hAnsi="Inter"/>
          <w:b w:val="false"/>
          <w:bCs w:val="false"/>
          <w:i w:val="false"/>
          <w:iCs w:val="false"/>
          <w:color w:val="1E293B"/>
          <w:sz w:val="24"/>
          <w:szCs w:val="24"/>
        </w:rPr>
        <w:t xml:space="preserve">For brand-related enquiries, asset requests, or approval submissions:</w:t>
      </w:r>
    </w:p>
    <w:p>
      <w:pPr>
        <w:spacing w:after="120"/>
      </w:pPr>
      <w:r>
        <w:rPr>
          <w:rFonts w:ascii="Inter" w:cs="Inter" w:eastAsia="Inter" w:hAnsi="Inter"/>
          <w:b/>
          <w:bCs/>
          <w:i w:val="false"/>
          <w:iCs w:val="false"/>
          <w:color w:val="1E293B"/>
          <w:sz w:val="24"/>
          <w:szCs w:val="24"/>
        </w:rPr>
        <w:t xml:space="preserve">Brand Lead, Product &amp; Design Team</w:t>
      </w:r>
    </w:p>
    <w:p>
      <w:pPr>
        <w:spacing w:after="120"/>
      </w:pPr>
      <w:r>
        <w:rPr>
          <w:rFonts w:ascii="Inter" w:cs="Inter" w:eastAsia="Inter" w:hAnsi="Inter"/>
          <w:b w:val="false"/>
          <w:bCs w:val="false"/>
          <w:i w:val="false"/>
          <w:iCs w:val="false"/>
          <w:color w:val="0D7377"/>
          <w:sz w:val="24"/>
          <w:szCs w:val="24"/>
        </w:rPr>
        <w:t xml:space="preserve">brand@antaranote.com</w:t>
      </w:r>
    </w:p>
    <w:p>
      <w:pPr>
        <w:spacing w:after="0" w:before="240"/>
      </w:pPr>
    </w:p>
    <w:p>
      <w:pPr>
        <w:pBdr>
          <w:top w:val="single" w:color="E2E8F0" w:sz="6" w:space="12"/>
        </w:pBdr>
        <w:spacing w:before="400"/>
      </w:pPr>
      <w:r>
        <w:rPr>
          <w:rFonts w:ascii="Inter" w:cs="Inter" w:eastAsia="Inter" w:hAnsi="Inter"/>
          <w:color w:val="64748B"/>
          <w:sz w:val="20"/>
          <w:szCs w:val="20"/>
        </w:rPr>
        <w:t xml:space="preserve">Version 1.0  |  March 2026</w:t>
      </w:r>
    </w:p>
    <w:p>
      <w:pPr>
        <w:spacing w:after="120"/>
      </w:pPr>
      <w:r>
        <w:rPr>
          <w:rFonts w:ascii="Inter" w:cs="Inter" w:eastAsia="Inter" w:hAnsi="Inter"/>
          <w:b w:val="false"/>
          <w:bCs w:val="false"/>
          <w:i w:val="false"/>
          <w:iCs w:val="false"/>
          <w:color w:val="64748B"/>
          <w:sz w:val="20"/>
          <w:szCs w:val="20"/>
        </w:rPr>
        <w:t xml:space="preserve">antaraNote Brand Identity Guidelines / Panduan Identiti Jenama antaraNote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i/>
        <w:iCs/>
        <w:color w:val="64748B"/>
        <w:sz w:val="16"/>
        <w:szCs w:val="16"/>
      </w:rPr>
      <w:t xml:space="preserve">antaraNote Brand Guidelines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Plus Jakarta Sans" w:cs="Plus Jakarta Sans" w:eastAsia="Plus Jakarta Sans" w:hAnsi="Plus Jakarta Sans"/>
      <w:b/>
      <w:bCs/>
      <w:color w:val="0D7377"/>
      <w:sz w:val="56"/>
      <w:szCs w:val="56"/>
    </w:rPr>
  </w:style>
  <w:style w:type="paragraph" w:styleId="Heading2">
    <w:name w:val="Heading 2"/>
    <w:basedOn w:val="Normal"/>
    <w:next w:val="Normal"/>
    <w:qFormat/>
    <w:pPr>
      <w:spacing w:after="100" w:before="200"/>
      <w:outlineLvl w:val="1"/>
    </w:pPr>
    <w:rPr>
      <w:rFonts w:ascii="Plus Jakarta Sans" w:cs="Plus Jakarta Sans" w:eastAsia="Plus Jakarta Sans" w:hAnsi="Plus Jakarta Sans"/>
      <w:b/>
      <w:bCs/>
      <w:color w:val="095153"/>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antaraNote Brand Identity Guidelines</dc:title>
  <dc:creator>antaraNote</dc:creator>
  <dc:description>Bilingual (EN/BM) brand book for antaraNote</dc:description>
  <cp:lastModifiedBy>Un-named</cp:lastModifiedBy>
  <cp:revision>1</cp:revision>
  <dcterms:created xsi:type="dcterms:W3CDTF">2026-03-22T18:10:49.726Z</dcterms:created>
  <dcterms:modified xsi:type="dcterms:W3CDTF">2026-03-22T18:10:49.726Z</dcterms:modified>
</cp:coreProperties>
</file>

<file path=docProps/custom.xml><?xml version="1.0" encoding="utf-8"?>
<Properties xmlns="http://schemas.openxmlformats.org/officeDocument/2006/custom-properties" xmlns:vt="http://schemas.openxmlformats.org/officeDocument/2006/docPropsVTypes"/>
</file>