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DAD8E" w14:textId="5967D928" w:rsidR="00247B42" w:rsidRDefault="00247B42">
      <w:pPr>
        <w:spacing w:before="400"/>
        <w:jc w:val="center"/>
        <w:rPr>
          <w:b/>
          <w:bCs/>
          <w:sz w:val="32"/>
          <w:szCs w:val="32"/>
        </w:rPr>
      </w:pPr>
      <w:r>
        <w:rPr>
          <w:noProof/>
          <w:color w:val="000000" w:themeColor="text1"/>
        </w:rPr>
        <w:drawing>
          <wp:inline distT="0" distB="0" distL="0" distR="0" wp14:anchorId="0002B2B2" wp14:editId="028DFE01">
            <wp:extent cx="3200400" cy="2133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2133600"/>
                    </a:xfrm>
                    <a:prstGeom prst="rect">
                      <a:avLst/>
                    </a:prstGeom>
                    <a:noFill/>
                    <a:ln>
                      <a:noFill/>
                    </a:ln>
                  </pic:spPr>
                </pic:pic>
              </a:graphicData>
            </a:graphic>
          </wp:inline>
        </w:drawing>
      </w:r>
    </w:p>
    <w:p w14:paraId="0E50FDC0" w14:textId="3A245069" w:rsidR="00107FBB" w:rsidRDefault="00623625">
      <w:pPr>
        <w:spacing w:before="400"/>
        <w:jc w:val="center"/>
      </w:pPr>
      <w:r>
        <w:rPr>
          <w:b/>
          <w:bCs/>
          <w:sz w:val="32"/>
          <w:szCs w:val="32"/>
        </w:rPr>
        <w:t>Addis Ababa University</w:t>
      </w:r>
    </w:p>
    <w:p w14:paraId="5423636C" w14:textId="77777777" w:rsidR="00107FBB" w:rsidRDefault="00623625">
      <w:pPr>
        <w:spacing w:after="200"/>
        <w:jc w:val="center"/>
      </w:pPr>
      <w:r>
        <w:rPr>
          <w:b/>
          <w:bCs/>
          <w:sz w:val="26"/>
          <w:szCs w:val="26"/>
        </w:rPr>
        <w:t>School of Information Technology and Engineering, 2024</w:t>
      </w:r>
    </w:p>
    <w:p w14:paraId="6CAA1AAC" w14:textId="77777777" w:rsidR="00107FBB" w:rsidRDefault="00623625">
      <w:pPr>
        <w:spacing w:after="600"/>
        <w:jc w:val="center"/>
      </w:pPr>
      <w:proofErr w:type="spellStart"/>
      <w:r>
        <w:rPr>
          <w:b/>
          <w:bCs/>
          <w:sz w:val="26"/>
          <w:szCs w:val="26"/>
        </w:rPr>
        <w:t>Master's</w:t>
      </w:r>
      <w:proofErr w:type="spellEnd"/>
      <w:r>
        <w:rPr>
          <w:b/>
          <w:bCs/>
          <w:sz w:val="26"/>
          <w:szCs w:val="26"/>
        </w:rPr>
        <w:t xml:space="preserve"> of Science in Artificial Intelligence</w:t>
      </w:r>
    </w:p>
    <w:p w14:paraId="54CE1CAA" w14:textId="6C1102B0" w:rsidR="00107FBB" w:rsidRDefault="00623625">
      <w:pPr>
        <w:spacing w:after="200"/>
        <w:jc w:val="center"/>
      </w:pPr>
      <w:r>
        <w:rPr>
          <w:i/>
          <w:iCs/>
        </w:rPr>
        <w:t xml:space="preserve">Course: Probabilistic Graphical Models </w:t>
      </w:r>
    </w:p>
    <w:p w14:paraId="022E7A0E" w14:textId="77777777" w:rsidR="00107FBB" w:rsidRDefault="00623625">
      <w:pPr>
        <w:spacing w:before="800" w:after="800"/>
        <w:jc w:val="center"/>
      </w:pPr>
      <w:r>
        <w:rPr>
          <w:b/>
          <w:bCs/>
          <w:color w:val="0B1F3A"/>
          <w:sz w:val="32"/>
          <w:szCs w:val="32"/>
        </w:rPr>
        <w:t>Bayesian Network Based Heart Disease Risk Prediction: Structure Learning and Exact Inference from Clinical Data</w:t>
      </w:r>
    </w:p>
    <w:p w14:paraId="4C0D2BD3" w14:textId="57D7CF45" w:rsidR="00107FBB" w:rsidRDefault="00623625">
      <w:pPr>
        <w:spacing w:before="600" w:after="100"/>
        <w:jc w:val="center"/>
      </w:pPr>
      <w:r>
        <w:rPr>
          <w:i/>
          <w:iCs/>
        </w:rPr>
        <w:t>Instructor: Dr.</w:t>
      </w:r>
      <w:r w:rsidR="00247B42">
        <w:rPr>
          <w:i/>
          <w:iCs/>
        </w:rPr>
        <w:t xml:space="preserve"> Beakal Gizachew</w:t>
      </w:r>
    </w:p>
    <w:p w14:paraId="30571519" w14:textId="6F73C1DA" w:rsidR="00107FBB" w:rsidRPr="00247B42" w:rsidRDefault="00623625" w:rsidP="00247B42">
      <w:pPr>
        <w:spacing w:after="100"/>
        <w:jc w:val="center"/>
        <w:rPr>
          <w:i/>
          <w:iCs/>
        </w:rPr>
      </w:pPr>
      <w:r>
        <w:rPr>
          <w:i/>
          <w:iCs/>
        </w:rPr>
        <w:t xml:space="preserve">By </w:t>
      </w:r>
      <w:r w:rsidRPr="00247B42">
        <w:rPr>
          <w:b/>
          <w:bCs/>
          <w:i/>
          <w:iCs/>
        </w:rPr>
        <w:t>Fransi Ayele, ID: GSE/1254/18</w:t>
      </w:r>
      <w:r w:rsidR="00247B42">
        <w:rPr>
          <w:i/>
          <w:iCs/>
        </w:rPr>
        <w:t xml:space="preserve"> &amp; </w:t>
      </w:r>
      <w:r w:rsidR="00247B42" w:rsidRPr="00247B42">
        <w:rPr>
          <w:b/>
          <w:bCs/>
          <w:i/>
          <w:iCs/>
        </w:rPr>
        <w:t>Etsubdink Zebre GSE/0523/18</w:t>
      </w:r>
    </w:p>
    <w:p w14:paraId="17D12997" w14:textId="77777777" w:rsidR="00107FBB" w:rsidRDefault="00623625">
      <w:pPr>
        <w:spacing w:after="100"/>
        <w:jc w:val="center"/>
      </w:pPr>
      <w:r>
        <w:rPr>
          <w:i/>
          <w:iCs/>
        </w:rPr>
        <w:t>Submission Date: August 24, 2026</w:t>
      </w:r>
    </w:p>
    <w:p w14:paraId="4E354099" w14:textId="77777777" w:rsidR="00107FBB" w:rsidRDefault="00623625">
      <w:r>
        <w:br w:type="page"/>
      </w:r>
    </w:p>
    <w:p w14:paraId="6BFC1701" w14:textId="77777777" w:rsidR="00107FBB" w:rsidRDefault="00623625">
      <w:pPr>
        <w:pStyle w:val="Heading1"/>
      </w:pPr>
      <w:r>
        <w:lastRenderedPageBreak/>
        <w:t>Abstract</w:t>
      </w:r>
    </w:p>
    <w:p w14:paraId="410B7102" w14:textId="77777777" w:rsidR="00107FBB" w:rsidRDefault="00623625">
      <w:pPr>
        <w:spacing w:after="160" w:line="360" w:lineRule="auto"/>
        <w:jc w:val="both"/>
      </w:pPr>
      <w:r>
        <w:t>This report presents a Bayesian N</w:t>
      </w:r>
      <w:r>
        <w:t>etwork approach to heart disease risk prediction using the UCI Cleveland Heart Disease dataset. Two network structures are constructed and compared: a data-driven structure learned via Hill Climbing search with the Bayesian Information Criterion, and an ex</w:t>
      </w:r>
      <w:r>
        <w:t>pert-specified structure grounded in cardiology domain knowledge. Both networks are parameterized with Bayesian estimation and queried using two exact inference algorithms, Variable Elimination and Junction Tree propagation, which are confirmed to agree to</w:t>
      </w:r>
      <w:r>
        <w:t xml:space="preserve"> within floating point precision while differing in single-query runtime. On a held-out test split, the data-learned network reaches 82.0% accuracy compared with 73.8% for the expert-specified network, a result that is explained in terms of the bias-varian</w:t>
      </w:r>
      <w:r>
        <w:t>ce trade-off between domain-driven and data-driven structure choices under a small sample size. The project demonstrates representation, structure learning, parameter learning, and exact inference, the core themes of the Probabilistic Graphical Models cour</w:t>
      </w:r>
      <w:r>
        <w:t>se.</w:t>
      </w:r>
    </w:p>
    <w:p w14:paraId="6EFB2613" w14:textId="77777777" w:rsidR="00107FBB" w:rsidRDefault="00623625">
      <w:r>
        <w:br w:type="page"/>
      </w:r>
    </w:p>
    <w:p w14:paraId="33F0AAA1" w14:textId="77777777" w:rsidR="00107FBB" w:rsidRDefault="00623625">
      <w:pPr>
        <w:pStyle w:val="Heading1"/>
      </w:pPr>
      <w:r>
        <w:lastRenderedPageBreak/>
        <w:t>Table of Contents</w:t>
      </w:r>
    </w:p>
    <w:p w14:paraId="32CEA28E" w14:textId="77777777" w:rsidR="00107FBB" w:rsidRDefault="00623625">
      <w:pPr>
        <w:tabs>
          <w:tab w:val="right" w:leader="dot" w:pos="9072"/>
        </w:tabs>
        <w:spacing w:after="120"/>
      </w:pPr>
      <w:r>
        <w:t>Abstract</w:t>
      </w:r>
    </w:p>
    <w:p w14:paraId="3C3EE0AD" w14:textId="77777777" w:rsidR="00107FBB" w:rsidRDefault="00623625">
      <w:pPr>
        <w:tabs>
          <w:tab w:val="right" w:leader="dot" w:pos="9072"/>
        </w:tabs>
        <w:spacing w:after="120"/>
      </w:pPr>
      <w:r>
        <w:t>1. Introduction</w:t>
      </w:r>
    </w:p>
    <w:p w14:paraId="533E2470" w14:textId="77777777" w:rsidR="00107FBB" w:rsidRDefault="00623625">
      <w:pPr>
        <w:tabs>
          <w:tab w:val="right" w:leader="dot" w:pos="9072"/>
        </w:tabs>
        <w:spacing w:after="120"/>
      </w:pPr>
      <w:r>
        <w:t>2. Problem Statement</w:t>
      </w:r>
    </w:p>
    <w:p w14:paraId="1208C37E" w14:textId="77777777" w:rsidR="00107FBB" w:rsidRDefault="00623625">
      <w:pPr>
        <w:tabs>
          <w:tab w:val="right" w:leader="dot" w:pos="9072"/>
        </w:tabs>
        <w:spacing w:after="120"/>
      </w:pPr>
      <w:r>
        <w:t>3. Objectives</w:t>
      </w:r>
    </w:p>
    <w:p w14:paraId="75407457" w14:textId="77777777" w:rsidR="00107FBB" w:rsidRDefault="00623625">
      <w:pPr>
        <w:tabs>
          <w:tab w:val="right" w:leader="dot" w:pos="9072"/>
        </w:tabs>
        <w:spacing w:after="120"/>
      </w:pPr>
      <w:r>
        <w:t>4. Literature Review</w:t>
      </w:r>
    </w:p>
    <w:p w14:paraId="44BC16F4" w14:textId="77777777" w:rsidR="00107FBB" w:rsidRDefault="00623625">
      <w:pPr>
        <w:tabs>
          <w:tab w:val="right" w:leader="dot" w:pos="9072"/>
        </w:tabs>
        <w:spacing w:after="120"/>
      </w:pPr>
      <w:r>
        <w:t>5. Methodology</w:t>
      </w:r>
    </w:p>
    <w:p w14:paraId="7EC97776" w14:textId="77777777" w:rsidR="00107FBB" w:rsidRDefault="00623625">
      <w:pPr>
        <w:tabs>
          <w:tab w:val="right" w:leader="dot" w:pos="9072"/>
        </w:tabs>
        <w:spacing w:after="120"/>
      </w:pPr>
      <w:r>
        <w:t>6. Dataset Description</w:t>
      </w:r>
    </w:p>
    <w:p w14:paraId="11F8EE7E" w14:textId="77777777" w:rsidR="00107FBB" w:rsidRDefault="00623625">
      <w:pPr>
        <w:tabs>
          <w:tab w:val="right" w:leader="dot" w:pos="9072"/>
        </w:tabs>
        <w:spacing w:after="120"/>
      </w:pPr>
      <w:r>
        <w:t>7. Data Preprocessing</w:t>
      </w:r>
    </w:p>
    <w:p w14:paraId="15E21EBC" w14:textId="77777777" w:rsidR="00107FBB" w:rsidRDefault="00623625">
      <w:pPr>
        <w:tabs>
          <w:tab w:val="right" w:leader="dot" w:pos="9072"/>
        </w:tabs>
        <w:spacing w:after="120"/>
      </w:pPr>
      <w:r>
        <w:t>8. Exploratory Data Analysis</w:t>
      </w:r>
    </w:p>
    <w:p w14:paraId="1EC1C64D" w14:textId="77777777" w:rsidR="00107FBB" w:rsidRDefault="00623625">
      <w:pPr>
        <w:tabs>
          <w:tab w:val="right" w:leader="dot" w:pos="9072"/>
        </w:tabs>
        <w:spacing w:after="120"/>
      </w:pPr>
      <w:r>
        <w:t>9. Model Architecture</w:t>
      </w:r>
    </w:p>
    <w:p w14:paraId="0AE12DB3" w14:textId="77777777" w:rsidR="00107FBB" w:rsidRDefault="00623625">
      <w:pPr>
        <w:tabs>
          <w:tab w:val="right" w:leader="dot" w:pos="9072"/>
        </w:tabs>
        <w:spacing w:after="120"/>
      </w:pPr>
      <w:r>
        <w:t>10. Probabilistic Graphical Model Pipeline</w:t>
      </w:r>
    </w:p>
    <w:p w14:paraId="7BA2E891" w14:textId="77777777" w:rsidR="00107FBB" w:rsidRDefault="00623625">
      <w:pPr>
        <w:tabs>
          <w:tab w:val="right" w:leader="dot" w:pos="9072"/>
        </w:tabs>
        <w:spacing w:after="120"/>
      </w:pPr>
      <w:r>
        <w:t>11. Model Training and Parameter Estimation</w:t>
      </w:r>
    </w:p>
    <w:p w14:paraId="33C0F9E3" w14:textId="77777777" w:rsidR="00107FBB" w:rsidRDefault="00623625">
      <w:pPr>
        <w:tabs>
          <w:tab w:val="right" w:leader="dot" w:pos="9072"/>
        </w:tabs>
        <w:spacing w:after="120"/>
      </w:pPr>
      <w:r>
        <w:t>12. Hyperparameter Configuration</w:t>
      </w:r>
    </w:p>
    <w:p w14:paraId="0D3F5302" w14:textId="77777777" w:rsidR="00107FBB" w:rsidRDefault="00623625">
      <w:pPr>
        <w:tabs>
          <w:tab w:val="right" w:leader="dot" w:pos="9072"/>
        </w:tabs>
        <w:spacing w:after="120"/>
      </w:pPr>
      <w:r>
        <w:t>13. Evaluation Metrics</w:t>
      </w:r>
    </w:p>
    <w:p w14:paraId="51602986" w14:textId="77777777" w:rsidR="00107FBB" w:rsidRDefault="00623625">
      <w:pPr>
        <w:tabs>
          <w:tab w:val="right" w:leader="dot" w:pos="9072"/>
        </w:tabs>
        <w:spacing w:after="120"/>
      </w:pPr>
      <w:r>
        <w:t>14. Results</w:t>
      </w:r>
    </w:p>
    <w:p w14:paraId="7125E38D" w14:textId="77777777" w:rsidR="00107FBB" w:rsidRDefault="00623625">
      <w:pPr>
        <w:tabs>
          <w:tab w:val="right" w:leader="dot" w:pos="9072"/>
        </w:tabs>
        <w:spacing w:after="120"/>
      </w:pPr>
      <w:r>
        <w:t>15. Discussion</w:t>
      </w:r>
    </w:p>
    <w:p w14:paraId="55978B50" w14:textId="77777777" w:rsidR="00107FBB" w:rsidRDefault="00623625">
      <w:pPr>
        <w:tabs>
          <w:tab w:val="right" w:leader="dot" w:pos="9072"/>
        </w:tabs>
        <w:spacing w:after="120"/>
      </w:pPr>
      <w:r>
        <w:t>16. Limitations</w:t>
      </w:r>
    </w:p>
    <w:p w14:paraId="31C855E7" w14:textId="77777777" w:rsidR="00107FBB" w:rsidRDefault="00623625">
      <w:pPr>
        <w:tabs>
          <w:tab w:val="right" w:leader="dot" w:pos="9072"/>
        </w:tabs>
        <w:spacing w:after="120"/>
      </w:pPr>
      <w:r>
        <w:t>17. Future Work</w:t>
      </w:r>
    </w:p>
    <w:p w14:paraId="6D945096" w14:textId="77777777" w:rsidR="00107FBB" w:rsidRDefault="00623625">
      <w:pPr>
        <w:tabs>
          <w:tab w:val="right" w:leader="dot" w:pos="9072"/>
        </w:tabs>
        <w:spacing w:after="120"/>
      </w:pPr>
      <w:r>
        <w:t>18. Conclusion</w:t>
      </w:r>
    </w:p>
    <w:p w14:paraId="6DE48A3E" w14:textId="77777777" w:rsidR="00107FBB" w:rsidRDefault="00623625">
      <w:pPr>
        <w:tabs>
          <w:tab w:val="right" w:leader="dot" w:pos="9072"/>
        </w:tabs>
        <w:spacing w:after="120"/>
      </w:pPr>
      <w:r>
        <w:t>References</w:t>
      </w:r>
    </w:p>
    <w:p w14:paraId="7398612F" w14:textId="77777777" w:rsidR="00107FBB" w:rsidRDefault="00623625">
      <w:pPr>
        <w:tabs>
          <w:tab w:val="right" w:leader="dot" w:pos="9072"/>
        </w:tabs>
        <w:spacing w:after="120"/>
      </w:pPr>
      <w:r>
        <w:t>Appendix</w:t>
      </w:r>
    </w:p>
    <w:p w14:paraId="37D5413C" w14:textId="77777777" w:rsidR="00107FBB" w:rsidRDefault="00623625">
      <w:r>
        <w:br w:type="page"/>
      </w:r>
    </w:p>
    <w:p w14:paraId="0B3469B3" w14:textId="77777777" w:rsidR="00107FBB" w:rsidRDefault="00623625">
      <w:pPr>
        <w:pStyle w:val="Heading1"/>
      </w:pPr>
      <w:r>
        <w:lastRenderedPageBreak/>
        <w:t>List of Figures</w:t>
      </w:r>
    </w:p>
    <w:p w14:paraId="74C7B5C4" w14:textId="77777777" w:rsidR="00107FBB" w:rsidRDefault="00623625">
      <w:pPr>
        <w:spacing w:after="160" w:line="360" w:lineRule="auto"/>
        <w:jc w:val="both"/>
      </w:pPr>
      <w:r>
        <w:t>Figure 1. Distribution of Heart Disease Diagnosis</w:t>
      </w:r>
    </w:p>
    <w:p w14:paraId="2C9513D2" w14:textId="77777777" w:rsidR="00107FBB" w:rsidRDefault="00623625">
      <w:pPr>
        <w:spacing w:after="160" w:line="360" w:lineRule="auto"/>
        <w:jc w:val="both"/>
      </w:pPr>
      <w:r>
        <w:t>Figure 2. Age Distribution by Diagnosis</w:t>
      </w:r>
    </w:p>
    <w:p w14:paraId="6E261D41" w14:textId="77777777" w:rsidR="00107FBB" w:rsidRDefault="00623625">
      <w:pPr>
        <w:spacing w:after="160" w:line="360" w:lineRule="auto"/>
        <w:jc w:val="both"/>
      </w:pPr>
      <w:r>
        <w:t>Figure 3. Missing Value Count per Feature</w:t>
      </w:r>
    </w:p>
    <w:p w14:paraId="473D28C5" w14:textId="77777777" w:rsidR="00107FBB" w:rsidRDefault="00623625">
      <w:pPr>
        <w:spacing w:after="160" w:line="360" w:lineRule="auto"/>
        <w:jc w:val="both"/>
      </w:pPr>
      <w:r>
        <w:t>Figure 4. Feature Correlation Matrix</w:t>
      </w:r>
    </w:p>
    <w:p w14:paraId="1051E59C" w14:textId="77777777" w:rsidR="00107FBB" w:rsidRDefault="00623625">
      <w:pPr>
        <w:spacing w:after="160" w:line="360" w:lineRule="auto"/>
        <w:jc w:val="both"/>
      </w:pPr>
      <w:r>
        <w:t>Figure 5. Expert-Specified Bayesian Network Structure</w:t>
      </w:r>
    </w:p>
    <w:p w14:paraId="30E2558F" w14:textId="77777777" w:rsidR="00107FBB" w:rsidRDefault="00623625">
      <w:pPr>
        <w:spacing w:after="160" w:line="360" w:lineRule="auto"/>
        <w:jc w:val="both"/>
      </w:pPr>
      <w:r>
        <w:t>Figure 6. Data-Le</w:t>
      </w:r>
      <w:r>
        <w:t>arned Bayesian Network Structure</w:t>
      </w:r>
    </w:p>
    <w:p w14:paraId="75F91827" w14:textId="77777777" w:rsidR="00107FBB" w:rsidRDefault="00623625">
      <w:pPr>
        <w:spacing w:after="160" w:line="360" w:lineRule="auto"/>
        <w:jc w:val="both"/>
      </w:pPr>
      <w:r>
        <w:t>Figure 7. Exact Inference Runtime Comparison</w:t>
      </w:r>
    </w:p>
    <w:p w14:paraId="70207BC3" w14:textId="77777777" w:rsidR="00107FBB" w:rsidRDefault="00623625">
      <w:pPr>
        <w:spacing w:after="160" w:line="360" w:lineRule="auto"/>
        <w:jc w:val="both"/>
      </w:pPr>
      <w:r>
        <w:t>Figure 8. Confusion Matrices on Held-out Test Set</w:t>
      </w:r>
    </w:p>
    <w:p w14:paraId="2938E1C0" w14:textId="77777777" w:rsidR="00107FBB" w:rsidRDefault="00623625">
      <w:pPr>
        <w:spacing w:after="160" w:line="360" w:lineRule="auto"/>
        <w:jc w:val="both"/>
      </w:pPr>
      <w:r>
        <w:t>Figure 9. Model Performance Comparison</w:t>
      </w:r>
    </w:p>
    <w:p w14:paraId="06394A9C" w14:textId="77777777" w:rsidR="00107FBB" w:rsidRDefault="00623625">
      <w:pPr>
        <w:spacing w:after="160" w:line="360" w:lineRule="auto"/>
        <w:jc w:val="both"/>
      </w:pPr>
      <w:r>
        <w:t>Figure 10. Example MAP Query Result</w:t>
      </w:r>
    </w:p>
    <w:p w14:paraId="5EEFFD90" w14:textId="77777777" w:rsidR="00107FBB" w:rsidRDefault="00623625">
      <w:r>
        <w:br w:type="page"/>
      </w:r>
    </w:p>
    <w:p w14:paraId="37DF74AD" w14:textId="77777777" w:rsidR="00107FBB" w:rsidRDefault="00623625">
      <w:pPr>
        <w:pStyle w:val="Heading1"/>
      </w:pPr>
      <w:r>
        <w:lastRenderedPageBreak/>
        <w:t>List of Tables</w:t>
      </w:r>
    </w:p>
    <w:p w14:paraId="128BD1E3" w14:textId="77777777" w:rsidR="00107FBB" w:rsidRDefault="00623625">
      <w:pPr>
        <w:spacing w:after="160" w:line="360" w:lineRule="auto"/>
        <w:jc w:val="both"/>
      </w:pPr>
      <w:r>
        <w:t>Table 1. Dataset Feature Summary</w:t>
      </w:r>
    </w:p>
    <w:p w14:paraId="18FFBE6B" w14:textId="77777777" w:rsidR="00107FBB" w:rsidRDefault="00623625">
      <w:pPr>
        <w:spacing w:after="160" w:line="360" w:lineRule="auto"/>
        <w:jc w:val="both"/>
      </w:pPr>
      <w:r>
        <w:t>Table 2. Exact Inference Runtime Comparison</w:t>
      </w:r>
    </w:p>
    <w:p w14:paraId="2638D741" w14:textId="77777777" w:rsidR="00107FBB" w:rsidRDefault="00623625">
      <w:pPr>
        <w:spacing w:after="160" w:line="360" w:lineRule="auto"/>
        <w:jc w:val="both"/>
      </w:pPr>
      <w:r>
        <w:t>Table 3. Held-out Classification Performance</w:t>
      </w:r>
    </w:p>
    <w:p w14:paraId="6DA69DEB" w14:textId="77777777" w:rsidR="00107FBB" w:rsidRDefault="00623625">
      <w:pPr>
        <w:spacing w:after="160" w:line="360" w:lineRule="auto"/>
        <w:jc w:val="both"/>
      </w:pPr>
      <w:r>
        <w:t>Table 4. Confusion Matrix, Expert-Structured Network</w:t>
      </w:r>
    </w:p>
    <w:p w14:paraId="2C054140" w14:textId="77777777" w:rsidR="00107FBB" w:rsidRDefault="00623625">
      <w:pPr>
        <w:spacing w:after="160" w:line="360" w:lineRule="auto"/>
        <w:jc w:val="both"/>
      </w:pPr>
      <w:r>
        <w:t>Table 5. Confusion Matrix, Data-Learned Network</w:t>
      </w:r>
    </w:p>
    <w:p w14:paraId="60A4F7E9" w14:textId="77777777" w:rsidR="00107FBB" w:rsidRDefault="00623625">
      <w:r>
        <w:br w:type="page"/>
      </w:r>
    </w:p>
    <w:p w14:paraId="33C7804F" w14:textId="77777777" w:rsidR="00107FBB" w:rsidRDefault="00623625">
      <w:pPr>
        <w:pStyle w:val="Heading1"/>
      </w:pPr>
      <w:r>
        <w:lastRenderedPageBreak/>
        <w:t>1. Introduction</w:t>
      </w:r>
    </w:p>
    <w:p w14:paraId="0792284D" w14:textId="77777777" w:rsidR="00107FBB" w:rsidRDefault="00623625">
      <w:pPr>
        <w:spacing w:after="160" w:line="360" w:lineRule="auto"/>
        <w:jc w:val="both"/>
      </w:pPr>
      <w:r>
        <w:t xml:space="preserve">Cardiovascular </w:t>
      </w:r>
      <w:r>
        <w:t>disease remains one of the leading causes of death worldwide, and early risk assessment from routine clinical measurements can support timely intervention. Probabilistic Graphical Models offer a natural way to represent the uncertain, interdependent relati</w:t>
      </w:r>
      <w:r>
        <w:t>onships between patient risk factors and diagnostic outcomes. This project builds a Bayesian Network over the UCI Cleveland Heart Disease dataset to model the probabilistic relationships between patient attributes such as age, cholesterol, resting blood pr</w:t>
      </w:r>
      <w:r>
        <w:t>essure, chest pain type, and the presence of heart disease.</w:t>
      </w:r>
    </w:p>
    <w:p w14:paraId="0D20BE09" w14:textId="77777777" w:rsidR="00107FBB" w:rsidRDefault="00623625">
      <w:pPr>
        <w:spacing w:after="160" w:line="360" w:lineRule="auto"/>
        <w:jc w:val="both"/>
      </w:pPr>
      <w:r>
        <w:t xml:space="preserve">The project is grounded directly in the course topics covered under Probabilistic Graphical Models: representation through Bayesian Networks, structure and parameter learning, and exact inference </w:t>
      </w:r>
      <w:r>
        <w:t>through Variable Elimination and Junction Trees.</w:t>
      </w:r>
    </w:p>
    <w:p w14:paraId="3C270B41" w14:textId="77777777" w:rsidR="00107FBB" w:rsidRDefault="00623625">
      <w:pPr>
        <w:pStyle w:val="Heading1"/>
      </w:pPr>
      <w:r>
        <w:t>2. Problem Statement</w:t>
      </w:r>
    </w:p>
    <w:p w14:paraId="40E787FE" w14:textId="77777777" w:rsidR="00107FBB" w:rsidRDefault="00623625">
      <w:pPr>
        <w:spacing w:after="160" w:line="360" w:lineRule="auto"/>
        <w:jc w:val="both"/>
      </w:pPr>
      <w:r>
        <w:t>Clinicians assessing cardiovascular risk must reason under uncertainty, combining multiple correlated risk factors and test results to estimate the likelihood of disease. A Bayesian Netw</w:t>
      </w:r>
      <w:r>
        <w:t>ork provides a compact, interpretable representation of these dependencies and supports principled probabilistic queries, such as the probability of disease given a partial set of observed symptoms. This project addresses two open questions relevant to tha</w:t>
      </w:r>
      <w:r>
        <w:t>t setting: whether a structure learned purely from data outperforms one grounded in domain expertise, and whether two different exact inference algorithms produce consistent results at acceptable computational cost.</w:t>
      </w:r>
    </w:p>
    <w:p w14:paraId="0D58EAC7" w14:textId="77777777" w:rsidR="00107FBB" w:rsidRDefault="00623625">
      <w:pPr>
        <w:pStyle w:val="Heading1"/>
      </w:pPr>
      <w:r>
        <w:t>3. Objectives</w:t>
      </w:r>
    </w:p>
    <w:p w14:paraId="27337D0E" w14:textId="77777777" w:rsidR="00107FBB" w:rsidRDefault="00623625">
      <w:pPr>
        <w:pStyle w:val="ListParagraph"/>
        <w:numPr>
          <w:ilvl w:val="0"/>
          <w:numId w:val="1"/>
        </w:numPr>
        <w:spacing w:after="80"/>
      </w:pPr>
      <w:r>
        <w:t>Represent patient risk fac</w:t>
      </w:r>
      <w:r>
        <w:t>tors and heart disease diagnosis as a Bayesian Network.</w:t>
      </w:r>
    </w:p>
    <w:p w14:paraId="7D5154BA" w14:textId="77777777" w:rsidR="00107FBB" w:rsidRDefault="00623625">
      <w:pPr>
        <w:pStyle w:val="ListParagraph"/>
        <w:numPr>
          <w:ilvl w:val="0"/>
          <w:numId w:val="1"/>
        </w:numPr>
        <w:spacing w:after="80"/>
      </w:pPr>
      <w:r>
        <w:t>Learn network structure and parameters directly from clinical data using score-based structure learning.</w:t>
      </w:r>
    </w:p>
    <w:p w14:paraId="342C7130" w14:textId="77777777" w:rsidR="00107FBB" w:rsidRDefault="00623625">
      <w:pPr>
        <w:pStyle w:val="ListParagraph"/>
        <w:numPr>
          <w:ilvl w:val="0"/>
          <w:numId w:val="1"/>
        </w:numPr>
        <w:spacing w:after="80"/>
      </w:pPr>
      <w:r>
        <w:t>Construct an expert-specified structure grounded in cardiology domain knowledge for comparison.</w:t>
      </w:r>
    </w:p>
    <w:p w14:paraId="27FEFD9B" w14:textId="77777777" w:rsidR="00107FBB" w:rsidRDefault="00623625">
      <w:pPr>
        <w:pStyle w:val="ListParagraph"/>
        <w:numPr>
          <w:ilvl w:val="0"/>
          <w:numId w:val="1"/>
        </w:numPr>
        <w:spacing w:after="80"/>
      </w:pPr>
      <w:r>
        <w:t>Perform exact inference using Variable Elimination and Junction Trees, and confirm numerical agreement between the two methods.</w:t>
      </w:r>
    </w:p>
    <w:p w14:paraId="7C53DB80" w14:textId="77777777" w:rsidR="00107FBB" w:rsidRDefault="00623625">
      <w:pPr>
        <w:pStyle w:val="ListParagraph"/>
        <w:numPr>
          <w:ilvl w:val="0"/>
          <w:numId w:val="1"/>
        </w:numPr>
        <w:spacing w:after="80"/>
      </w:pPr>
      <w:r>
        <w:t>Evaluate both networks as diagnostic classifiers on a held-out test set using standard classification metrics.</w:t>
      </w:r>
    </w:p>
    <w:p w14:paraId="3818C68B" w14:textId="77777777" w:rsidR="00107FBB" w:rsidRDefault="00107FBB">
      <w:pPr>
        <w:spacing w:after="200"/>
      </w:pPr>
    </w:p>
    <w:p w14:paraId="2985A4E1" w14:textId="77777777" w:rsidR="00107FBB" w:rsidRDefault="00623625">
      <w:pPr>
        <w:pStyle w:val="Heading1"/>
      </w:pPr>
      <w:r>
        <w:lastRenderedPageBreak/>
        <w:t>4. Literature R</w:t>
      </w:r>
      <w:r>
        <w:t>eview</w:t>
      </w:r>
    </w:p>
    <w:p w14:paraId="0713122D" w14:textId="77777777" w:rsidR="00107FBB" w:rsidRDefault="00623625">
      <w:pPr>
        <w:spacing w:after="160" w:line="360" w:lineRule="auto"/>
        <w:jc w:val="both"/>
      </w:pPr>
      <w:r>
        <w:t xml:space="preserve">The Cleveland Heart Disease dataset, originally collected by </w:t>
      </w:r>
      <w:proofErr w:type="spellStart"/>
      <w:r>
        <w:t>Detrano</w:t>
      </w:r>
      <w:proofErr w:type="spellEnd"/>
      <w:r>
        <w:t xml:space="preserve"> et al. (1989), is one of the most widely used benchmark datasets in clinical machine learning research. Prior work applying this dataset spans a broad range of methods, from classic</w:t>
      </w:r>
      <w:r>
        <w:t>al classifiers such as logistic regression, support vector machines, and decision trees, to ensemble methods and deep neural networks, most of which treat the problem purely as discriminative classification and provide limited insight into the probabilisti</w:t>
      </w:r>
      <w:r>
        <w:t>c dependency structure among the clinical variables themselves.</w:t>
      </w:r>
    </w:p>
    <w:p w14:paraId="01ACF1F0" w14:textId="77777777" w:rsidR="00107FBB" w:rsidRDefault="00623625">
      <w:pPr>
        <w:spacing w:after="160" w:line="360" w:lineRule="auto"/>
        <w:jc w:val="both"/>
      </w:pPr>
      <w:r>
        <w:t>Bayesian Networks differ from these approaches by explicitly modeling the joint distribution over all variables through a directed acyclic graph, which supports diagnostic reasoning in both di</w:t>
      </w:r>
      <w:r>
        <w:t>rections: predicting disease from symptoms, and predicting the likely symptom profile given a disease status. This project follows the classical Bayesian Network methodology covered in the course, using score-based structure learning (Hill Climbing with th</w:t>
      </w:r>
      <w:r>
        <w:t>e Bayesian Information Criterion) as one candidate structure, and a domain-expert structure as a second candidate, then comparing them directly on the same data and inference machinery.</w:t>
      </w:r>
    </w:p>
    <w:p w14:paraId="62CA3065" w14:textId="77777777" w:rsidR="00107FBB" w:rsidRDefault="00623625">
      <w:pPr>
        <w:pStyle w:val="Heading1"/>
      </w:pPr>
      <w:r>
        <w:t>5. Methodology</w:t>
      </w:r>
    </w:p>
    <w:p w14:paraId="01AF72FB" w14:textId="77777777" w:rsidR="00107FBB" w:rsidRDefault="00623625">
      <w:pPr>
        <w:spacing w:after="160" w:line="360" w:lineRule="auto"/>
        <w:jc w:val="both"/>
      </w:pPr>
      <w:r>
        <w:t>The methodology follows five stages: data acquisition a</w:t>
      </w:r>
      <w:r>
        <w:t>nd preprocessing, structure learning under two paradigms (data-driven and expert-specified), parameter estimation with Bayesian smoothing, exact inference using two algorithms, and evaluation on a held-out test split. Each stage is described in the section</w:t>
      </w:r>
      <w:r>
        <w:t>s that follow.</w:t>
      </w:r>
    </w:p>
    <w:p w14:paraId="42DABAF6" w14:textId="77777777" w:rsidR="00107FBB" w:rsidRDefault="00623625">
      <w:pPr>
        <w:pStyle w:val="Heading1"/>
      </w:pPr>
      <w:r>
        <w:t>6. Dataset Description</w:t>
      </w:r>
    </w:p>
    <w:p w14:paraId="5C43368D" w14:textId="77777777" w:rsidR="00107FBB" w:rsidRDefault="00623625">
      <w:pPr>
        <w:spacing w:after="160" w:line="360" w:lineRule="auto"/>
        <w:jc w:val="both"/>
      </w:pPr>
      <w:r>
        <w:t>The dataset used is the UCI Machine Learning Repository Cleveland Heart Disease dataset (</w:t>
      </w:r>
      <w:proofErr w:type="spellStart"/>
      <w:r>
        <w:t>Detrano</w:t>
      </w:r>
      <w:proofErr w:type="spellEnd"/>
      <w:r>
        <w:t xml:space="preserve"> et al., 1989), containing 303 patient records with 13 clinical features and a binary diagnosis label. The processed versi</w:t>
      </w:r>
      <w:r>
        <w:t>on used here contains no missing values. Table 1 summarizes the fourteen variables used in this project.</w:t>
      </w:r>
    </w:p>
    <w:p w14:paraId="19909F22" w14:textId="77777777" w:rsidR="00107FBB" w:rsidRDefault="00623625">
      <w:pPr>
        <w:spacing w:before="80" w:after="240"/>
        <w:jc w:val="center"/>
      </w:pPr>
      <w:r>
        <w:rPr>
          <w:i/>
          <w:iCs/>
          <w:color w:val="333333"/>
          <w:sz w:val="22"/>
          <w:szCs w:val="22"/>
        </w:rPr>
        <w:t>Table 1. Dataset Feature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107FBB" w14:paraId="40EA1956" w14:textId="77777777">
        <w:tblPrEx>
          <w:tblCellMar>
            <w:top w:w="0" w:type="dxa"/>
            <w:bottom w:w="0" w:type="dxa"/>
          </w:tblCellMar>
        </w:tblPrEx>
        <w:trPr>
          <w:tblHeader/>
        </w:trPr>
        <w:tc>
          <w:tcPr>
            <w:tcW w:w="2600" w:type="dxa"/>
            <w:shd w:val="clear" w:color="auto" w:fill="0B1F3A"/>
            <w:tcMar>
              <w:top w:w="80" w:type="dxa"/>
              <w:left w:w="100" w:type="dxa"/>
              <w:bottom w:w="80" w:type="dxa"/>
              <w:right w:w="100" w:type="dxa"/>
            </w:tcMar>
            <w:vAlign w:val="center"/>
          </w:tcPr>
          <w:p w14:paraId="5C35A202" w14:textId="77777777" w:rsidR="00107FBB" w:rsidRDefault="00623625">
            <w:r>
              <w:rPr>
                <w:b/>
                <w:bCs/>
                <w:color w:val="FFFFFF"/>
                <w:sz w:val="22"/>
                <w:szCs w:val="22"/>
              </w:rPr>
              <w:t>Feature</w:t>
            </w:r>
          </w:p>
        </w:tc>
        <w:tc>
          <w:tcPr>
            <w:tcW w:w="6600" w:type="dxa"/>
            <w:shd w:val="clear" w:color="auto" w:fill="0B1F3A"/>
            <w:tcMar>
              <w:top w:w="80" w:type="dxa"/>
              <w:left w:w="100" w:type="dxa"/>
              <w:bottom w:w="80" w:type="dxa"/>
              <w:right w:w="100" w:type="dxa"/>
            </w:tcMar>
            <w:vAlign w:val="center"/>
          </w:tcPr>
          <w:p w14:paraId="10950B95" w14:textId="77777777" w:rsidR="00107FBB" w:rsidRDefault="00623625">
            <w:r>
              <w:rPr>
                <w:b/>
                <w:bCs/>
                <w:color w:val="FFFFFF"/>
                <w:sz w:val="22"/>
                <w:szCs w:val="22"/>
              </w:rPr>
              <w:t>Description</w:t>
            </w:r>
          </w:p>
        </w:tc>
      </w:tr>
      <w:tr w:rsidR="00107FBB" w14:paraId="5E2FC764" w14:textId="77777777">
        <w:tblPrEx>
          <w:tblCellMar>
            <w:top w:w="0" w:type="dxa"/>
            <w:bottom w:w="0" w:type="dxa"/>
          </w:tblCellMar>
        </w:tblPrEx>
        <w:tc>
          <w:tcPr>
            <w:tcW w:w="2600" w:type="dxa"/>
            <w:tcMar>
              <w:top w:w="80" w:type="dxa"/>
              <w:left w:w="100" w:type="dxa"/>
              <w:bottom w:w="80" w:type="dxa"/>
              <w:right w:w="100" w:type="dxa"/>
            </w:tcMar>
            <w:vAlign w:val="center"/>
          </w:tcPr>
          <w:p w14:paraId="6FDAD9A5" w14:textId="77777777" w:rsidR="00107FBB" w:rsidRDefault="00623625">
            <w:r>
              <w:rPr>
                <w:color w:val="000000"/>
                <w:sz w:val="22"/>
                <w:szCs w:val="22"/>
              </w:rPr>
              <w:t>Age</w:t>
            </w:r>
          </w:p>
        </w:tc>
        <w:tc>
          <w:tcPr>
            <w:tcW w:w="6600" w:type="dxa"/>
            <w:tcMar>
              <w:top w:w="80" w:type="dxa"/>
              <w:left w:w="100" w:type="dxa"/>
              <w:bottom w:w="80" w:type="dxa"/>
              <w:right w:w="100" w:type="dxa"/>
            </w:tcMar>
            <w:vAlign w:val="center"/>
          </w:tcPr>
          <w:p w14:paraId="39DC943D" w14:textId="77777777" w:rsidR="00107FBB" w:rsidRDefault="00623625">
            <w:r>
              <w:rPr>
                <w:color w:val="000000"/>
                <w:sz w:val="22"/>
                <w:szCs w:val="22"/>
              </w:rPr>
              <w:t>Age in years</w:t>
            </w:r>
          </w:p>
        </w:tc>
      </w:tr>
      <w:tr w:rsidR="00107FBB" w14:paraId="50229433" w14:textId="77777777">
        <w:tblPrEx>
          <w:tblCellMar>
            <w:top w:w="0" w:type="dxa"/>
            <w:bottom w:w="0" w:type="dxa"/>
          </w:tblCellMar>
        </w:tblPrEx>
        <w:tc>
          <w:tcPr>
            <w:tcW w:w="2600" w:type="dxa"/>
            <w:tcMar>
              <w:top w:w="80" w:type="dxa"/>
              <w:left w:w="100" w:type="dxa"/>
              <w:bottom w:w="80" w:type="dxa"/>
              <w:right w:w="100" w:type="dxa"/>
            </w:tcMar>
            <w:vAlign w:val="center"/>
          </w:tcPr>
          <w:p w14:paraId="6A01425C" w14:textId="77777777" w:rsidR="00107FBB" w:rsidRDefault="00623625">
            <w:r>
              <w:rPr>
                <w:color w:val="000000"/>
                <w:sz w:val="22"/>
                <w:szCs w:val="22"/>
              </w:rPr>
              <w:t>Sex</w:t>
            </w:r>
          </w:p>
        </w:tc>
        <w:tc>
          <w:tcPr>
            <w:tcW w:w="6600" w:type="dxa"/>
            <w:tcMar>
              <w:top w:w="80" w:type="dxa"/>
              <w:left w:w="100" w:type="dxa"/>
              <w:bottom w:w="80" w:type="dxa"/>
              <w:right w:w="100" w:type="dxa"/>
            </w:tcMar>
            <w:vAlign w:val="center"/>
          </w:tcPr>
          <w:p w14:paraId="4D5BA700" w14:textId="77777777" w:rsidR="00107FBB" w:rsidRDefault="00623625">
            <w:r>
              <w:rPr>
                <w:color w:val="000000"/>
                <w:sz w:val="22"/>
                <w:szCs w:val="22"/>
              </w:rPr>
              <w:t>Patient sex</w:t>
            </w:r>
          </w:p>
        </w:tc>
      </w:tr>
      <w:tr w:rsidR="00107FBB" w14:paraId="13F3055F" w14:textId="77777777">
        <w:tblPrEx>
          <w:tblCellMar>
            <w:top w:w="0" w:type="dxa"/>
            <w:bottom w:w="0" w:type="dxa"/>
          </w:tblCellMar>
        </w:tblPrEx>
        <w:tc>
          <w:tcPr>
            <w:tcW w:w="2600" w:type="dxa"/>
            <w:tcMar>
              <w:top w:w="80" w:type="dxa"/>
              <w:left w:w="100" w:type="dxa"/>
              <w:bottom w:w="80" w:type="dxa"/>
              <w:right w:w="100" w:type="dxa"/>
            </w:tcMar>
            <w:vAlign w:val="center"/>
          </w:tcPr>
          <w:p w14:paraId="599C4344" w14:textId="77777777" w:rsidR="00107FBB" w:rsidRDefault="00623625">
            <w:proofErr w:type="spellStart"/>
            <w:r>
              <w:rPr>
                <w:color w:val="000000"/>
                <w:sz w:val="22"/>
                <w:szCs w:val="22"/>
              </w:rPr>
              <w:lastRenderedPageBreak/>
              <w:t>ChestPainType</w:t>
            </w:r>
            <w:proofErr w:type="spellEnd"/>
          </w:p>
        </w:tc>
        <w:tc>
          <w:tcPr>
            <w:tcW w:w="6600" w:type="dxa"/>
            <w:tcMar>
              <w:top w:w="80" w:type="dxa"/>
              <w:left w:w="100" w:type="dxa"/>
              <w:bottom w:w="80" w:type="dxa"/>
              <w:right w:w="100" w:type="dxa"/>
            </w:tcMar>
            <w:vAlign w:val="center"/>
          </w:tcPr>
          <w:p w14:paraId="5ACD6044" w14:textId="77777777" w:rsidR="00107FBB" w:rsidRDefault="00623625">
            <w:r>
              <w:rPr>
                <w:color w:val="000000"/>
                <w:sz w:val="22"/>
                <w:szCs w:val="22"/>
              </w:rPr>
              <w:t>Typical angina, atypical angina, non-anginal, or asymptomatic</w:t>
            </w:r>
          </w:p>
        </w:tc>
      </w:tr>
      <w:tr w:rsidR="00107FBB" w14:paraId="727190FA" w14:textId="77777777">
        <w:tblPrEx>
          <w:tblCellMar>
            <w:top w:w="0" w:type="dxa"/>
            <w:bottom w:w="0" w:type="dxa"/>
          </w:tblCellMar>
        </w:tblPrEx>
        <w:tc>
          <w:tcPr>
            <w:tcW w:w="2600" w:type="dxa"/>
            <w:tcMar>
              <w:top w:w="80" w:type="dxa"/>
              <w:left w:w="100" w:type="dxa"/>
              <w:bottom w:w="80" w:type="dxa"/>
              <w:right w:w="100" w:type="dxa"/>
            </w:tcMar>
            <w:vAlign w:val="center"/>
          </w:tcPr>
          <w:p w14:paraId="6D21B9DE" w14:textId="77777777" w:rsidR="00107FBB" w:rsidRDefault="00623625">
            <w:proofErr w:type="spellStart"/>
            <w:r>
              <w:rPr>
                <w:color w:val="000000"/>
                <w:sz w:val="22"/>
                <w:szCs w:val="22"/>
              </w:rPr>
              <w:t>RestingBP</w:t>
            </w:r>
            <w:proofErr w:type="spellEnd"/>
          </w:p>
        </w:tc>
        <w:tc>
          <w:tcPr>
            <w:tcW w:w="6600" w:type="dxa"/>
            <w:tcMar>
              <w:top w:w="80" w:type="dxa"/>
              <w:left w:w="100" w:type="dxa"/>
              <w:bottom w:w="80" w:type="dxa"/>
              <w:right w:w="100" w:type="dxa"/>
            </w:tcMar>
            <w:vAlign w:val="center"/>
          </w:tcPr>
          <w:p w14:paraId="41E467DE" w14:textId="77777777" w:rsidR="00107FBB" w:rsidRDefault="00623625">
            <w:r>
              <w:rPr>
                <w:color w:val="000000"/>
                <w:sz w:val="22"/>
                <w:szCs w:val="22"/>
              </w:rPr>
              <w:t>Resting blood pressure (mm Hg)</w:t>
            </w:r>
          </w:p>
        </w:tc>
      </w:tr>
      <w:tr w:rsidR="00107FBB" w14:paraId="3DAAA70F" w14:textId="77777777">
        <w:tblPrEx>
          <w:tblCellMar>
            <w:top w:w="0" w:type="dxa"/>
            <w:bottom w:w="0" w:type="dxa"/>
          </w:tblCellMar>
        </w:tblPrEx>
        <w:tc>
          <w:tcPr>
            <w:tcW w:w="2600" w:type="dxa"/>
            <w:tcMar>
              <w:top w:w="80" w:type="dxa"/>
              <w:left w:w="100" w:type="dxa"/>
              <w:bottom w:w="80" w:type="dxa"/>
              <w:right w:w="100" w:type="dxa"/>
            </w:tcMar>
            <w:vAlign w:val="center"/>
          </w:tcPr>
          <w:p w14:paraId="09D3C527" w14:textId="77777777" w:rsidR="00107FBB" w:rsidRDefault="00623625">
            <w:r>
              <w:rPr>
                <w:color w:val="000000"/>
                <w:sz w:val="22"/>
                <w:szCs w:val="22"/>
              </w:rPr>
              <w:t>Cholesterol</w:t>
            </w:r>
          </w:p>
        </w:tc>
        <w:tc>
          <w:tcPr>
            <w:tcW w:w="6600" w:type="dxa"/>
            <w:tcMar>
              <w:top w:w="80" w:type="dxa"/>
              <w:left w:w="100" w:type="dxa"/>
              <w:bottom w:w="80" w:type="dxa"/>
              <w:right w:w="100" w:type="dxa"/>
            </w:tcMar>
            <w:vAlign w:val="center"/>
          </w:tcPr>
          <w:p w14:paraId="1C3F263D" w14:textId="77777777" w:rsidR="00107FBB" w:rsidRDefault="00623625">
            <w:r>
              <w:rPr>
                <w:color w:val="000000"/>
                <w:sz w:val="22"/>
                <w:szCs w:val="22"/>
              </w:rPr>
              <w:t>Serum cholesterol (mg/dl)</w:t>
            </w:r>
          </w:p>
        </w:tc>
      </w:tr>
      <w:tr w:rsidR="00107FBB" w14:paraId="43ECC3A3" w14:textId="77777777">
        <w:tblPrEx>
          <w:tblCellMar>
            <w:top w:w="0" w:type="dxa"/>
            <w:bottom w:w="0" w:type="dxa"/>
          </w:tblCellMar>
        </w:tblPrEx>
        <w:tc>
          <w:tcPr>
            <w:tcW w:w="2600" w:type="dxa"/>
            <w:tcMar>
              <w:top w:w="80" w:type="dxa"/>
              <w:left w:w="100" w:type="dxa"/>
              <w:bottom w:w="80" w:type="dxa"/>
              <w:right w:w="100" w:type="dxa"/>
            </w:tcMar>
            <w:vAlign w:val="center"/>
          </w:tcPr>
          <w:p w14:paraId="56D7CD6E" w14:textId="77777777" w:rsidR="00107FBB" w:rsidRDefault="00623625">
            <w:proofErr w:type="spellStart"/>
            <w:r>
              <w:rPr>
                <w:color w:val="000000"/>
                <w:sz w:val="22"/>
                <w:szCs w:val="22"/>
              </w:rPr>
              <w:t>FastingBloodSugar</w:t>
            </w:r>
            <w:proofErr w:type="spellEnd"/>
          </w:p>
        </w:tc>
        <w:tc>
          <w:tcPr>
            <w:tcW w:w="6600" w:type="dxa"/>
            <w:tcMar>
              <w:top w:w="80" w:type="dxa"/>
              <w:left w:w="100" w:type="dxa"/>
              <w:bottom w:w="80" w:type="dxa"/>
              <w:right w:w="100" w:type="dxa"/>
            </w:tcMar>
            <w:vAlign w:val="center"/>
          </w:tcPr>
          <w:p w14:paraId="2FF0CCC7" w14:textId="77777777" w:rsidR="00107FBB" w:rsidRDefault="00623625">
            <w:r>
              <w:rPr>
                <w:color w:val="000000"/>
                <w:sz w:val="22"/>
                <w:szCs w:val="22"/>
              </w:rPr>
              <w:t>Whether fasting blood sugar exceeds 120 mg/dl</w:t>
            </w:r>
          </w:p>
        </w:tc>
      </w:tr>
      <w:tr w:rsidR="00107FBB" w14:paraId="6C4AE82C" w14:textId="77777777">
        <w:tblPrEx>
          <w:tblCellMar>
            <w:top w:w="0" w:type="dxa"/>
            <w:bottom w:w="0" w:type="dxa"/>
          </w:tblCellMar>
        </w:tblPrEx>
        <w:tc>
          <w:tcPr>
            <w:tcW w:w="2600" w:type="dxa"/>
            <w:tcMar>
              <w:top w:w="80" w:type="dxa"/>
              <w:left w:w="100" w:type="dxa"/>
              <w:bottom w:w="80" w:type="dxa"/>
              <w:right w:w="100" w:type="dxa"/>
            </w:tcMar>
            <w:vAlign w:val="center"/>
          </w:tcPr>
          <w:p w14:paraId="6D1A19C8" w14:textId="77777777" w:rsidR="00107FBB" w:rsidRDefault="00623625">
            <w:proofErr w:type="spellStart"/>
            <w:r>
              <w:rPr>
                <w:color w:val="000000"/>
                <w:sz w:val="22"/>
                <w:szCs w:val="22"/>
              </w:rPr>
              <w:t>RestingECG</w:t>
            </w:r>
            <w:proofErr w:type="spellEnd"/>
          </w:p>
        </w:tc>
        <w:tc>
          <w:tcPr>
            <w:tcW w:w="6600" w:type="dxa"/>
            <w:tcMar>
              <w:top w:w="80" w:type="dxa"/>
              <w:left w:w="100" w:type="dxa"/>
              <w:bottom w:w="80" w:type="dxa"/>
              <w:right w:w="100" w:type="dxa"/>
            </w:tcMar>
            <w:vAlign w:val="center"/>
          </w:tcPr>
          <w:p w14:paraId="1D5BF822" w14:textId="77777777" w:rsidR="00107FBB" w:rsidRDefault="00623625">
            <w:r>
              <w:rPr>
                <w:color w:val="000000"/>
                <w:sz w:val="22"/>
                <w:szCs w:val="22"/>
              </w:rPr>
              <w:t>Resting electrocardiographic result</w:t>
            </w:r>
          </w:p>
        </w:tc>
      </w:tr>
      <w:tr w:rsidR="00107FBB" w14:paraId="6CA77A80" w14:textId="77777777">
        <w:tblPrEx>
          <w:tblCellMar>
            <w:top w:w="0" w:type="dxa"/>
            <w:bottom w:w="0" w:type="dxa"/>
          </w:tblCellMar>
        </w:tblPrEx>
        <w:tc>
          <w:tcPr>
            <w:tcW w:w="2600" w:type="dxa"/>
            <w:tcMar>
              <w:top w:w="80" w:type="dxa"/>
              <w:left w:w="100" w:type="dxa"/>
              <w:bottom w:w="80" w:type="dxa"/>
              <w:right w:w="100" w:type="dxa"/>
            </w:tcMar>
            <w:vAlign w:val="center"/>
          </w:tcPr>
          <w:p w14:paraId="10B9C631" w14:textId="77777777" w:rsidR="00107FBB" w:rsidRDefault="00623625">
            <w:proofErr w:type="spellStart"/>
            <w:r>
              <w:rPr>
                <w:color w:val="000000"/>
                <w:sz w:val="22"/>
                <w:szCs w:val="22"/>
              </w:rPr>
              <w:t>MaxHeartRate</w:t>
            </w:r>
            <w:proofErr w:type="spellEnd"/>
          </w:p>
        </w:tc>
        <w:tc>
          <w:tcPr>
            <w:tcW w:w="6600" w:type="dxa"/>
            <w:tcMar>
              <w:top w:w="80" w:type="dxa"/>
              <w:left w:w="100" w:type="dxa"/>
              <w:bottom w:w="80" w:type="dxa"/>
              <w:right w:w="100" w:type="dxa"/>
            </w:tcMar>
            <w:vAlign w:val="center"/>
          </w:tcPr>
          <w:p w14:paraId="41F4EFFC" w14:textId="77777777" w:rsidR="00107FBB" w:rsidRDefault="00623625">
            <w:r>
              <w:rPr>
                <w:color w:val="000000"/>
                <w:sz w:val="22"/>
                <w:szCs w:val="22"/>
              </w:rPr>
              <w:t>Maximum heart rate achieved during exercise test</w:t>
            </w:r>
          </w:p>
        </w:tc>
      </w:tr>
      <w:tr w:rsidR="00107FBB" w14:paraId="4819F0DA" w14:textId="77777777">
        <w:tblPrEx>
          <w:tblCellMar>
            <w:top w:w="0" w:type="dxa"/>
            <w:bottom w:w="0" w:type="dxa"/>
          </w:tblCellMar>
        </w:tblPrEx>
        <w:tc>
          <w:tcPr>
            <w:tcW w:w="2600" w:type="dxa"/>
            <w:tcMar>
              <w:top w:w="80" w:type="dxa"/>
              <w:left w:w="100" w:type="dxa"/>
              <w:bottom w:w="80" w:type="dxa"/>
              <w:right w:w="100" w:type="dxa"/>
            </w:tcMar>
            <w:vAlign w:val="center"/>
          </w:tcPr>
          <w:p w14:paraId="7013662D" w14:textId="77777777" w:rsidR="00107FBB" w:rsidRDefault="00623625">
            <w:proofErr w:type="spellStart"/>
            <w:r>
              <w:rPr>
                <w:color w:val="000000"/>
                <w:sz w:val="22"/>
                <w:szCs w:val="22"/>
              </w:rPr>
              <w:t>ExerciseAngina</w:t>
            </w:r>
            <w:proofErr w:type="spellEnd"/>
          </w:p>
        </w:tc>
        <w:tc>
          <w:tcPr>
            <w:tcW w:w="6600" w:type="dxa"/>
            <w:tcMar>
              <w:top w:w="80" w:type="dxa"/>
              <w:left w:w="100" w:type="dxa"/>
              <w:bottom w:w="80" w:type="dxa"/>
              <w:right w:w="100" w:type="dxa"/>
            </w:tcMar>
            <w:vAlign w:val="center"/>
          </w:tcPr>
          <w:p w14:paraId="3343B8EB" w14:textId="77777777" w:rsidR="00107FBB" w:rsidRDefault="00623625">
            <w:r>
              <w:rPr>
                <w:color w:val="000000"/>
                <w:sz w:val="22"/>
                <w:szCs w:val="22"/>
              </w:rPr>
              <w:t>Exercise-induced angina (yes or no)</w:t>
            </w:r>
          </w:p>
        </w:tc>
      </w:tr>
      <w:tr w:rsidR="00107FBB" w14:paraId="0CCAEE57" w14:textId="77777777">
        <w:tblPrEx>
          <w:tblCellMar>
            <w:top w:w="0" w:type="dxa"/>
            <w:bottom w:w="0" w:type="dxa"/>
          </w:tblCellMar>
        </w:tblPrEx>
        <w:tc>
          <w:tcPr>
            <w:tcW w:w="2600" w:type="dxa"/>
            <w:tcMar>
              <w:top w:w="80" w:type="dxa"/>
              <w:left w:w="100" w:type="dxa"/>
              <w:bottom w:w="80" w:type="dxa"/>
              <w:right w:w="100" w:type="dxa"/>
            </w:tcMar>
            <w:vAlign w:val="center"/>
          </w:tcPr>
          <w:p w14:paraId="2639C11A" w14:textId="77777777" w:rsidR="00107FBB" w:rsidRDefault="00623625">
            <w:proofErr w:type="spellStart"/>
            <w:r>
              <w:rPr>
                <w:color w:val="000000"/>
                <w:sz w:val="22"/>
                <w:szCs w:val="22"/>
              </w:rPr>
              <w:t>STDepression</w:t>
            </w:r>
            <w:proofErr w:type="spellEnd"/>
          </w:p>
        </w:tc>
        <w:tc>
          <w:tcPr>
            <w:tcW w:w="6600" w:type="dxa"/>
            <w:tcMar>
              <w:top w:w="80" w:type="dxa"/>
              <w:left w:w="100" w:type="dxa"/>
              <w:bottom w:w="80" w:type="dxa"/>
              <w:right w:w="100" w:type="dxa"/>
            </w:tcMar>
            <w:vAlign w:val="center"/>
          </w:tcPr>
          <w:p w14:paraId="10B1B720" w14:textId="77777777" w:rsidR="00107FBB" w:rsidRDefault="00623625">
            <w:r>
              <w:rPr>
                <w:color w:val="000000"/>
                <w:sz w:val="22"/>
                <w:szCs w:val="22"/>
              </w:rPr>
              <w:t>ST depression induced by exercise relative to rest</w:t>
            </w:r>
          </w:p>
        </w:tc>
      </w:tr>
      <w:tr w:rsidR="00107FBB" w14:paraId="7F293E45" w14:textId="77777777">
        <w:tblPrEx>
          <w:tblCellMar>
            <w:top w:w="0" w:type="dxa"/>
            <w:bottom w:w="0" w:type="dxa"/>
          </w:tblCellMar>
        </w:tblPrEx>
        <w:tc>
          <w:tcPr>
            <w:tcW w:w="2600" w:type="dxa"/>
            <w:tcMar>
              <w:top w:w="80" w:type="dxa"/>
              <w:left w:w="100" w:type="dxa"/>
              <w:bottom w:w="80" w:type="dxa"/>
              <w:right w:w="100" w:type="dxa"/>
            </w:tcMar>
            <w:vAlign w:val="center"/>
          </w:tcPr>
          <w:p w14:paraId="60263D6B" w14:textId="77777777" w:rsidR="00107FBB" w:rsidRDefault="00623625">
            <w:proofErr w:type="spellStart"/>
            <w:r>
              <w:rPr>
                <w:color w:val="000000"/>
                <w:sz w:val="22"/>
                <w:szCs w:val="22"/>
              </w:rPr>
              <w:t>STSlope</w:t>
            </w:r>
            <w:proofErr w:type="spellEnd"/>
          </w:p>
        </w:tc>
        <w:tc>
          <w:tcPr>
            <w:tcW w:w="6600" w:type="dxa"/>
            <w:tcMar>
              <w:top w:w="80" w:type="dxa"/>
              <w:left w:w="100" w:type="dxa"/>
              <w:bottom w:w="80" w:type="dxa"/>
              <w:right w:w="100" w:type="dxa"/>
            </w:tcMar>
            <w:vAlign w:val="center"/>
          </w:tcPr>
          <w:p w14:paraId="360F2C74" w14:textId="77777777" w:rsidR="00107FBB" w:rsidRDefault="00623625">
            <w:r>
              <w:rPr>
                <w:color w:val="000000"/>
                <w:sz w:val="22"/>
                <w:szCs w:val="22"/>
              </w:rPr>
              <w:t>Slope of the peak exercise ST segment</w:t>
            </w:r>
          </w:p>
        </w:tc>
      </w:tr>
      <w:tr w:rsidR="00107FBB" w14:paraId="02A87C5B" w14:textId="77777777">
        <w:tblPrEx>
          <w:tblCellMar>
            <w:top w:w="0" w:type="dxa"/>
            <w:bottom w:w="0" w:type="dxa"/>
          </w:tblCellMar>
        </w:tblPrEx>
        <w:tc>
          <w:tcPr>
            <w:tcW w:w="2600" w:type="dxa"/>
            <w:tcMar>
              <w:top w:w="80" w:type="dxa"/>
              <w:left w:w="100" w:type="dxa"/>
              <w:bottom w:w="80" w:type="dxa"/>
              <w:right w:w="100" w:type="dxa"/>
            </w:tcMar>
            <w:vAlign w:val="center"/>
          </w:tcPr>
          <w:p w14:paraId="6C46DEFD" w14:textId="77777777" w:rsidR="00107FBB" w:rsidRDefault="00623625">
            <w:proofErr w:type="spellStart"/>
            <w:r>
              <w:rPr>
                <w:color w:val="000000"/>
                <w:sz w:val="22"/>
                <w:szCs w:val="22"/>
              </w:rPr>
              <w:t>MajorVessels</w:t>
            </w:r>
            <w:proofErr w:type="spellEnd"/>
          </w:p>
        </w:tc>
        <w:tc>
          <w:tcPr>
            <w:tcW w:w="6600" w:type="dxa"/>
            <w:tcMar>
              <w:top w:w="80" w:type="dxa"/>
              <w:left w:w="100" w:type="dxa"/>
              <w:bottom w:w="80" w:type="dxa"/>
              <w:right w:w="100" w:type="dxa"/>
            </w:tcMar>
            <w:vAlign w:val="center"/>
          </w:tcPr>
          <w:p w14:paraId="75E58EE9" w14:textId="77777777" w:rsidR="00107FBB" w:rsidRDefault="00623625">
            <w:r>
              <w:rPr>
                <w:color w:val="000000"/>
                <w:sz w:val="22"/>
                <w:szCs w:val="22"/>
              </w:rPr>
              <w:t>Number of major</w:t>
            </w:r>
            <w:r>
              <w:rPr>
                <w:color w:val="000000"/>
                <w:sz w:val="22"/>
                <w:szCs w:val="22"/>
              </w:rPr>
              <w:t xml:space="preserve"> vessels colored by fluoroscopy (0 to 4)</w:t>
            </w:r>
          </w:p>
        </w:tc>
      </w:tr>
      <w:tr w:rsidR="00107FBB" w14:paraId="0F5FFC92" w14:textId="77777777">
        <w:tblPrEx>
          <w:tblCellMar>
            <w:top w:w="0" w:type="dxa"/>
            <w:bottom w:w="0" w:type="dxa"/>
          </w:tblCellMar>
        </w:tblPrEx>
        <w:tc>
          <w:tcPr>
            <w:tcW w:w="2600" w:type="dxa"/>
            <w:tcMar>
              <w:top w:w="80" w:type="dxa"/>
              <w:left w:w="100" w:type="dxa"/>
              <w:bottom w:w="80" w:type="dxa"/>
              <w:right w:w="100" w:type="dxa"/>
            </w:tcMar>
            <w:vAlign w:val="center"/>
          </w:tcPr>
          <w:p w14:paraId="14B75E57" w14:textId="77777777" w:rsidR="00107FBB" w:rsidRDefault="00623625">
            <w:r>
              <w:rPr>
                <w:color w:val="000000"/>
                <w:sz w:val="22"/>
                <w:szCs w:val="22"/>
              </w:rPr>
              <w:t>Thalassemia</w:t>
            </w:r>
          </w:p>
        </w:tc>
        <w:tc>
          <w:tcPr>
            <w:tcW w:w="6600" w:type="dxa"/>
            <w:tcMar>
              <w:top w:w="80" w:type="dxa"/>
              <w:left w:w="100" w:type="dxa"/>
              <w:bottom w:w="80" w:type="dxa"/>
              <w:right w:w="100" w:type="dxa"/>
            </w:tcMar>
            <w:vAlign w:val="center"/>
          </w:tcPr>
          <w:p w14:paraId="59AAFAAF" w14:textId="77777777" w:rsidR="00107FBB" w:rsidRDefault="00623625">
            <w:r>
              <w:rPr>
                <w:color w:val="000000"/>
                <w:sz w:val="22"/>
                <w:szCs w:val="22"/>
              </w:rPr>
              <w:t>Thalassemia test result</w:t>
            </w:r>
          </w:p>
        </w:tc>
      </w:tr>
      <w:tr w:rsidR="00107FBB" w14:paraId="17C2557A" w14:textId="77777777">
        <w:tblPrEx>
          <w:tblCellMar>
            <w:top w:w="0" w:type="dxa"/>
            <w:bottom w:w="0" w:type="dxa"/>
          </w:tblCellMar>
        </w:tblPrEx>
        <w:tc>
          <w:tcPr>
            <w:tcW w:w="2600" w:type="dxa"/>
            <w:tcMar>
              <w:top w:w="80" w:type="dxa"/>
              <w:left w:w="100" w:type="dxa"/>
              <w:bottom w:w="80" w:type="dxa"/>
              <w:right w:w="100" w:type="dxa"/>
            </w:tcMar>
            <w:vAlign w:val="center"/>
          </w:tcPr>
          <w:p w14:paraId="70691D37" w14:textId="540922B1" w:rsidR="00107FBB" w:rsidRDefault="00247B42">
            <w:r>
              <w:rPr>
                <w:color w:val="000000"/>
                <w:sz w:val="22"/>
                <w:szCs w:val="22"/>
              </w:rPr>
              <w:t>Heart Disease</w:t>
            </w:r>
          </w:p>
        </w:tc>
        <w:tc>
          <w:tcPr>
            <w:tcW w:w="6600" w:type="dxa"/>
            <w:tcMar>
              <w:top w:w="80" w:type="dxa"/>
              <w:left w:w="100" w:type="dxa"/>
              <w:bottom w:w="80" w:type="dxa"/>
              <w:right w:w="100" w:type="dxa"/>
            </w:tcMar>
            <w:vAlign w:val="center"/>
          </w:tcPr>
          <w:p w14:paraId="0B92BF52" w14:textId="77777777" w:rsidR="00107FBB" w:rsidRDefault="00623625">
            <w:r>
              <w:rPr>
                <w:color w:val="000000"/>
                <w:sz w:val="22"/>
                <w:szCs w:val="22"/>
              </w:rPr>
              <w:t>Target label: presence or absence of heart disease</w:t>
            </w:r>
          </w:p>
        </w:tc>
      </w:tr>
    </w:tbl>
    <w:p w14:paraId="1555F500" w14:textId="77777777" w:rsidR="00107FBB" w:rsidRDefault="00623625">
      <w:pPr>
        <w:pStyle w:val="Heading1"/>
      </w:pPr>
      <w:r>
        <w:t>7. Data Preprocessing</w:t>
      </w:r>
    </w:p>
    <w:p w14:paraId="1DA4C603" w14:textId="77777777" w:rsidR="00107FBB" w:rsidRDefault="00623625">
      <w:pPr>
        <w:spacing w:after="160" w:line="360" w:lineRule="auto"/>
        <w:jc w:val="both"/>
      </w:pPr>
      <w:r>
        <w:t>Bayesian Network structure learning and exact inference, as covered in this course, operate over discrete random variables. Continuous clinical measurements were therefore discretized into clinically meaningful bins prior to modeling: age into four decade-</w:t>
      </w:r>
      <w:r>
        <w:t>aligned brackets, resting blood pressure into normal, elevated, and high categories, cholesterol into desirable, borderline, and high categories following standard clinical thresholds, maximum heart rate into three response bands, and ST depression into fo</w:t>
      </w:r>
      <w:r>
        <w:t>ur severity bands. Categorical fields already coded as integers (chest pain type, resting ECG result, thalassemia result, and so on) were mapped to descriptive string labels for interpretability. No records were removed, since the dataset contains no missi</w:t>
      </w:r>
      <w:r>
        <w:t>ng values.</w:t>
      </w:r>
    </w:p>
    <w:p w14:paraId="554D1FBB" w14:textId="77777777" w:rsidR="00107FBB" w:rsidRDefault="00623625">
      <w:pPr>
        <w:pStyle w:val="Heading1"/>
      </w:pPr>
      <w:r>
        <w:t>8. Exploratory Data Analysis</w:t>
      </w:r>
    </w:p>
    <w:p w14:paraId="0AC71D15" w14:textId="77777777" w:rsidR="00107FBB" w:rsidRDefault="00623625">
      <w:pPr>
        <w:spacing w:after="160" w:line="360" w:lineRule="auto"/>
        <w:jc w:val="both"/>
      </w:pPr>
      <w:r>
        <w:t>Figure 1 shows the diagnosis label is close to balanced, 165 patients with heart disease present against 138 without, so no class rebalancing was required.</w:t>
      </w:r>
    </w:p>
    <w:p w14:paraId="13B3616F" w14:textId="77777777" w:rsidR="00107FBB" w:rsidRDefault="00623625">
      <w:pPr>
        <w:spacing w:before="200" w:after="40"/>
        <w:jc w:val="center"/>
      </w:pPr>
      <w:r>
        <w:rPr>
          <w:noProof/>
        </w:rPr>
        <w:lastRenderedPageBreak/>
        <w:drawing>
          <wp:inline distT="0" distB="0" distL="0" distR="0" wp14:anchorId="23D1FEAF" wp14:editId="4A24567E">
            <wp:extent cx="495300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467100"/>
                    </a:xfrm>
                    <a:prstGeom prst="rect">
                      <a:avLst/>
                    </a:prstGeom>
                  </pic:spPr>
                </pic:pic>
              </a:graphicData>
            </a:graphic>
          </wp:inline>
        </w:drawing>
      </w:r>
    </w:p>
    <w:p w14:paraId="63AD98A4" w14:textId="77777777" w:rsidR="00107FBB" w:rsidRDefault="00623625">
      <w:pPr>
        <w:spacing w:before="80" w:after="240"/>
        <w:jc w:val="center"/>
      </w:pPr>
      <w:r>
        <w:rPr>
          <w:i/>
          <w:iCs/>
          <w:color w:val="333333"/>
          <w:sz w:val="22"/>
          <w:szCs w:val="22"/>
        </w:rPr>
        <w:t>Figure 1. Distribution of Heart Disease Diagnosis</w:t>
      </w:r>
    </w:p>
    <w:p w14:paraId="15C5CA0F" w14:textId="77777777" w:rsidR="00107FBB" w:rsidRDefault="00623625">
      <w:pPr>
        <w:spacing w:after="160" w:line="360" w:lineRule="auto"/>
        <w:jc w:val="both"/>
      </w:pPr>
      <w:r>
        <w:t>Figure 2 shows patients with heart disease skew toward older age brackets, consistent with established cardiovascular risk trends.</w:t>
      </w:r>
    </w:p>
    <w:p w14:paraId="5FE56C4D" w14:textId="77777777" w:rsidR="00107FBB" w:rsidRDefault="00623625">
      <w:pPr>
        <w:spacing w:before="200" w:after="40"/>
        <w:jc w:val="center"/>
      </w:pPr>
      <w:r>
        <w:rPr>
          <w:noProof/>
        </w:rPr>
        <w:drawing>
          <wp:inline distT="0" distB="0" distL="0" distR="0" wp14:anchorId="6F16EE39" wp14:editId="5DBDE15D">
            <wp:extent cx="49530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200400"/>
                    </a:xfrm>
                    <a:prstGeom prst="rect">
                      <a:avLst/>
                    </a:prstGeom>
                  </pic:spPr>
                </pic:pic>
              </a:graphicData>
            </a:graphic>
          </wp:inline>
        </w:drawing>
      </w:r>
    </w:p>
    <w:p w14:paraId="7F78B16B" w14:textId="77777777" w:rsidR="00107FBB" w:rsidRDefault="00623625">
      <w:pPr>
        <w:spacing w:before="80" w:after="240"/>
        <w:jc w:val="center"/>
      </w:pPr>
      <w:r>
        <w:rPr>
          <w:i/>
          <w:iCs/>
          <w:color w:val="333333"/>
          <w:sz w:val="22"/>
          <w:szCs w:val="22"/>
        </w:rPr>
        <w:t>Figure 2. Age Distribution by Diagnosis</w:t>
      </w:r>
    </w:p>
    <w:p w14:paraId="543B41D8" w14:textId="77777777" w:rsidR="00107FBB" w:rsidRDefault="00623625">
      <w:pPr>
        <w:spacing w:after="160" w:line="360" w:lineRule="auto"/>
        <w:jc w:val="both"/>
      </w:pPr>
      <w:r>
        <w:lastRenderedPageBreak/>
        <w:t xml:space="preserve">Figure 3 confirms the dataset contains no missing values across any feature, so no </w:t>
      </w:r>
      <w:r>
        <w:t>imputation strategy was required.</w:t>
      </w:r>
    </w:p>
    <w:p w14:paraId="0059CB92" w14:textId="77777777" w:rsidR="00107FBB" w:rsidRDefault="00623625">
      <w:pPr>
        <w:spacing w:before="200" w:after="40"/>
        <w:jc w:val="center"/>
      </w:pPr>
      <w:r>
        <w:rPr>
          <w:noProof/>
        </w:rPr>
        <w:drawing>
          <wp:inline distT="0" distB="0" distL="0" distR="0" wp14:anchorId="587B92E9" wp14:editId="17BFE497">
            <wp:extent cx="49530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048000"/>
                    </a:xfrm>
                    <a:prstGeom prst="rect">
                      <a:avLst/>
                    </a:prstGeom>
                  </pic:spPr>
                </pic:pic>
              </a:graphicData>
            </a:graphic>
          </wp:inline>
        </w:drawing>
      </w:r>
    </w:p>
    <w:p w14:paraId="0FE35A30" w14:textId="77777777" w:rsidR="00107FBB" w:rsidRDefault="00623625">
      <w:pPr>
        <w:spacing w:before="80" w:after="240"/>
        <w:jc w:val="center"/>
      </w:pPr>
      <w:r>
        <w:rPr>
          <w:i/>
          <w:iCs/>
          <w:color w:val="333333"/>
          <w:sz w:val="22"/>
          <w:szCs w:val="22"/>
        </w:rPr>
        <w:t>Figure 3. Missing Value Count per Feature</w:t>
      </w:r>
    </w:p>
    <w:p w14:paraId="2007951E" w14:textId="77777777" w:rsidR="00107FBB" w:rsidRDefault="00623625">
      <w:pPr>
        <w:spacing w:after="160" w:line="360" w:lineRule="auto"/>
        <w:jc w:val="both"/>
      </w:pPr>
      <w:r>
        <w:t>Figure 4 shows the pairwise correlation matrix across the numeric features. Exercise-induced angina, ST depression, and the number of major vessels show the strongest association with the diagnosis label among the numeric features, consistent with their ro</w:t>
      </w:r>
      <w:r>
        <w:t>le as diagnostic markers in the expert-specified network structure described in Section 9.</w:t>
      </w:r>
    </w:p>
    <w:p w14:paraId="5DF07226" w14:textId="77777777" w:rsidR="00107FBB" w:rsidRDefault="00623625">
      <w:pPr>
        <w:spacing w:before="200" w:after="40"/>
        <w:jc w:val="center"/>
      </w:pPr>
      <w:r>
        <w:rPr>
          <w:noProof/>
        </w:rPr>
        <w:lastRenderedPageBreak/>
        <w:drawing>
          <wp:inline distT="0" distB="0" distL="0" distR="0" wp14:anchorId="37B13692" wp14:editId="24873DFB">
            <wp:extent cx="4381500" cy="3800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800475"/>
                    </a:xfrm>
                    <a:prstGeom prst="rect">
                      <a:avLst/>
                    </a:prstGeom>
                  </pic:spPr>
                </pic:pic>
              </a:graphicData>
            </a:graphic>
          </wp:inline>
        </w:drawing>
      </w:r>
    </w:p>
    <w:p w14:paraId="6C580E71" w14:textId="77777777" w:rsidR="00107FBB" w:rsidRDefault="00623625">
      <w:pPr>
        <w:spacing w:before="80" w:after="240"/>
        <w:jc w:val="center"/>
      </w:pPr>
      <w:r>
        <w:rPr>
          <w:i/>
          <w:iCs/>
          <w:color w:val="333333"/>
          <w:sz w:val="22"/>
          <w:szCs w:val="22"/>
        </w:rPr>
        <w:t>Figure 4. Feature Correlation Matrix</w:t>
      </w:r>
    </w:p>
    <w:p w14:paraId="092F01CF" w14:textId="77777777" w:rsidR="00107FBB" w:rsidRDefault="00623625">
      <w:pPr>
        <w:pStyle w:val="Heading1"/>
      </w:pPr>
      <w:r>
        <w:t>9. Model Architecture</w:t>
      </w:r>
    </w:p>
    <w:p w14:paraId="6B65264F" w14:textId="77777777" w:rsidR="00107FBB" w:rsidRDefault="00623625">
      <w:pPr>
        <w:pStyle w:val="Heading2"/>
      </w:pPr>
      <w:r>
        <w:t>9.1 System Architecture</w:t>
      </w:r>
    </w:p>
    <w:p w14:paraId="227B82D0" w14:textId="77777777" w:rsidR="00107FBB" w:rsidRDefault="00623625">
      <w:pPr>
        <w:spacing w:after="160" w:line="360" w:lineRule="auto"/>
        <w:jc w:val="both"/>
      </w:pPr>
      <w:r>
        <w:t>The end-to-end system follows a linear pipeline: raw CSV data is loaded and disc</w:t>
      </w:r>
      <w:r>
        <w:t>retized, two candidate Bayesian Network structures are constructed (one learned, one expert-specified), each structure is parameterized independently with Bayesian estimation, and both are then made available to a shared exact inference layer supporting bo</w:t>
      </w:r>
      <w:r>
        <w:t>th Variable Elimination and Junction Tree queries. A held-out evaluation module drives MAP queries against the test split to produce classification metrics for both models.</w:t>
      </w:r>
    </w:p>
    <w:p w14:paraId="77561E6E" w14:textId="77777777" w:rsidR="00107FBB" w:rsidRDefault="00623625">
      <w:pPr>
        <w:pStyle w:val="Heading2"/>
      </w:pPr>
      <w:r>
        <w:t>9.2 Expert-Specified Bayesian Network</w:t>
      </w:r>
    </w:p>
    <w:p w14:paraId="3DDA5CFE" w14:textId="2BBC16C0" w:rsidR="00107FBB" w:rsidRDefault="00623625">
      <w:pPr>
        <w:spacing w:after="160" w:line="360" w:lineRule="auto"/>
        <w:jc w:val="both"/>
      </w:pPr>
      <w:r>
        <w:t xml:space="preserve">The expert-specified structure treats </w:t>
      </w:r>
      <w:proofErr w:type="gramStart"/>
      <w:r w:rsidR="00247B42">
        <w:t>Heart Disease</w:t>
      </w:r>
      <w:proofErr w:type="gramEnd"/>
      <w:r>
        <w:t xml:space="preserve"> as the underlying condition that gives rise to the diagnostic test findings observed during work-up: chest pain presentation, exercise-induced angina, ST segment changes, vessel calcification, and thalassemia result are all modeled as children of </w:t>
      </w:r>
      <w:r w:rsidR="00247B42">
        <w:t>Heart Disease</w:t>
      </w:r>
      <w:r>
        <w:t xml:space="preserve">, since these are clinical consequences observed once disease is present </w:t>
      </w:r>
      <w:r>
        <w:lastRenderedPageBreak/>
        <w:t>or absent, not independent causes. Age, sex, resting blood pressure, cholesterol, and fasting blood sugar are modeled as upstream risk factors.</w:t>
      </w:r>
    </w:p>
    <w:p w14:paraId="7D2E6000" w14:textId="77777777" w:rsidR="00107FBB" w:rsidRDefault="00623625">
      <w:pPr>
        <w:spacing w:before="200" w:after="40"/>
        <w:jc w:val="center"/>
      </w:pPr>
      <w:r>
        <w:rPr>
          <w:noProof/>
        </w:rPr>
        <w:drawing>
          <wp:inline distT="0" distB="0" distL="0" distR="0" wp14:anchorId="73618FD6" wp14:editId="00D7F3CA">
            <wp:extent cx="4572000" cy="3533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533775"/>
                    </a:xfrm>
                    <a:prstGeom prst="rect">
                      <a:avLst/>
                    </a:prstGeom>
                  </pic:spPr>
                </pic:pic>
              </a:graphicData>
            </a:graphic>
          </wp:inline>
        </w:drawing>
      </w:r>
    </w:p>
    <w:p w14:paraId="7725D722" w14:textId="77777777" w:rsidR="00107FBB" w:rsidRDefault="00623625">
      <w:pPr>
        <w:spacing w:before="80" w:after="240"/>
        <w:jc w:val="center"/>
      </w:pPr>
      <w:r>
        <w:rPr>
          <w:i/>
          <w:iCs/>
          <w:color w:val="333333"/>
          <w:sz w:val="22"/>
          <w:szCs w:val="22"/>
        </w:rPr>
        <w:t>Figure 5. Expert-Specified B</w:t>
      </w:r>
      <w:r>
        <w:rPr>
          <w:i/>
          <w:iCs/>
          <w:color w:val="333333"/>
          <w:sz w:val="22"/>
          <w:szCs w:val="22"/>
        </w:rPr>
        <w:t>ayesian Network Structure</w:t>
      </w:r>
    </w:p>
    <w:p w14:paraId="01BB2C5D" w14:textId="77777777" w:rsidR="00107FBB" w:rsidRDefault="00623625">
      <w:pPr>
        <w:pStyle w:val="Heading2"/>
      </w:pPr>
      <w:r>
        <w:t>9.3 Data-Learned Bayesian Network</w:t>
      </w:r>
    </w:p>
    <w:p w14:paraId="04A1ACC0" w14:textId="6EB4F448" w:rsidR="00107FBB" w:rsidRDefault="00623625">
      <w:pPr>
        <w:spacing w:after="160" w:line="360" w:lineRule="auto"/>
        <w:jc w:val="both"/>
      </w:pPr>
      <w:r>
        <w:t>The data-learned structure is produced by Hill Climbing search, which greedily adds, removes, or reverses edges to maximize the Bayesian Information Criterion score, with no structure assumed in a</w:t>
      </w:r>
      <w:r>
        <w:t>dvance. With only 303 records spread across fourteen variables, several of which have three or four states, Hill Climbing recovers a comparatively sparse graph, and some variables such as Cholesterol, Resting</w:t>
      </w:r>
      <w:r w:rsidR="00247B42">
        <w:t xml:space="preserve"> </w:t>
      </w:r>
      <w:r>
        <w:t>ECG, and Fasting</w:t>
      </w:r>
      <w:r w:rsidR="00247B42">
        <w:t xml:space="preserve"> </w:t>
      </w:r>
      <w:r>
        <w:t>Blood</w:t>
      </w:r>
      <w:r w:rsidR="00247B42">
        <w:t xml:space="preserve"> </w:t>
      </w:r>
      <w:r>
        <w:t>Sugar remain disconnected f</w:t>
      </w:r>
      <w:r>
        <w:t xml:space="preserve">rom </w:t>
      </w:r>
      <w:r w:rsidR="00247B42">
        <w:t xml:space="preserve">heart disease </w:t>
      </w:r>
      <w:r>
        <w:t xml:space="preserve"> entirely. This is a direct and reportable consequence of score-based structure learning on a small clinical dataset: the Bayesian Information Criterion penalizes additional edges by their parameter count, and with limited data the score pr</w:t>
      </w:r>
      <w:r>
        <w:t>efers to leave a variable unconnected rather than add an edge whose likelihood gain does not offset that complexity penalty.</w:t>
      </w:r>
    </w:p>
    <w:p w14:paraId="496D07BC" w14:textId="77777777" w:rsidR="00107FBB" w:rsidRDefault="00623625">
      <w:pPr>
        <w:spacing w:before="200" w:after="40"/>
        <w:jc w:val="center"/>
      </w:pPr>
      <w:r>
        <w:rPr>
          <w:noProof/>
        </w:rPr>
        <w:lastRenderedPageBreak/>
        <w:drawing>
          <wp:inline distT="0" distB="0" distL="0" distR="0" wp14:anchorId="77B04759" wp14:editId="40AE1FAA">
            <wp:extent cx="4572000" cy="3533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533775"/>
                    </a:xfrm>
                    <a:prstGeom prst="rect">
                      <a:avLst/>
                    </a:prstGeom>
                  </pic:spPr>
                </pic:pic>
              </a:graphicData>
            </a:graphic>
          </wp:inline>
        </w:drawing>
      </w:r>
    </w:p>
    <w:p w14:paraId="76CE9ACA" w14:textId="77777777" w:rsidR="00107FBB" w:rsidRDefault="00623625">
      <w:pPr>
        <w:spacing w:before="80" w:after="240"/>
        <w:jc w:val="center"/>
      </w:pPr>
      <w:r>
        <w:rPr>
          <w:i/>
          <w:iCs/>
          <w:color w:val="333333"/>
          <w:sz w:val="22"/>
          <w:szCs w:val="22"/>
        </w:rPr>
        <w:t>Figure 6. Data-Learned Bayesian Network Structure (Hill Climbing, BIC)</w:t>
      </w:r>
    </w:p>
    <w:p w14:paraId="6F1530B0" w14:textId="77777777" w:rsidR="00107FBB" w:rsidRDefault="00623625">
      <w:pPr>
        <w:pStyle w:val="Heading1"/>
      </w:pPr>
      <w:r>
        <w:t>10. Probabilistic Graphical Model Pipeline</w:t>
      </w:r>
    </w:p>
    <w:p w14:paraId="1AF9D324" w14:textId="77777777" w:rsidR="00107FBB" w:rsidRDefault="00623625">
      <w:pPr>
        <w:spacing w:after="160" w:line="360" w:lineRule="auto"/>
        <w:jc w:val="both"/>
      </w:pPr>
      <w:r>
        <w:t>The full pipeli</w:t>
      </w:r>
      <w:r>
        <w:t>ne mirrors a standard machine learning workflow adapted to graphical models: problem definition (probabilistic risk prediction), data collection (UCI Cleveland dataset), data cleaning (verified absence of missing values), discretization in place of feature</w:t>
      </w:r>
      <w:r>
        <w:t xml:space="preserve"> engineering, dataset splitting for the evaluation stage, structure selection (learned versus expert), parameter learning, exact inference, evaluation, and error analysis through confusion matrices.</w:t>
      </w:r>
    </w:p>
    <w:p w14:paraId="7D25C1A6" w14:textId="77777777" w:rsidR="00107FBB" w:rsidRDefault="00623625">
      <w:pPr>
        <w:pStyle w:val="Heading1"/>
      </w:pPr>
      <w:r>
        <w:t>11. Model Training and Parameter Estimation</w:t>
      </w:r>
    </w:p>
    <w:p w14:paraId="2C82F8A3" w14:textId="77777777" w:rsidR="00107FBB" w:rsidRDefault="00623625">
      <w:pPr>
        <w:spacing w:after="160" w:line="360" w:lineRule="auto"/>
        <w:jc w:val="both"/>
      </w:pPr>
      <w:r>
        <w:t>Given a fixed</w:t>
      </w:r>
      <w:r>
        <w:t xml:space="preserve"> structure, each Conditional Probability Table was estimated using Bayesian estimation with a </w:t>
      </w:r>
      <w:proofErr w:type="spellStart"/>
      <w:r>
        <w:t>BDeu</w:t>
      </w:r>
      <w:proofErr w:type="spellEnd"/>
      <w:r>
        <w:t xml:space="preserve"> (Bayesian Dirichlet equivalent uniform) prior, rather than raw maximum likelihood counts. This choice avoids zero probabilities for state combinations that a</w:t>
      </w:r>
      <w:r>
        <w:t>re rare or entirely absent from the 303-record sample, which would otherwise make exact inference brittle whenever a query touches an unseen combination of evidence.</w:t>
      </w:r>
    </w:p>
    <w:p w14:paraId="37895E75" w14:textId="77777777" w:rsidR="00107FBB" w:rsidRDefault="00623625">
      <w:pPr>
        <w:pStyle w:val="Heading1"/>
      </w:pPr>
      <w:r>
        <w:t>12. Hyperparameter Configuration</w:t>
      </w:r>
    </w:p>
    <w:p w14:paraId="2BF96ECB" w14:textId="77777777" w:rsidR="00107FBB" w:rsidRDefault="00623625">
      <w:pPr>
        <w:pStyle w:val="ListParagraph"/>
        <w:numPr>
          <w:ilvl w:val="0"/>
          <w:numId w:val="1"/>
        </w:numPr>
        <w:spacing w:after="80"/>
      </w:pPr>
      <w:r>
        <w:lastRenderedPageBreak/>
        <w:t>Structure learning: Hill Climbing search, Bayesian Inform</w:t>
      </w:r>
      <w:r>
        <w:t>ation Criterion (BIC) score, maximum in-degree capped at 4.</w:t>
      </w:r>
    </w:p>
    <w:p w14:paraId="1B1C35BE" w14:textId="77777777" w:rsidR="00107FBB" w:rsidRDefault="00623625">
      <w:pPr>
        <w:pStyle w:val="ListParagraph"/>
        <w:numPr>
          <w:ilvl w:val="0"/>
          <w:numId w:val="1"/>
        </w:numPr>
        <w:spacing w:after="80"/>
      </w:pPr>
      <w:r>
        <w:t xml:space="preserve">Parameter estimation: Bayesian estimation, </w:t>
      </w:r>
      <w:proofErr w:type="spellStart"/>
      <w:r>
        <w:t>BDeu</w:t>
      </w:r>
      <w:proofErr w:type="spellEnd"/>
      <w:r>
        <w:t xml:space="preserve"> prior, equivalent sample size 10.</w:t>
      </w:r>
    </w:p>
    <w:p w14:paraId="24468541" w14:textId="77777777" w:rsidR="00107FBB" w:rsidRDefault="00623625">
      <w:pPr>
        <w:pStyle w:val="ListParagraph"/>
        <w:numPr>
          <w:ilvl w:val="0"/>
          <w:numId w:val="1"/>
        </w:numPr>
        <w:spacing w:after="80"/>
      </w:pPr>
      <w:r>
        <w:t>Train/test split: 80 percent train, 20 percent test, stratified by diagnosis label, random seed 42.</w:t>
      </w:r>
    </w:p>
    <w:p w14:paraId="4072D02D" w14:textId="77777777" w:rsidR="00107FBB" w:rsidRDefault="00623625">
      <w:pPr>
        <w:pStyle w:val="ListParagraph"/>
        <w:numPr>
          <w:ilvl w:val="0"/>
          <w:numId w:val="1"/>
        </w:numPr>
        <w:spacing w:after="80"/>
      </w:pPr>
      <w:r>
        <w:t>Inference timi</w:t>
      </w:r>
      <w:r>
        <w:t>ng: 20 repeated queries per method to obtain a stable mean and standard deviation.</w:t>
      </w:r>
    </w:p>
    <w:p w14:paraId="0FA925B8" w14:textId="77777777" w:rsidR="00107FBB" w:rsidRDefault="00107FBB">
      <w:pPr>
        <w:spacing w:after="200"/>
      </w:pPr>
    </w:p>
    <w:p w14:paraId="6718AF60" w14:textId="77777777" w:rsidR="00107FBB" w:rsidRDefault="00623625">
      <w:pPr>
        <w:pStyle w:val="Heading1"/>
      </w:pPr>
      <w:r>
        <w:t>13. Evaluation Metrics</w:t>
      </w:r>
    </w:p>
    <w:p w14:paraId="390CE42C" w14:textId="7AEB2E59" w:rsidR="00107FBB" w:rsidRDefault="00623625">
      <w:pPr>
        <w:spacing w:after="160" w:line="360" w:lineRule="auto"/>
        <w:jc w:val="both"/>
      </w:pPr>
      <w:r>
        <w:t>Two families of results are reported. First, the two exact inference algorithms are compared directly on the same query, to confirm they are mathematically equivalent while differing in runtime. Second, both network structures are evaluated as diagnostic c</w:t>
      </w:r>
      <w:r>
        <w:t xml:space="preserve">lassifiers on a held-out test split using accuracy, precision, recall, and F1 score, with the positive class defined as </w:t>
      </w:r>
      <w:proofErr w:type="gramStart"/>
      <w:r w:rsidR="00247B42">
        <w:t>Heart Disease</w:t>
      </w:r>
      <w:proofErr w:type="gramEnd"/>
      <w:r>
        <w:t xml:space="preserve"> present.</w:t>
      </w:r>
    </w:p>
    <w:p w14:paraId="3E9A2DD9" w14:textId="77777777" w:rsidR="00107FBB" w:rsidRDefault="00623625">
      <w:pPr>
        <w:pStyle w:val="Heading1"/>
      </w:pPr>
      <w:r>
        <w:t>14. Results</w:t>
      </w:r>
    </w:p>
    <w:p w14:paraId="3BDDAAB6" w14:textId="77777777" w:rsidR="00107FBB" w:rsidRDefault="00623625">
      <w:pPr>
        <w:pStyle w:val="Heading2"/>
      </w:pPr>
      <w:r>
        <w:t>14.1 Exact Inference: Variable Elimination versus Junction Tree</w:t>
      </w:r>
    </w:p>
    <w:p w14:paraId="41EAC988" w14:textId="77777777" w:rsidR="00107FBB" w:rsidRDefault="00623625">
      <w:pPr>
        <w:spacing w:after="160" w:line="360" w:lineRule="auto"/>
        <w:jc w:val="both"/>
      </w:pPr>
      <w:r>
        <w:t>The same query, the probability of hea</w:t>
      </w:r>
      <w:r>
        <w:t>rt disease given asymptomatic chest pain and exercise-induced angina, was issued to both inference engines twenty times each to obtain a stable timing estimate. Table 2 reports the results.</w:t>
      </w:r>
    </w:p>
    <w:p w14:paraId="67422FD5" w14:textId="77777777" w:rsidR="00107FBB" w:rsidRDefault="00623625">
      <w:pPr>
        <w:spacing w:before="80" w:after="240"/>
        <w:jc w:val="center"/>
      </w:pPr>
      <w:r>
        <w:rPr>
          <w:i/>
          <w:iCs/>
          <w:color w:val="333333"/>
          <w:sz w:val="22"/>
          <w:szCs w:val="22"/>
        </w:rPr>
        <w:t>Table 2. Exact Inference Runtime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800"/>
      </w:tblGrid>
      <w:tr w:rsidR="00107FBB" w14:paraId="79119D0F" w14:textId="77777777">
        <w:tblPrEx>
          <w:tblCellMar>
            <w:top w:w="0" w:type="dxa"/>
            <w:bottom w:w="0" w:type="dxa"/>
          </w:tblCellMar>
        </w:tblPrEx>
        <w:trPr>
          <w:tblHeader/>
        </w:trPr>
        <w:tc>
          <w:tcPr>
            <w:tcW w:w="3600" w:type="dxa"/>
            <w:shd w:val="clear" w:color="auto" w:fill="0B1F3A"/>
            <w:tcMar>
              <w:top w:w="80" w:type="dxa"/>
              <w:left w:w="100" w:type="dxa"/>
              <w:bottom w:w="80" w:type="dxa"/>
              <w:right w:w="100" w:type="dxa"/>
            </w:tcMar>
            <w:vAlign w:val="center"/>
          </w:tcPr>
          <w:p w14:paraId="7131FEE1" w14:textId="77777777" w:rsidR="00107FBB" w:rsidRDefault="00623625">
            <w:r>
              <w:rPr>
                <w:b/>
                <w:bCs/>
                <w:color w:val="FFFFFF"/>
                <w:sz w:val="22"/>
                <w:szCs w:val="22"/>
              </w:rPr>
              <w:t>Inference Method</w:t>
            </w:r>
          </w:p>
        </w:tc>
        <w:tc>
          <w:tcPr>
            <w:tcW w:w="2800" w:type="dxa"/>
            <w:shd w:val="clear" w:color="auto" w:fill="0B1F3A"/>
            <w:tcMar>
              <w:top w:w="80" w:type="dxa"/>
              <w:left w:w="100" w:type="dxa"/>
              <w:bottom w:w="80" w:type="dxa"/>
              <w:right w:w="100" w:type="dxa"/>
            </w:tcMar>
            <w:vAlign w:val="center"/>
          </w:tcPr>
          <w:p w14:paraId="260BEB49" w14:textId="77777777" w:rsidR="00107FBB" w:rsidRDefault="00623625">
            <w:pPr>
              <w:jc w:val="center"/>
            </w:pPr>
            <w:r>
              <w:rPr>
                <w:b/>
                <w:bCs/>
                <w:color w:val="FFFFFF"/>
                <w:sz w:val="22"/>
                <w:szCs w:val="22"/>
              </w:rPr>
              <w:t xml:space="preserve">Mean </w:t>
            </w:r>
            <w:r>
              <w:rPr>
                <w:b/>
                <w:bCs/>
                <w:color w:val="FFFFFF"/>
                <w:sz w:val="22"/>
                <w:szCs w:val="22"/>
              </w:rPr>
              <w:t>Query Time (ms)</w:t>
            </w:r>
          </w:p>
        </w:tc>
        <w:tc>
          <w:tcPr>
            <w:tcW w:w="2800" w:type="dxa"/>
            <w:shd w:val="clear" w:color="auto" w:fill="0B1F3A"/>
            <w:tcMar>
              <w:top w:w="80" w:type="dxa"/>
              <w:left w:w="100" w:type="dxa"/>
              <w:bottom w:w="80" w:type="dxa"/>
              <w:right w:w="100" w:type="dxa"/>
            </w:tcMar>
            <w:vAlign w:val="center"/>
          </w:tcPr>
          <w:p w14:paraId="324E1893" w14:textId="77777777" w:rsidR="00107FBB" w:rsidRDefault="00623625">
            <w:pPr>
              <w:jc w:val="center"/>
            </w:pPr>
            <w:r>
              <w:rPr>
                <w:b/>
                <w:bCs/>
                <w:color w:val="FFFFFF"/>
                <w:sz w:val="22"/>
                <w:szCs w:val="22"/>
              </w:rPr>
              <w:t>Std. Dev. (ms)</w:t>
            </w:r>
          </w:p>
        </w:tc>
      </w:tr>
      <w:tr w:rsidR="00107FBB" w14:paraId="636BAE06" w14:textId="77777777">
        <w:tblPrEx>
          <w:tblCellMar>
            <w:top w:w="0" w:type="dxa"/>
            <w:bottom w:w="0" w:type="dxa"/>
          </w:tblCellMar>
        </w:tblPrEx>
        <w:tc>
          <w:tcPr>
            <w:tcW w:w="3600" w:type="dxa"/>
            <w:tcMar>
              <w:top w:w="80" w:type="dxa"/>
              <w:left w:w="100" w:type="dxa"/>
              <w:bottom w:w="80" w:type="dxa"/>
              <w:right w:w="100" w:type="dxa"/>
            </w:tcMar>
            <w:vAlign w:val="center"/>
          </w:tcPr>
          <w:p w14:paraId="33C34A9A" w14:textId="77777777" w:rsidR="00107FBB" w:rsidRDefault="00623625">
            <w:r>
              <w:rPr>
                <w:color w:val="000000"/>
                <w:sz w:val="22"/>
                <w:szCs w:val="22"/>
              </w:rPr>
              <w:t>Variable Elimination</w:t>
            </w:r>
          </w:p>
        </w:tc>
        <w:tc>
          <w:tcPr>
            <w:tcW w:w="2800" w:type="dxa"/>
            <w:tcMar>
              <w:top w:w="80" w:type="dxa"/>
              <w:left w:w="100" w:type="dxa"/>
              <w:bottom w:w="80" w:type="dxa"/>
              <w:right w:w="100" w:type="dxa"/>
            </w:tcMar>
            <w:vAlign w:val="center"/>
          </w:tcPr>
          <w:p w14:paraId="6611BD0D" w14:textId="77777777" w:rsidR="00107FBB" w:rsidRDefault="00623625">
            <w:pPr>
              <w:jc w:val="center"/>
            </w:pPr>
            <w:r>
              <w:rPr>
                <w:color w:val="000000"/>
                <w:sz w:val="22"/>
                <w:szCs w:val="22"/>
              </w:rPr>
              <w:t>0.796</w:t>
            </w:r>
          </w:p>
        </w:tc>
        <w:tc>
          <w:tcPr>
            <w:tcW w:w="2800" w:type="dxa"/>
            <w:tcMar>
              <w:top w:w="80" w:type="dxa"/>
              <w:left w:w="100" w:type="dxa"/>
              <w:bottom w:w="80" w:type="dxa"/>
              <w:right w:w="100" w:type="dxa"/>
            </w:tcMar>
            <w:vAlign w:val="center"/>
          </w:tcPr>
          <w:p w14:paraId="518E8406" w14:textId="77777777" w:rsidR="00107FBB" w:rsidRDefault="00623625">
            <w:pPr>
              <w:jc w:val="center"/>
            </w:pPr>
            <w:r>
              <w:rPr>
                <w:color w:val="000000"/>
                <w:sz w:val="22"/>
                <w:szCs w:val="22"/>
              </w:rPr>
              <w:t>0.176</w:t>
            </w:r>
          </w:p>
        </w:tc>
      </w:tr>
      <w:tr w:rsidR="00107FBB" w14:paraId="098CFC44" w14:textId="77777777">
        <w:tblPrEx>
          <w:tblCellMar>
            <w:top w:w="0" w:type="dxa"/>
            <w:bottom w:w="0" w:type="dxa"/>
          </w:tblCellMar>
        </w:tblPrEx>
        <w:tc>
          <w:tcPr>
            <w:tcW w:w="3600" w:type="dxa"/>
            <w:tcMar>
              <w:top w:w="80" w:type="dxa"/>
              <w:left w:w="100" w:type="dxa"/>
              <w:bottom w:w="80" w:type="dxa"/>
              <w:right w:w="100" w:type="dxa"/>
            </w:tcMar>
            <w:vAlign w:val="center"/>
          </w:tcPr>
          <w:p w14:paraId="34FFFFD6" w14:textId="77777777" w:rsidR="00107FBB" w:rsidRDefault="00623625">
            <w:r>
              <w:rPr>
                <w:color w:val="000000"/>
                <w:sz w:val="22"/>
                <w:szCs w:val="22"/>
              </w:rPr>
              <w:t>Junction Tree (Belief Propagation)</w:t>
            </w:r>
          </w:p>
        </w:tc>
        <w:tc>
          <w:tcPr>
            <w:tcW w:w="2800" w:type="dxa"/>
            <w:tcMar>
              <w:top w:w="80" w:type="dxa"/>
              <w:left w:w="100" w:type="dxa"/>
              <w:bottom w:w="80" w:type="dxa"/>
              <w:right w:w="100" w:type="dxa"/>
            </w:tcMar>
            <w:vAlign w:val="center"/>
          </w:tcPr>
          <w:p w14:paraId="5C067E8C" w14:textId="77777777" w:rsidR="00107FBB" w:rsidRDefault="00623625">
            <w:pPr>
              <w:jc w:val="center"/>
            </w:pPr>
            <w:r>
              <w:rPr>
                <w:color w:val="000000"/>
                <w:sz w:val="22"/>
                <w:szCs w:val="22"/>
              </w:rPr>
              <w:t>11.814</w:t>
            </w:r>
          </w:p>
        </w:tc>
        <w:tc>
          <w:tcPr>
            <w:tcW w:w="2800" w:type="dxa"/>
            <w:tcMar>
              <w:top w:w="80" w:type="dxa"/>
              <w:left w:w="100" w:type="dxa"/>
              <w:bottom w:w="80" w:type="dxa"/>
              <w:right w:w="100" w:type="dxa"/>
            </w:tcMar>
            <w:vAlign w:val="center"/>
          </w:tcPr>
          <w:p w14:paraId="0031977B" w14:textId="77777777" w:rsidR="00107FBB" w:rsidRDefault="00623625">
            <w:pPr>
              <w:jc w:val="center"/>
            </w:pPr>
            <w:r>
              <w:rPr>
                <w:color w:val="000000"/>
                <w:sz w:val="22"/>
                <w:szCs w:val="22"/>
              </w:rPr>
              <w:t>12.091</w:t>
            </w:r>
          </w:p>
        </w:tc>
      </w:tr>
    </w:tbl>
    <w:p w14:paraId="00B66120" w14:textId="77777777" w:rsidR="00107FBB" w:rsidRDefault="00623625">
      <w:pPr>
        <w:spacing w:after="160" w:line="360" w:lineRule="auto"/>
        <w:jc w:val="both"/>
      </w:pPr>
      <w:r>
        <w:t>The maximum absolute difference between the two methods' posterior probabilities was 1.11e-16, which is within floating point rounding error and confirms both algorithms are exact. Variable Elimination was consistently faster for this single-query workload</w:t>
      </w:r>
      <w:r>
        <w:t>, because Junction Tree construction pays a fixed upfront cost to triangulate the moralized graph and build the clique tree; for a one-off query on a moderately sized network, that setup cost outweighs Variable Elimination's simplicity. Junction Trees beco</w:t>
      </w:r>
      <w:r>
        <w:t>me the more efficient choice when many queries are issued against the same network, since the tree is built once and reused across queries.</w:t>
      </w:r>
    </w:p>
    <w:p w14:paraId="6FB8AEC0" w14:textId="77777777" w:rsidR="00107FBB" w:rsidRDefault="00623625">
      <w:pPr>
        <w:spacing w:before="200" w:after="40"/>
        <w:jc w:val="center"/>
      </w:pPr>
      <w:r>
        <w:rPr>
          <w:noProof/>
        </w:rPr>
        <w:lastRenderedPageBreak/>
        <w:drawing>
          <wp:inline distT="0" distB="0" distL="0" distR="0" wp14:anchorId="73018536" wp14:editId="1C605B43">
            <wp:extent cx="4000500" cy="2800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800350"/>
                    </a:xfrm>
                    <a:prstGeom prst="rect">
                      <a:avLst/>
                    </a:prstGeom>
                  </pic:spPr>
                </pic:pic>
              </a:graphicData>
            </a:graphic>
          </wp:inline>
        </w:drawing>
      </w:r>
    </w:p>
    <w:p w14:paraId="1B14FE28" w14:textId="77777777" w:rsidR="00107FBB" w:rsidRDefault="00623625">
      <w:pPr>
        <w:spacing w:before="80" w:after="240"/>
        <w:jc w:val="center"/>
      </w:pPr>
      <w:r>
        <w:rPr>
          <w:i/>
          <w:iCs/>
          <w:color w:val="333333"/>
          <w:sz w:val="22"/>
          <w:szCs w:val="22"/>
        </w:rPr>
        <w:t>Figure 7. Exact Inference Runtime Comparison</w:t>
      </w:r>
    </w:p>
    <w:p w14:paraId="0F670D24" w14:textId="77777777" w:rsidR="00107FBB" w:rsidRDefault="00623625">
      <w:pPr>
        <w:spacing w:before="200" w:after="40"/>
        <w:jc w:val="center"/>
      </w:pPr>
      <w:r>
        <w:rPr>
          <w:noProof/>
        </w:rPr>
        <w:drawing>
          <wp:inline distT="0" distB="0" distL="0" distR="0" wp14:anchorId="3799C985" wp14:editId="21D4C54A">
            <wp:extent cx="400050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667000"/>
                    </a:xfrm>
                    <a:prstGeom prst="rect">
                      <a:avLst/>
                    </a:prstGeom>
                  </pic:spPr>
                </pic:pic>
              </a:graphicData>
            </a:graphic>
          </wp:inline>
        </w:drawing>
      </w:r>
    </w:p>
    <w:p w14:paraId="7F6FD1ED" w14:textId="77777777" w:rsidR="00107FBB" w:rsidRDefault="00623625">
      <w:pPr>
        <w:spacing w:before="80" w:after="240"/>
        <w:jc w:val="center"/>
      </w:pPr>
      <w:r>
        <w:rPr>
          <w:i/>
          <w:iCs/>
          <w:color w:val="333333"/>
          <w:sz w:val="22"/>
          <w:szCs w:val="22"/>
        </w:rPr>
        <w:t>Figure 10. Example MAP Query Result</w:t>
      </w:r>
    </w:p>
    <w:p w14:paraId="7FD5659C" w14:textId="77777777" w:rsidR="00107FBB" w:rsidRDefault="00623625">
      <w:pPr>
        <w:pStyle w:val="Heading2"/>
      </w:pPr>
      <w:r>
        <w:t>14.2 Held-out Classification Performance</w:t>
      </w:r>
    </w:p>
    <w:p w14:paraId="38A7FCE5" w14:textId="50C364B9" w:rsidR="00107FBB" w:rsidRDefault="00623625">
      <w:pPr>
        <w:spacing w:after="160" w:line="360" w:lineRule="auto"/>
        <w:jc w:val="both"/>
      </w:pPr>
      <w:r>
        <w:t xml:space="preserve">Both networks were refit on an 80/20 stratified train/test split and used to predict </w:t>
      </w:r>
      <w:proofErr w:type="gramStart"/>
      <w:r w:rsidR="00247B42">
        <w:t>Heart Disease</w:t>
      </w:r>
      <w:proofErr w:type="gramEnd"/>
      <w:r>
        <w:t xml:space="preserve"> for each test patient via MAP inference given all other observed attributes as evidence. Table 3 reports the resultin</w:t>
      </w:r>
      <w:r>
        <w:t>g classification metrics.</w:t>
      </w:r>
    </w:p>
    <w:p w14:paraId="1F9DB456" w14:textId="77777777" w:rsidR="00107FBB" w:rsidRDefault="00623625">
      <w:pPr>
        <w:spacing w:before="80" w:after="240"/>
        <w:jc w:val="center"/>
      </w:pPr>
      <w:r>
        <w:rPr>
          <w:i/>
          <w:iCs/>
          <w:color w:val="333333"/>
          <w:sz w:val="22"/>
          <w:szCs w:val="22"/>
        </w:rPr>
        <w:t>Table 3. Held-out Classification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400"/>
      </w:tblGrid>
      <w:tr w:rsidR="00107FBB" w14:paraId="1B1CB956" w14:textId="77777777">
        <w:tblPrEx>
          <w:tblCellMar>
            <w:top w:w="0" w:type="dxa"/>
            <w:bottom w:w="0" w:type="dxa"/>
          </w:tblCellMar>
        </w:tblPrEx>
        <w:trPr>
          <w:tblHeader/>
        </w:trPr>
        <w:tc>
          <w:tcPr>
            <w:tcW w:w="2400" w:type="dxa"/>
            <w:shd w:val="clear" w:color="auto" w:fill="0B1F3A"/>
            <w:tcMar>
              <w:top w:w="80" w:type="dxa"/>
              <w:left w:w="100" w:type="dxa"/>
              <w:bottom w:w="80" w:type="dxa"/>
              <w:right w:w="100" w:type="dxa"/>
            </w:tcMar>
            <w:vAlign w:val="center"/>
          </w:tcPr>
          <w:p w14:paraId="001C043D" w14:textId="77777777" w:rsidR="00107FBB" w:rsidRDefault="00623625">
            <w:r>
              <w:rPr>
                <w:b/>
                <w:bCs/>
                <w:color w:val="FFFFFF"/>
                <w:sz w:val="22"/>
                <w:szCs w:val="22"/>
              </w:rPr>
              <w:t>Metric</w:t>
            </w:r>
          </w:p>
        </w:tc>
        <w:tc>
          <w:tcPr>
            <w:tcW w:w="3400" w:type="dxa"/>
            <w:shd w:val="clear" w:color="auto" w:fill="0B1F3A"/>
            <w:tcMar>
              <w:top w:w="80" w:type="dxa"/>
              <w:left w:w="100" w:type="dxa"/>
              <w:bottom w:w="80" w:type="dxa"/>
              <w:right w:w="100" w:type="dxa"/>
            </w:tcMar>
            <w:vAlign w:val="center"/>
          </w:tcPr>
          <w:p w14:paraId="4DDB4617" w14:textId="77777777" w:rsidR="00107FBB" w:rsidRDefault="00623625">
            <w:pPr>
              <w:jc w:val="center"/>
            </w:pPr>
            <w:r>
              <w:rPr>
                <w:b/>
                <w:bCs/>
                <w:color w:val="FFFFFF"/>
                <w:sz w:val="22"/>
                <w:szCs w:val="22"/>
              </w:rPr>
              <w:t>Expert-Structured Network</w:t>
            </w:r>
          </w:p>
        </w:tc>
        <w:tc>
          <w:tcPr>
            <w:tcW w:w="3400" w:type="dxa"/>
            <w:shd w:val="clear" w:color="auto" w:fill="0B1F3A"/>
            <w:tcMar>
              <w:top w:w="80" w:type="dxa"/>
              <w:left w:w="100" w:type="dxa"/>
              <w:bottom w:w="80" w:type="dxa"/>
              <w:right w:w="100" w:type="dxa"/>
            </w:tcMar>
            <w:vAlign w:val="center"/>
          </w:tcPr>
          <w:p w14:paraId="701CC775" w14:textId="77777777" w:rsidR="00107FBB" w:rsidRDefault="00623625">
            <w:pPr>
              <w:jc w:val="center"/>
            </w:pPr>
            <w:r>
              <w:rPr>
                <w:b/>
                <w:bCs/>
                <w:color w:val="FFFFFF"/>
                <w:sz w:val="22"/>
                <w:szCs w:val="22"/>
              </w:rPr>
              <w:t>Data-Learned Network</w:t>
            </w:r>
          </w:p>
        </w:tc>
      </w:tr>
      <w:tr w:rsidR="00107FBB" w14:paraId="0B4F26CA" w14:textId="77777777">
        <w:tblPrEx>
          <w:tblCellMar>
            <w:top w:w="0" w:type="dxa"/>
            <w:bottom w:w="0" w:type="dxa"/>
          </w:tblCellMar>
        </w:tblPrEx>
        <w:tc>
          <w:tcPr>
            <w:tcW w:w="2400" w:type="dxa"/>
            <w:tcMar>
              <w:top w:w="80" w:type="dxa"/>
              <w:left w:w="100" w:type="dxa"/>
              <w:bottom w:w="80" w:type="dxa"/>
              <w:right w:w="100" w:type="dxa"/>
            </w:tcMar>
            <w:vAlign w:val="center"/>
          </w:tcPr>
          <w:p w14:paraId="37FEC606" w14:textId="77777777" w:rsidR="00107FBB" w:rsidRDefault="00623625">
            <w:r>
              <w:rPr>
                <w:color w:val="000000"/>
                <w:sz w:val="22"/>
                <w:szCs w:val="22"/>
              </w:rPr>
              <w:t>Accuracy</w:t>
            </w:r>
          </w:p>
        </w:tc>
        <w:tc>
          <w:tcPr>
            <w:tcW w:w="3400" w:type="dxa"/>
            <w:tcMar>
              <w:top w:w="80" w:type="dxa"/>
              <w:left w:w="100" w:type="dxa"/>
              <w:bottom w:w="80" w:type="dxa"/>
              <w:right w:w="100" w:type="dxa"/>
            </w:tcMar>
            <w:vAlign w:val="center"/>
          </w:tcPr>
          <w:p w14:paraId="43FFAD58" w14:textId="77777777" w:rsidR="00107FBB" w:rsidRDefault="00623625">
            <w:pPr>
              <w:jc w:val="center"/>
            </w:pPr>
            <w:r>
              <w:rPr>
                <w:color w:val="000000"/>
                <w:sz w:val="22"/>
                <w:szCs w:val="22"/>
              </w:rPr>
              <w:t>73.8%</w:t>
            </w:r>
          </w:p>
        </w:tc>
        <w:tc>
          <w:tcPr>
            <w:tcW w:w="3400" w:type="dxa"/>
            <w:tcMar>
              <w:top w:w="80" w:type="dxa"/>
              <w:left w:w="100" w:type="dxa"/>
              <w:bottom w:w="80" w:type="dxa"/>
              <w:right w:w="100" w:type="dxa"/>
            </w:tcMar>
            <w:vAlign w:val="center"/>
          </w:tcPr>
          <w:p w14:paraId="42A9E8A7" w14:textId="77777777" w:rsidR="00107FBB" w:rsidRDefault="00623625">
            <w:pPr>
              <w:jc w:val="center"/>
            </w:pPr>
            <w:r>
              <w:rPr>
                <w:color w:val="000000"/>
                <w:sz w:val="22"/>
                <w:szCs w:val="22"/>
              </w:rPr>
              <w:t>82.0%</w:t>
            </w:r>
          </w:p>
        </w:tc>
      </w:tr>
      <w:tr w:rsidR="00107FBB" w14:paraId="1E131517" w14:textId="77777777">
        <w:tblPrEx>
          <w:tblCellMar>
            <w:top w:w="0" w:type="dxa"/>
            <w:bottom w:w="0" w:type="dxa"/>
          </w:tblCellMar>
        </w:tblPrEx>
        <w:tc>
          <w:tcPr>
            <w:tcW w:w="2400" w:type="dxa"/>
            <w:tcMar>
              <w:top w:w="80" w:type="dxa"/>
              <w:left w:w="100" w:type="dxa"/>
              <w:bottom w:w="80" w:type="dxa"/>
              <w:right w:w="100" w:type="dxa"/>
            </w:tcMar>
            <w:vAlign w:val="center"/>
          </w:tcPr>
          <w:p w14:paraId="768FB7DF" w14:textId="77777777" w:rsidR="00107FBB" w:rsidRDefault="00623625">
            <w:r>
              <w:rPr>
                <w:color w:val="000000"/>
                <w:sz w:val="22"/>
                <w:szCs w:val="22"/>
              </w:rPr>
              <w:lastRenderedPageBreak/>
              <w:t>Precision</w:t>
            </w:r>
          </w:p>
        </w:tc>
        <w:tc>
          <w:tcPr>
            <w:tcW w:w="3400" w:type="dxa"/>
            <w:tcMar>
              <w:top w:w="80" w:type="dxa"/>
              <w:left w:w="100" w:type="dxa"/>
              <w:bottom w:w="80" w:type="dxa"/>
              <w:right w:w="100" w:type="dxa"/>
            </w:tcMar>
            <w:vAlign w:val="center"/>
          </w:tcPr>
          <w:p w14:paraId="028DD177" w14:textId="77777777" w:rsidR="00107FBB" w:rsidRDefault="00623625">
            <w:pPr>
              <w:jc w:val="center"/>
            </w:pPr>
            <w:r>
              <w:rPr>
                <w:color w:val="000000"/>
                <w:sz w:val="22"/>
                <w:szCs w:val="22"/>
              </w:rPr>
              <w:t>74.3%</w:t>
            </w:r>
          </w:p>
        </w:tc>
        <w:tc>
          <w:tcPr>
            <w:tcW w:w="3400" w:type="dxa"/>
            <w:tcMar>
              <w:top w:w="80" w:type="dxa"/>
              <w:left w:w="100" w:type="dxa"/>
              <w:bottom w:w="80" w:type="dxa"/>
              <w:right w:w="100" w:type="dxa"/>
            </w:tcMar>
            <w:vAlign w:val="center"/>
          </w:tcPr>
          <w:p w14:paraId="15A961A1" w14:textId="77777777" w:rsidR="00107FBB" w:rsidRDefault="00623625">
            <w:pPr>
              <w:jc w:val="center"/>
            </w:pPr>
            <w:r>
              <w:rPr>
                <w:color w:val="000000"/>
                <w:sz w:val="22"/>
                <w:szCs w:val="22"/>
              </w:rPr>
              <w:t>77.5%</w:t>
            </w:r>
          </w:p>
        </w:tc>
      </w:tr>
      <w:tr w:rsidR="00107FBB" w14:paraId="7D2AFCE4" w14:textId="77777777">
        <w:tblPrEx>
          <w:tblCellMar>
            <w:top w:w="0" w:type="dxa"/>
            <w:bottom w:w="0" w:type="dxa"/>
          </w:tblCellMar>
        </w:tblPrEx>
        <w:tc>
          <w:tcPr>
            <w:tcW w:w="2400" w:type="dxa"/>
            <w:tcMar>
              <w:top w:w="80" w:type="dxa"/>
              <w:left w:w="100" w:type="dxa"/>
              <w:bottom w:w="80" w:type="dxa"/>
              <w:right w:w="100" w:type="dxa"/>
            </w:tcMar>
            <w:vAlign w:val="center"/>
          </w:tcPr>
          <w:p w14:paraId="5D1CD54A" w14:textId="77777777" w:rsidR="00107FBB" w:rsidRDefault="00623625">
            <w:r>
              <w:rPr>
                <w:color w:val="000000"/>
                <w:sz w:val="22"/>
                <w:szCs w:val="22"/>
              </w:rPr>
              <w:t>Recall</w:t>
            </w:r>
          </w:p>
        </w:tc>
        <w:tc>
          <w:tcPr>
            <w:tcW w:w="3400" w:type="dxa"/>
            <w:tcMar>
              <w:top w:w="80" w:type="dxa"/>
              <w:left w:w="100" w:type="dxa"/>
              <w:bottom w:w="80" w:type="dxa"/>
              <w:right w:w="100" w:type="dxa"/>
            </w:tcMar>
            <w:vAlign w:val="center"/>
          </w:tcPr>
          <w:p w14:paraId="362F7217" w14:textId="77777777" w:rsidR="00107FBB" w:rsidRDefault="00623625">
            <w:pPr>
              <w:jc w:val="center"/>
            </w:pPr>
            <w:r>
              <w:rPr>
                <w:color w:val="000000"/>
                <w:sz w:val="22"/>
                <w:szCs w:val="22"/>
              </w:rPr>
              <w:t>78.8%</w:t>
            </w:r>
          </w:p>
        </w:tc>
        <w:tc>
          <w:tcPr>
            <w:tcW w:w="3400" w:type="dxa"/>
            <w:tcMar>
              <w:top w:w="80" w:type="dxa"/>
              <w:left w:w="100" w:type="dxa"/>
              <w:bottom w:w="80" w:type="dxa"/>
              <w:right w:w="100" w:type="dxa"/>
            </w:tcMar>
            <w:vAlign w:val="center"/>
          </w:tcPr>
          <w:p w14:paraId="5538C002" w14:textId="77777777" w:rsidR="00107FBB" w:rsidRDefault="00623625">
            <w:pPr>
              <w:jc w:val="center"/>
            </w:pPr>
            <w:r>
              <w:rPr>
                <w:color w:val="000000"/>
                <w:sz w:val="22"/>
                <w:szCs w:val="22"/>
              </w:rPr>
              <w:t>93.9%</w:t>
            </w:r>
          </w:p>
        </w:tc>
      </w:tr>
      <w:tr w:rsidR="00107FBB" w14:paraId="7CFC75E8" w14:textId="77777777">
        <w:tblPrEx>
          <w:tblCellMar>
            <w:top w:w="0" w:type="dxa"/>
            <w:bottom w:w="0" w:type="dxa"/>
          </w:tblCellMar>
        </w:tblPrEx>
        <w:tc>
          <w:tcPr>
            <w:tcW w:w="2400" w:type="dxa"/>
            <w:tcMar>
              <w:top w:w="80" w:type="dxa"/>
              <w:left w:w="100" w:type="dxa"/>
              <w:bottom w:w="80" w:type="dxa"/>
              <w:right w:w="100" w:type="dxa"/>
            </w:tcMar>
            <w:vAlign w:val="center"/>
          </w:tcPr>
          <w:p w14:paraId="7534B3CE" w14:textId="77777777" w:rsidR="00107FBB" w:rsidRDefault="00623625">
            <w:r>
              <w:rPr>
                <w:color w:val="000000"/>
                <w:sz w:val="22"/>
                <w:szCs w:val="22"/>
              </w:rPr>
              <w:t>F1 Score</w:t>
            </w:r>
          </w:p>
        </w:tc>
        <w:tc>
          <w:tcPr>
            <w:tcW w:w="3400" w:type="dxa"/>
            <w:tcMar>
              <w:top w:w="80" w:type="dxa"/>
              <w:left w:w="100" w:type="dxa"/>
              <w:bottom w:w="80" w:type="dxa"/>
              <w:right w:w="100" w:type="dxa"/>
            </w:tcMar>
            <w:vAlign w:val="center"/>
          </w:tcPr>
          <w:p w14:paraId="01E2E525" w14:textId="77777777" w:rsidR="00107FBB" w:rsidRDefault="00623625">
            <w:pPr>
              <w:jc w:val="center"/>
            </w:pPr>
            <w:r>
              <w:rPr>
                <w:color w:val="000000"/>
                <w:sz w:val="22"/>
                <w:szCs w:val="22"/>
              </w:rPr>
              <w:t>76.5%</w:t>
            </w:r>
          </w:p>
        </w:tc>
        <w:tc>
          <w:tcPr>
            <w:tcW w:w="3400" w:type="dxa"/>
            <w:tcMar>
              <w:top w:w="80" w:type="dxa"/>
              <w:left w:w="100" w:type="dxa"/>
              <w:bottom w:w="80" w:type="dxa"/>
              <w:right w:w="100" w:type="dxa"/>
            </w:tcMar>
            <w:vAlign w:val="center"/>
          </w:tcPr>
          <w:p w14:paraId="787D60EE" w14:textId="77777777" w:rsidR="00107FBB" w:rsidRDefault="00623625">
            <w:pPr>
              <w:jc w:val="center"/>
            </w:pPr>
            <w:r>
              <w:rPr>
                <w:color w:val="000000"/>
                <w:sz w:val="22"/>
                <w:szCs w:val="22"/>
              </w:rPr>
              <w:t>84.9%</w:t>
            </w:r>
          </w:p>
        </w:tc>
      </w:tr>
    </w:tbl>
    <w:p w14:paraId="7C444854" w14:textId="77777777" w:rsidR="00107FBB" w:rsidRDefault="00623625">
      <w:pPr>
        <w:spacing w:before="200" w:after="40"/>
        <w:jc w:val="center"/>
      </w:pPr>
      <w:r>
        <w:rPr>
          <w:noProof/>
        </w:rPr>
        <w:drawing>
          <wp:inline distT="0" distB="0" distL="0" distR="0" wp14:anchorId="7AA176C7" wp14:editId="1F56BAC3">
            <wp:extent cx="4000500" cy="2581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2581275"/>
                    </a:xfrm>
                    <a:prstGeom prst="rect">
                      <a:avLst/>
                    </a:prstGeom>
                  </pic:spPr>
                </pic:pic>
              </a:graphicData>
            </a:graphic>
          </wp:inline>
        </w:drawing>
      </w:r>
    </w:p>
    <w:p w14:paraId="6297B2E1" w14:textId="77777777" w:rsidR="00107FBB" w:rsidRDefault="00623625">
      <w:pPr>
        <w:spacing w:before="80" w:after="240"/>
        <w:jc w:val="center"/>
      </w:pPr>
      <w:r>
        <w:rPr>
          <w:i/>
          <w:iCs/>
          <w:color w:val="333333"/>
          <w:sz w:val="22"/>
          <w:szCs w:val="22"/>
        </w:rPr>
        <w:t>Figure 9. Model Performance Comparison</w:t>
      </w:r>
    </w:p>
    <w:p w14:paraId="70B63F05" w14:textId="77777777" w:rsidR="00107FBB" w:rsidRDefault="00623625">
      <w:pPr>
        <w:spacing w:after="160" w:line="360" w:lineRule="auto"/>
        <w:jc w:val="both"/>
      </w:pPr>
      <w:r>
        <w:t>Table 4 and Table 5 report the confusion matrices underlying these metrics.</w:t>
      </w:r>
    </w:p>
    <w:p w14:paraId="1A9CA87E" w14:textId="77777777" w:rsidR="00107FBB" w:rsidRDefault="00623625">
      <w:pPr>
        <w:spacing w:before="80" w:after="240"/>
        <w:jc w:val="center"/>
      </w:pPr>
      <w:r>
        <w:rPr>
          <w:i/>
          <w:iCs/>
          <w:color w:val="333333"/>
          <w:sz w:val="22"/>
          <w:szCs w:val="22"/>
        </w:rPr>
        <w:t>Table 4. Confusion Matrix, Expert-Structured Network</w:t>
      </w:r>
    </w:p>
    <w:tbl>
      <w:tblPr>
        <w:tblW w:w="9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7"/>
        <w:gridCol w:w="3187"/>
        <w:gridCol w:w="3187"/>
      </w:tblGrid>
      <w:tr w:rsidR="00107FBB" w14:paraId="1EC9D2B8" w14:textId="77777777" w:rsidTr="00247B42">
        <w:tblPrEx>
          <w:tblCellMar>
            <w:top w:w="0" w:type="dxa"/>
            <w:bottom w:w="0" w:type="dxa"/>
          </w:tblCellMar>
        </w:tblPrEx>
        <w:trPr>
          <w:trHeight w:val="197"/>
        </w:trPr>
        <w:tc>
          <w:tcPr>
            <w:tcW w:w="3187" w:type="dxa"/>
            <w:shd w:val="clear" w:color="auto" w:fill="0B1F3A"/>
            <w:tcMar>
              <w:top w:w="80" w:type="dxa"/>
              <w:left w:w="100" w:type="dxa"/>
              <w:bottom w:w="80" w:type="dxa"/>
              <w:right w:w="100" w:type="dxa"/>
            </w:tcMar>
            <w:vAlign w:val="center"/>
          </w:tcPr>
          <w:p w14:paraId="06F89F0D" w14:textId="77777777" w:rsidR="00107FBB" w:rsidRDefault="00107FBB"/>
        </w:tc>
        <w:tc>
          <w:tcPr>
            <w:tcW w:w="3187" w:type="dxa"/>
            <w:shd w:val="clear" w:color="auto" w:fill="0B1F3A"/>
            <w:tcMar>
              <w:top w:w="80" w:type="dxa"/>
              <w:left w:w="100" w:type="dxa"/>
              <w:bottom w:w="80" w:type="dxa"/>
              <w:right w:w="100" w:type="dxa"/>
            </w:tcMar>
            <w:vAlign w:val="center"/>
          </w:tcPr>
          <w:p w14:paraId="0AFA6ED2" w14:textId="77777777" w:rsidR="00107FBB" w:rsidRDefault="00623625">
            <w:pPr>
              <w:jc w:val="center"/>
            </w:pPr>
            <w:r>
              <w:rPr>
                <w:b/>
                <w:bCs/>
                <w:color w:val="FFFFFF"/>
                <w:sz w:val="22"/>
                <w:szCs w:val="22"/>
              </w:rPr>
              <w:t>Predicted Present</w:t>
            </w:r>
          </w:p>
        </w:tc>
        <w:tc>
          <w:tcPr>
            <w:tcW w:w="3187" w:type="dxa"/>
            <w:shd w:val="clear" w:color="auto" w:fill="0B1F3A"/>
            <w:tcMar>
              <w:top w:w="80" w:type="dxa"/>
              <w:left w:w="100" w:type="dxa"/>
              <w:bottom w:w="80" w:type="dxa"/>
              <w:right w:w="100" w:type="dxa"/>
            </w:tcMar>
            <w:vAlign w:val="center"/>
          </w:tcPr>
          <w:p w14:paraId="447A3180" w14:textId="77777777" w:rsidR="00107FBB" w:rsidRDefault="00623625">
            <w:pPr>
              <w:jc w:val="center"/>
            </w:pPr>
            <w:r>
              <w:rPr>
                <w:b/>
                <w:bCs/>
                <w:color w:val="FFFFFF"/>
                <w:sz w:val="22"/>
                <w:szCs w:val="22"/>
              </w:rPr>
              <w:t>Predicted Absent</w:t>
            </w:r>
          </w:p>
        </w:tc>
      </w:tr>
      <w:tr w:rsidR="00107FBB" w14:paraId="0E5409D0" w14:textId="77777777" w:rsidTr="00247B42">
        <w:tblPrEx>
          <w:tblCellMar>
            <w:top w:w="0" w:type="dxa"/>
            <w:bottom w:w="0" w:type="dxa"/>
          </w:tblCellMar>
        </w:tblPrEx>
        <w:trPr>
          <w:trHeight w:val="179"/>
        </w:trPr>
        <w:tc>
          <w:tcPr>
            <w:tcW w:w="3187" w:type="dxa"/>
            <w:tcMar>
              <w:top w:w="80" w:type="dxa"/>
              <w:left w:w="100" w:type="dxa"/>
              <w:bottom w:w="80" w:type="dxa"/>
              <w:right w:w="100" w:type="dxa"/>
            </w:tcMar>
            <w:vAlign w:val="center"/>
          </w:tcPr>
          <w:p w14:paraId="3FA5A0CE" w14:textId="77777777" w:rsidR="00107FBB" w:rsidRDefault="00623625">
            <w:r>
              <w:rPr>
                <w:color w:val="000000"/>
                <w:sz w:val="22"/>
                <w:szCs w:val="22"/>
              </w:rPr>
              <w:t>Actual Present</w:t>
            </w:r>
          </w:p>
        </w:tc>
        <w:tc>
          <w:tcPr>
            <w:tcW w:w="3187" w:type="dxa"/>
            <w:tcMar>
              <w:top w:w="80" w:type="dxa"/>
              <w:left w:w="100" w:type="dxa"/>
              <w:bottom w:w="80" w:type="dxa"/>
              <w:right w:w="100" w:type="dxa"/>
            </w:tcMar>
            <w:vAlign w:val="center"/>
          </w:tcPr>
          <w:p w14:paraId="5016CF02" w14:textId="77777777" w:rsidR="00107FBB" w:rsidRDefault="00623625">
            <w:pPr>
              <w:jc w:val="center"/>
            </w:pPr>
            <w:r>
              <w:rPr>
                <w:color w:val="000000"/>
                <w:sz w:val="22"/>
                <w:szCs w:val="22"/>
              </w:rPr>
              <w:t>26</w:t>
            </w:r>
          </w:p>
        </w:tc>
        <w:tc>
          <w:tcPr>
            <w:tcW w:w="3187" w:type="dxa"/>
            <w:tcMar>
              <w:top w:w="80" w:type="dxa"/>
              <w:left w:w="100" w:type="dxa"/>
              <w:bottom w:w="80" w:type="dxa"/>
              <w:right w:w="100" w:type="dxa"/>
            </w:tcMar>
            <w:vAlign w:val="center"/>
          </w:tcPr>
          <w:p w14:paraId="16106735" w14:textId="77777777" w:rsidR="00107FBB" w:rsidRDefault="00623625">
            <w:pPr>
              <w:jc w:val="center"/>
            </w:pPr>
            <w:r>
              <w:rPr>
                <w:color w:val="000000"/>
                <w:sz w:val="22"/>
                <w:szCs w:val="22"/>
              </w:rPr>
              <w:t>7</w:t>
            </w:r>
          </w:p>
        </w:tc>
      </w:tr>
      <w:tr w:rsidR="00107FBB" w14:paraId="7686ED37" w14:textId="77777777" w:rsidTr="00247B42">
        <w:tblPrEx>
          <w:tblCellMar>
            <w:top w:w="0" w:type="dxa"/>
            <w:bottom w:w="0" w:type="dxa"/>
          </w:tblCellMar>
        </w:tblPrEx>
        <w:trPr>
          <w:trHeight w:val="179"/>
        </w:trPr>
        <w:tc>
          <w:tcPr>
            <w:tcW w:w="3187" w:type="dxa"/>
            <w:tcMar>
              <w:top w:w="80" w:type="dxa"/>
              <w:left w:w="100" w:type="dxa"/>
              <w:bottom w:w="80" w:type="dxa"/>
              <w:right w:w="100" w:type="dxa"/>
            </w:tcMar>
            <w:vAlign w:val="center"/>
          </w:tcPr>
          <w:p w14:paraId="490934D2" w14:textId="77777777" w:rsidR="00107FBB" w:rsidRDefault="00623625">
            <w:r>
              <w:rPr>
                <w:color w:val="000000"/>
                <w:sz w:val="22"/>
                <w:szCs w:val="22"/>
              </w:rPr>
              <w:t>Actual Absent</w:t>
            </w:r>
          </w:p>
        </w:tc>
        <w:tc>
          <w:tcPr>
            <w:tcW w:w="3187" w:type="dxa"/>
            <w:tcMar>
              <w:top w:w="80" w:type="dxa"/>
              <w:left w:w="100" w:type="dxa"/>
              <w:bottom w:w="80" w:type="dxa"/>
              <w:right w:w="100" w:type="dxa"/>
            </w:tcMar>
            <w:vAlign w:val="center"/>
          </w:tcPr>
          <w:p w14:paraId="013C4857" w14:textId="77777777" w:rsidR="00107FBB" w:rsidRDefault="00623625">
            <w:pPr>
              <w:jc w:val="center"/>
            </w:pPr>
            <w:r>
              <w:rPr>
                <w:color w:val="000000"/>
                <w:sz w:val="22"/>
                <w:szCs w:val="22"/>
              </w:rPr>
              <w:t>9</w:t>
            </w:r>
          </w:p>
        </w:tc>
        <w:tc>
          <w:tcPr>
            <w:tcW w:w="3187" w:type="dxa"/>
            <w:tcMar>
              <w:top w:w="80" w:type="dxa"/>
              <w:left w:w="100" w:type="dxa"/>
              <w:bottom w:w="80" w:type="dxa"/>
              <w:right w:w="100" w:type="dxa"/>
            </w:tcMar>
            <w:vAlign w:val="center"/>
          </w:tcPr>
          <w:p w14:paraId="00AFE23D" w14:textId="77777777" w:rsidR="00107FBB" w:rsidRDefault="00623625">
            <w:pPr>
              <w:jc w:val="center"/>
            </w:pPr>
            <w:r>
              <w:rPr>
                <w:color w:val="000000"/>
                <w:sz w:val="22"/>
                <w:szCs w:val="22"/>
              </w:rPr>
              <w:t>19</w:t>
            </w:r>
          </w:p>
        </w:tc>
      </w:tr>
    </w:tbl>
    <w:p w14:paraId="31473F04" w14:textId="77777777" w:rsidR="00107FBB" w:rsidRDefault="00107FBB">
      <w:pPr>
        <w:spacing w:after="200"/>
      </w:pPr>
    </w:p>
    <w:p w14:paraId="15495A7E" w14:textId="77777777" w:rsidR="00107FBB" w:rsidRDefault="00623625">
      <w:pPr>
        <w:spacing w:before="80" w:after="240"/>
        <w:jc w:val="center"/>
      </w:pPr>
      <w:r>
        <w:rPr>
          <w:i/>
          <w:iCs/>
          <w:color w:val="333333"/>
          <w:sz w:val="22"/>
          <w:szCs w:val="22"/>
        </w:rPr>
        <w:t>Table 5. Confusion Matrix, Data-Learned Network</w:t>
      </w:r>
    </w:p>
    <w:tbl>
      <w:tblPr>
        <w:tblW w:w="96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9"/>
        <w:gridCol w:w="3219"/>
        <w:gridCol w:w="3219"/>
      </w:tblGrid>
      <w:tr w:rsidR="00107FBB" w14:paraId="6CFB0B97" w14:textId="77777777" w:rsidTr="00247B42">
        <w:tblPrEx>
          <w:tblCellMar>
            <w:top w:w="0" w:type="dxa"/>
            <w:bottom w:w="0" w:type="dxa"/>
          </w:tblCellMar>
        </w:tblPrEx>
        <w:trPr>
          <w:trHeight w:val="172"/>
        </w:trPr>
        <w:tc>
          <w:tcPr>
            <w:tcW w:w="3219" w:type="dxa"/>
            <w:shd w:val="clear" w:color="auto" w:fill="0B1F3A"/>
            <w:tcMar>
              <w:top w:w="80" w:type="dxa"/>
              <w:left w:w="100" w:type="dxa"/>
              <w:bottom w:w="80" w:type="dxa"/>
              <w:right w:w="100" w:type="dxa"/>
            </w:tcMar>
            <w:vAlign w:val="center"/>
          </w:tcPr>
          <w:p w14:paraId="3A2145AD" w14:textId="77777777" w:rsidR="00107FBB" w:rsidRDefault="00107FBB"/>
        </w:tc>
        <w:tc>
          <w:tcPr>
            <w:tcW w:w="3219" w:type="dxa"/>
            <w:shd w:val="clear" w:color="auto" w:fill="0B1F3A"/>
            <w:tcMar>
              <w:top w:w="80" w:type="dxa"/>
              <w:left w:w="100" w:type="dxa"/>
              <w:bottom w:w="80" w:type="dxa"/>
              <w:right w:w="100" w:type="dxa"/>
            </w:tcMar>
            <w:vAlign w:val="center"/>
          </w:tcPr>
          <w:p w14:paraId="297AD6A4" w14:textId="77777777" w:rsidR="00107FBB" w:rsidRDefault="00623625">
            <w:pPr>
              <w:jc w:val="center"/>
            </w:pPr>
            <w:r>
              <w:rPr>
                <w:b/>
                <w:bCs/>
                <w:color w:val="FFFFFF"/>
                <w:sz w:val="22"/>
                <w:szCs w:val="22"/>
              </w:rPr>
              <w:t>Predicted Present</w:t>
            </w:r>
          </w:p>
        </w:tc>
        <w:tc>
          <w:tcPr>
            <w:tcW w:w="3219" w:type="dxa"/>
            <w:shd w:val="clear" w:color="auto" w:fill="0B1F3A"/>
            <w:tcMar>
              <w:top w:w="80" w:type="dxa"/>
              <w:left w:w="100" w:type="dxa"/>
              <w:bottom w:w="80" w:type="dxa"/>
              <w:right w:w="100" w:type="dxa"/>
            </w:tcMar>
            <w:vAlign w:val="center"/>
          </w:tcPr>
          <w:p w14:paraId="68890E6B" w14:textId="77777777" w:rsidR="00107FBB" w:rsidRDefault="00623625">
            <w:pPr>
              <w:jc w:val="center"/>
            </w:pPr>
            <w:r>
              <w:rPr>
                <w:b/>
                <w:bCs/>
                <w:color w:val="FFFFFF"/>
                <w:sz w:val="22"/>
                <w:szCs w:val="22"/>
              </w:rPr>
              <w:t>Predicted Absent</w:t>
            </w:r>
          </w:p>
        </w:tc>
      </w:tr>
      <w:tr w:rsidR="00107FBB" w14:paraId="77EE49EB" w14:textId="77777777" w:rsidTr="00247B42">
        <w:tblPrEx>
          <w:tblCellMar>
            <w:top w:w="0" w:type="dxa"/>
            <w:bottom w:w="0" w:type="dxa"/>
          </w:tblCellMar>
        </w:tblPrEx>
        <w:trPr>
          <w:trHeight w:val="157"/>
        </w:trPr>
        <w:tc>
          <w:tcPr>
            <w:tcW w:w="3219" w:type="dxa"/>
            <w:tcMar>
              <w:top w:w="80" w:type="dxa"/>
              <w:left w:w="100" w:type="dxa"/>
              <w:bottom w:w="80" w:type="dxa"/>
              <w:right w:w="100" w:type="dxa"/>
            </w:tcMar>
            <w:vAlign w:val="center"/>
          </w:tcPr>
          <w:p w14:paraId="75F88F32" w14:textId="77777777" w:rsidR="00107FBB" w:rsidRDefault="00623625">
            <w:r>
              <w:rPr>
                <w:color w:val="000000"/>
                <w:sz w:val="22"/>
                <w:szCs w:val="22"/>
              </w:rPr>
              <w:t>Actual Present</w:t>
            </w:r>
          </w:p>
        </w:tc>
        <w:tc>
          <w:tcPr>
            <w:tcW w:w="3219" w:type="dxa"/>
            <w:tcMar>
              <w:top w:w="80" w:type="dxa"/>
              <w:left w:w="100" w:type="dxa"/>
              <w:bottom w:w="80" w:type="dxa"/>
              <w:right w:w="100" w:type="dxa"/>
            </w:tcMar>
            <w:vAlign w:val="center"/>
          </w:tcPr>
          <w:p w14:paraId="5B9A6E5E" w14:textId="77777777" w:rsidR="00107FBB" w:rsidRDefault="00623625">
            <w:pPr>
              <w:jc w:val="center"/>
            </w:pPr>
            <w:r>
              <w:rPr>
                <w:color w:val="000000"/>
                <w:sz w:val="22"/>
                <w:szCs w:val="22"/>
              </w:rPr>
              <w:t>31</w:t>
            </w:r>
          </w:p>
        </w:tc>
        <w:tc>
          <w:tcPr>
            <w:tcW w:w="3219" w:type="dxa"/>
            <w:tcMar>
              <w:top w:w="80" w:type="dxa"/>
              <w:left w:w="100" w:type="dxa"/>
              <w:bottom w:w="80" w:type="dxa"/>
              <w:right w:w="100" w:type="dxa"/>
            </w:tcMar>
            <w:vAlign w:val="center"/>
          </w:tcPr>
          <w:p w14:paraId="4E88FA11" w14:textId="77777777" w:rsidR="00107FBB" w:rsidRDefault="00623625">
            <w:pPr>
              <w:jc w:val="center"/>
            </w:pPr>
            <w:r>
              <w:rPr>
                <w:color w:val="000000"/>
                <w:sz w:val="22"/>
                <w:szCs w:val="22"/>
              </w:rPr>
              <w:t>2</w:t>
            </w:r>
          </w:p>
        </w:tc>
      </w:tr>
      <w:tr w:rsidR="00107FBB" w14:paraId="6349210B" w14:textId="77777777" w:rsidTr="00247B42">
        <w:tblPrEx>
          <w:tblCellMar>
            <w:top w:w="0" w:type="dxa"/>
            <w:bottom w:w="0" w:type="dxa"/>
          </w:tblCellMar>
        </w:tblPrEx>
        <w:trPr>
          <w:trHeight w:val="157"/>
        </w:trPr>
        <w:tc>
          <w:tcPr>
            <w:tcW w:w="3219" w:type="dxa"/>
            <w:tcMar>
              <w:top w:w="80" w:type="dxa"/>
              <w:left w:w="100" w:type="dxa"/>
              <w:bottom w:w="80" w:type="dxa"/>
              <w:right w:w="100" w:type="dxa"/>
            </w:tcMar>
            <w:vAlign w:val="center"/>
          </w:tcPr>
          <w:p w14:paraId="0B96C438" w14:textId="77777777" w:rsidR="00107FBB" w:rsidRDefault="00623625">
            <w:r>
              <w:rPr>
                <w:color w:val="000000"/>
                <w:sz w:val="22"/>
                <w:szCs w:val="22"/>
              </w:rPr>
              <w:t>Actual Absent</w:t>
            </w:r>
          </w:p>
        </w:tc>
        <w:tc>
          <w:tcPr>
            <w:tcW w:w="3219" w:type="dxa"/>
            <w:tcMar>
              <w:top w:w="80" w:type="dxa"/>
              <w:left w:w="100" w:type="dxa"/>
              <w:bottom w:w="80" w:type="dxa"/>
              <w:right w:w="100" w:type="dxa"/>
            </w:tcMar>
            <w:vAlign w:val="center"/>
          </w:tcPr>
          <w:p w14:paraId="31F257F6" w14:textId="77777777" w:rsidR="00107FBB" w:rsidRDefault="00623625">
            <w:pPr>
              <w:jc w:val="center"/>
            </w:pPr>
            <w:r>
              <w:rPr>
                <w:color w:val="000000"/>
                <w:sz w:val="22"/>
                <w:szCs w:val="22"/>
              </w:rPr>
              <w:t>9</w:t>
            </w:r>
          </w:p>
        </w:tc>
        <w:tc>
          <w:tcPr>
            <w:tcW w:w="3219" w:type="dxa"/>
            <w:tcMar>
              <w:top w:w="80" w:type="dxa"/>
              <w:left w:w="100" w:type="dxa"/>
              <w:bottom w:w="80" w:type="dxa"/>
              <w:right w:w="100" w:type="dxa"/>
            </w:tcMar>
            <w:vAlign w:val="center"/>
          </w:tcPr>
          <w:p w14:paraId="39253403" w14:textId="77777777" w:rsidR="00107FBB" w:rsidRDefault="00623625">
            <w:pPr>
              <w:jc w:val="center"/>
            </w:pPr>
            <w:r>
              <w:rPr>
                <w:color w:val="000000"/>
                <w:sz w:val="22"/>
                <w:szCs w:val="22"/>
              </w:rPr>
              <w:t>19</w:t>
            </w:r>
          </w:p>
        </w:tc>
      </w:tr>
    </w:tbl>
    <w:p w14:paraId="0785878E" w14:textId="77777777" w:rsidR="00107FBB" w:rsidRDefault="00623625">
      <w:pPr>
        <w:spacing w:before="200" w:after="40"/>
        <w:jc w:val="center"/>
      </w:pPr>
      <w:r>
        <w:rPr>
          <w:noProof/>
        </w:rPr>
        <w:lastRenderedPageBreak/>
        <w:drawing>
          <wp:inline distT="0" distB="0" distL="0" distR="0" wp14:anchorId="5D479817" wp14:editId="1EA28E9D">
            <wp:extent cx="4572000" cy="205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057400"/>
                    </a:xfrm>
                    <a:prstGeom prst="rect">
                      <a:avLst/>
                    </a:prstGeom>
                  </pic:spPr>
                </pic:pic>
              </a:graphicData>
            </a:graphic>
          </wp:inline>
        </w:drawing>
      </w:r>
    </w:p>
    <w:p w14:paraId="28ADFCEC" w14:textId="77777777" w:rsidR="00107FBB" w:rsidRDefault="00623625">
      <w:pPr>
        <w:spacing w:before="80" w:after="240"/>
        <w:jc w:val="center"/>
      </w:pPr>
      <w:r>
        <w:rPr>
          <w:i/>
          <w:iCs/>
          <w:color w:val="333333"/>
          <w:sz w:val="22"/>
          <w:szCs w:val="22"/>
        </w:rPr>
        <w:t>Figure 8. Confusion Matrices on Held-out Test Set</w:t>
      </w:r>
    </w:p>
    <w:p w14:paraId="35CCB543" w14:textId="77777777" w:rsidR="00107FBB" w:rsidRDefault="00623625">
      <w:pPr>
        <w:pStyle w:val="Heading1"/>
      </w:pPr>
      <w:r>
        <w:t>15. Discussion</w:t>
      </w:r>
    </w:p>
    <w:p w14:paraId="0952A8C7" w14:textId="53147189" w:rsidR="00107FBB" w:rsidRDefault="00623625">
      <w:pPr>
        <w:spacing w:after="160" w:line="360" w:lineRule="auto"/>
        <w:jc w:val="both"/>
      </w:pPr>
      <w:r>
        <w:t>The data-learned network achieves higher held-out accuracy and recall than the expert-specified network on this split (82.0% against 73.8%). This is counterintuitive given that the learned graph left several variables disconnected from Heart</w:t>
      </w:r>
      <w:r w:rsidR="00247B42">
        <w:t xml:space="preserve"> </w:t>
      </w:r>
      <w:r>
        <w:t>Disease, but th</w:t>
      </w:r>
      <w:r>
        <w:t>e explanation is structural rather than a failure of the expert model: MAP inference in the learned network effectively ignores evidence from disconnected variables, whereas the expert network conditions on every observed variable, including ones such as R</w:t>
      </w:r>
      <w:r>
        <w:t>esting</w:t>
      </w:r>
      <w:r w:rsidR="00247B42">
        <w:t xml:space="preserve"> </w:t>
      </w:r>
      <w:r>
        <w:t xml:space="preserve">ECG and Cholesterol whose direct edges into </w:t>
      </w:r>
      <w:r w:rsidR="00247B42">
        <w:t>Heart Disease</w:t>
      </w:r>
      <w:r>
        <w:t xml:space="preserve"> are supported by domain reasoning but carry a weaker signal in this particular 303-patient sample. Adding noisy or high-cardinality evidence can hurt a MAP query more than it helps when the sam</w:t>
      </w:r>
      <w:r>
        <w:t>ple size is limited relative to the number of parameters being estimated.</w:t>
      </w:r>
    </w:p>
    <w:p w14:paraId="4321A12D" w14:textId="77777777" w:rsidR="00107FBB" w:rsidRDefault="00623625">
      <w:pPr>
        <w:spacing w:after="160" w:line="360" w:lineRule="auto"/>
        <w:jc w:val="both"/>
      </w:pPr>
      <w:r>
        <w:t>This is a genuine bias-variance trade-off between the two approaches: the expert structure encodes richer causal assumptions but is more exposed to small-sample noise in its paramete</w:t>
      </w:r>
      <w:r>
        <w:t>r estimates, while the learned structure is more conservative and only keeps edges the data strongly supports.</w:t>
      </w:r>
    </w:p>
    <w:p w14:paraId="7C310EBD" w14:textId="77777777" w:rsidR="00107FBB" w:rsidRDefault="00623625">
      <w:pPr>
        <w:pStyle w:val="Heading1"/>
      </w:pPr>
      <w:r>
        <w:t>16. Limitations</w:t>
      </w:r>
    </w:p>
    <w:p w14:paraId="010F6F3C" w14:textId="77777777" w:rsidR="00107FBB" w:rsidRDefault="00623625">
      <w:pPr>
        <w:pStyle w:val="ListParagraph"/>
        <w:numPr>
          <w:ilvl w:val="0"/>
          <w:numId w:val="1"/>
        </w:numPr>
        <w:spacing w:after="80"/>
      </w:pPr>
      <w:r>
        <w:t>303 patients is a small sample for learning a 14-node network with several three-to-four state variables; conditional probability</w:t>
      </w:r>
      <w:r>
        <w:t xml:space="preserve"> tables for high in-degree nodes are estimated from very few examples per state combination.</w:t>
      </w:r>
    </w:p>
    <w:p w14:paraId="482B0CF7" w14:textId="77777777" w:rsidR="00107FBB" w:rsidRDefault="00623625">
      <w:pPr>
        <w:pStyle w:val="ListParagraph"/>
        <w:numPr>
          <w:ilvl w:val="0"/>
          <w:numId w:val="1"/>
        </w:numPr>
        <w:spacing w:after="80"/>
      </w:pPr>
      <w:r>
        <w:t>Discretization bin boundaries for continuous variables were chosen using standard clinical thresholds, but different boundaries could change both the learned struc</w:t>
      </w:r>
      <w:r>
        <w:t>ture and the parameter estimates.</w:t>
      </w:r>
    </w:p>
    <w:p w14:paraId="369D341A" w14:textId="77777777" w:rsidR="00107FBB" w:rsidRDefault="00623625">
      <w:pPr>
        <w:pStyle w:val="ListParagraph"/>
        <w:numPr>
          <w:ilvl w:val="0"/>
          <w:numId w:val="1"/>
        </w:numPr>
        <w:spacing w:after="80"/>
      </w:pPr>
      <w:r>
        <w:lastRenderedPageBreak/>
        <w:t>MAP inference used here for evaluation assumes the full patient record is available as evidence; in a real clinical decision support setting, only a subset of attributes would typically be available for a new patient.</w:t>
      </w:r>
    </w:p>
    <w:p w14:paraId="47E49C9E" w14:textId="77777777" w:rsidR="00107FBB" w:rsidRDefault="00107FBB">
      <w:pPr>
        <w:spacing w:after="200"/>
      </w:pPr>
    </w:p>
    <w:p w14:paraId="285924B4" w14:textId="77777777" w:rsidR="00107FBB" w:rsidRDefault="00623625">
      <w:pPr>
        <w:pStyle w:val="Heading1"/>
      </w:pPr>
      <w:r>
        <w:t>17.</w:t>
      </w:r>
      <w:r>
        <w:t xml:space="preserve"> Future Work</w:t>
      </w:r>
    </w:p>
    <w:p w14:paraId="7EE1D5EB" w14:textId="0F93C0C6" w:rsidR="00107FBB" w:rsidRDefault="00623625">
      <w:pPr>
        <w:pStyle w:val="ListParagraph"/>
        <w:numPr>
          <w:ilvl w:val="0"/>
          <w:numId w:val="1"/>
        </w:numPr>
        <w:spacing w:after="80"/>
      </w:pPr>
      <w:r>
        <w:t xml:space="preserve">Extend structure learning with a domain-knowledge prior that keeps </w:t>
      </w:r>
      <w:proofErr w:type="gramStart"/>
      <w:r w:rsidR="00247B42">
        <w:t>Heart Disease</w:t>
      </w:r>
      <w:proofErr w:type="gramEnd"/>
      <w:r>
        <w:t xml:space="preserve"> connected as a hub, to test whether it recovers a structure closer to the expert graph while retaining the accuracy gains observed here.</w:t>
      </w:r>
    </w:p>
    <w:p w14:paraId="38D891FB" w14:textId="77777777" w:rsidR="00107FBB" w:rsidRDefault="00623625">
      <w:pPr>
        <w:pStyle w:val="ListParagraph"/>
        <w:numPr>
          <w:ilvl w:val="0"/>
          <w:numId w:val="1"/>
        </w:numPr>
        <w:spacing w:after="80"/>
      </w:pPr>
      <w:r>
        <w:t>Apply k-fold cross-validation instead o</w:t>
      </w:r>
      <w:r>
        <w:t>f a single train/test split for a more robust comparison of the two structures.</w:t>
      </w:r>
    </w:p>
    <w:p w14:paraId="67651C87" w14:textId="77777777" w:rsidR="00107FBB" w:rsidRDefault="00623625">
      <w:pPr>
        <w:pStyle w:val="ListParagraph"/>
        <w:numPr>
          <w:ilvl w:val="0"/>
          <w:numId w:val="1"/>
        </w:numPr>
        <w:spacing w:after="80"/>
      </w:pPr>
      <w:r>
        <w:t>Extend the comparison to a Markov Network representation of the same variables, connecting this project to the undirected models covered later in the course.</w:t>
      </w:r>
    </w:p>
    <w:p w14:paraId="2D0458C9" w14:textId="77777777" w:rsidR="00107FBB" w:rsidRDefault="00107FBB">
      <w:pPr>
        <w:spacing w:after="200"/>
      </w:pPr>
    </w:p>
    <w:p w14:paraId="1ACEE685" w14:textId="77777777" w:rsidR="00107FBB" w:rsidRDefault="00623625">
      <w:pPr>
        <w:pStyle w:val="Heading1"/>
      </w:pPr>
      <w:r>
        <w:t>18. Conclusion</w:t>
      </w:r>
    </w:p>
    <w:p w14:paraId="0E6E4B72" w14:textId="77777777" w:rsidR="00107FBB" w:rsidRDefault="00623625">
      <w:pPr>
        <w:spacing w:after="160" w:line="360" w:lineRule="auto"/>
        <w:jc w:val="both"/>
      </w:pPr>
      <w:r>
        <w:t>Th</w:t>
      </w:r>
      <w:r>
        <w:t>is project demonstrates the full Bayesian Network pipeline covered in the course: representation of a real-world diagnostic problem as a directed graphical model, structure and parameter learning from data, and exact inference using both Variable Eliminati</w:t>
      </w:r>
      <w:r>
        <w:t>on and Junction Tree propagation. The two inference algorithms were confirmed to agree exactly, while differing in runtime for single queries. The comparison between a data-learned and an expert-specified structure surfaced a concrete, explainable trade-of</w:t>
      </w:r>
      <w:r>
        <w:t>f between domain-driven modeling and data-driven modeling under limited sample size, which is one of the central practical tensions in applied probabilistic graphical modeling.</w:t>
      </w:r>
    </w:p>
    <w:p w14:paraId="385100B3" w14:textId="77777777" w:rsidR="00107FBB" w:rsidRDefault="00623625">
      <w:pPr>
        <w:pStyle w:val="Heading1"/>
      </w:pPr>
      <w:r>
        <w:t>References</w:t>
      </w:r>
    </w:p>
    <w:p w14:paraId="169493EB" w14:textId="77777777" w:rsidR="00107FBB" w:rsidRDefault="00623625">
      <w:pPr>
        <w:spacing w:after="160" w:line="360" w:lineRule="auto"/>
        <w:jc w:val="both"/>
      </w:pPr>
      <w:proofErr w:type="spellStart"/>
      <w:r>
        <w:t>Detrano</w:t>
      </w:r>
      <w:proofErr w:type="spellEnd"/>
      <w:r>
        <w:t xml:space="preserve">, R., </w:t>
      </w:r>
      <w:proofErr w:type="spellStart"/>
      <w:r>
        <w:t>Janosi</w:t>
      </w:r>
      <w:proofErr w:type="spellEnd"/>
      <w:r>
        <w:t xml:space="preserve">, A., </w:t>
      </w:r>
      <w:proofErr w:type="spellStart"/>
      <w:r>
        <w:t>Steinbrunn</w:t>
      </w:r>
      <w:proofErr w:type="spellEnd"/>
      <w:r>
        <w:t xml:space="preserve">, W., </w:t>
      </w:r>
      <w:proofErr w:type="spellStart"/>
      <w:r>
        <w:t>Pfisterer</w:t>
      </w:r>
      <w:proofErr w:type="spellEnd"/>
      <w:r>
        <w:t xml:space="preserve">, M., Schmid, J., Sandhu, S., Guppy, K., Lee, S., and </w:t>
      </w:r>
      <w:proofErr w:type="spellStart"/>
      <w:r>
        <w:t>Froelicher</w:t>
      </w:r>
      <w:proofErr w:type="spellEnd"/>
      <w:r>
        <w:t>, V. (1989). International application of a new probability algorithm for the diagnosis of coronary artery disease. American Journal of Cardio</w:t>
      </w:r>
      <w:r>
        <w:t>logy.</w:t>
      </w:r>
    </w:p>
    <w:p w14:paraId="5CFB5D62" w14:textId="77777777" w:rsidR="00107FBB" w:rsidRDefault="00623625">
      <w:pPr>
        <w:spacing w:after="160" w:line="360" w:lineRule="auto"/>
        <w:jc w:val="both"/>
      </w:pPr>
      <w:r>
        <w:t>UCI Machine Learning Repository. Heart Disease Data Set. https://archive.ics.uci.edu/ml/datasets/Heart+Disease</w:t>
      </w:r>
    </w:p>
    <w:p w14:paraId="323A6F97" w14:textId="77777777" w:rsidR="00107FBB" w:rsidRDefault="00623625">
      <w:pPr>
        <w:spacing w:after="160" w:line="360" w:lineRule="auto"/>
        <w:jc w:val="both"/>
      </w:pPr>
      <w:r>
        <w:t>Koller, D., and Friedman, N. (2009). Probabilistic Graphical Models: Principles and Techniques. MIT Press.</w:t>
      </w:r>
    </w:p>
    <w:p w14:paraId="06D7B86B" w14:textId="77777777" w:rsidR="00107FBB" w:rsidRDefault="00623625">
      <w:pPr>
        <w:pStyle w:val="Heading1"/>
      </w:pPr>
      <w:r>
        <w:lastRenderedPageBreak/>
        <w:t>Appendix</w:t>
      </w:r>
    </w:p>
    <w:p w14:paraId="1CCA9C11" w14:textId="77777777" w:rsidR="00107FBB" w:rsidRDefault="00623625">
      <w:pPr>
        <w:spacing w:after="160" w:line="360" w:lineRule="auto"/>
        <w:jc w:val="both"/>
      </w:pPr>
      <w:r>
        <w:t>The complete, reproduci</w:t>
      </w:r>
      <w:r>
        <w:t>ble implementation accompanies this report as three files: a consolidated Python script (heart_disease_bn_pipeline.py) that reproduces every result and figure in this report end to end, an executed Jupyter Notebook (</w:t>
      </w:r>
      <w:proofErr w:type="spellStart"/>
      <w:r>
        <w:t>Heart_Disease_BN_Project.ipynb</w:t>
      </w:r>
      <w:proofErr w:type="spellEnd"/>
      <w:r>
        <w:t>) presenti</w:t>
      </w:r>
      <w:r>
        <w:t xml:space="preserve">ng the same pipeline with inline narrative and outputs, and modular source files under </w:t>
      </w:r>
      <w:proofErr w:type="spellStart"/>
      <w:r>
        <w:t>src</w:t>
      </w:r>
      <w:proofErr w:type="spellEnd"/>
      <w:r>
        <w:t>/ covering preprocessing, structure learning, inference, and visualization.</w:t>
      </w:r>
    </w:p>
    <w:sectPr w:rsidR="00107FBB">
      <w:headerReference w:type="default" r:id="rId18"/>
      <w:footerReference w:type="default" r:id="rId19"/>
      <w:headerReference w:type="first" r:id="rId20"/>
      <w:footerReference w:type="first" r:id="rId2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715DD" w14:textId="77777777" w:rsidR="00623625" w:rsidRDefault="00623625">
      <w:r>
        <w:separator/>
      </w:r>
    </w:p>
  </w:endnote>
  <w:endnote w:type="continuationSeparator" w:id="0">
    <w:p w14:paraId="6877F2F6" w14:textId="77777777" w:rsidR="00623625" w:rsidRDefault="00623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70643" w14:textId="77777777" w:rsidR="00107FBB" w:rsidRDefault="00623625">
    <w:pPr>
      <w:jc w:val="center"/>
    </w:pPr>
    <w:r>
      <w:rPr>
        <w:sz w:val="20"/>
        <w:szCs w:val="20"/>
      </w:rPr>
      <w:fldChar w:fldCharType="begin"/>
    </w:r>
    <w:r>
      <w:rPr>
        <w:sz w:val="20"/>
        <w:szCs w:val="20"/>
      </w:rPr>
      <w:instrText>PAGE</w:instrText>
    </w:r>
    <w:r>
      <w:rPr>
        <w:sz w:val="20"/>
        <w:szCs w:val="20"/>
      </w:rPr>
      <w:fldChar w:fldCharType="separate"/>
    </w:r>
    <w:r w:rsidR="00247B42">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EBB29" w14:textId="77777777" w:rsidR="00107FBB" w:rsidRDefault="00107F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9DB45" w14:textId="77777777" w:rsidR="00623625" w:rsidRDefault="00623625">
      <w:r>
        <w:separator/>
      </w:r>
    </w:p>
  </w:footnote>
  <w:footnote w:type="continuationSeparator" w:id="0">
    <w:p w14:paraId="385D3C51" w14:textId="77777777" w:rsidR="00623625" w:rsidRDefault="006236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90002" w14:textId="77777777" w:rsidR="00107FBB" w:rsidRDefault="00623625">
    <w:pPr>
      <w:jc w:val="right"/>
    </w:pPr>
    <w:r>
      <w:rPr>
        <w:color w:val="555555"/>
        <w:sz w:val="18"/>
        <w:szCs w:val="18"/>
      </w:rPr>
      <w:t>Bayesian Network Heart Disease Risk Prediction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05D69" w14:textId="77777777" w:rsidR="00107FBB" w:rsidRDefault="00107F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7A6BEA"/>
    <w:multiLevelType w:val="hybridMultilevel"/>
    <w:tmpl w:val="9E7EDBF0"/>
    <w:lvl w:ilvl="0" w:tplc="1DF0EAA6">
      <w:start w:val="1"/>
      <w:numFmt w:val="bullet"/>
      <w:lvlText w:val="●"/>
      <w:lvlJc w:val="left"/>
      <w:pPr>
        <w:ind w:left="720" w:hanging="360"/>
      </w:pPr>
    </w:lvl>
    <w:lvl w:ilvl="1" w:tplc="6C5EDCE6">
      <w:start w:val="1"/>
      <w:numFmt w:val="bullet"/>
      <w:lvlText w:val="○"/>
      <w:lvlJc w:val="left"/>
      <w:pPr>
        <w:ind w:left="1440" w:hanging="360"/>
      </w:pPr>
    </w:lvl>
    <w:lvl w:ilvl="2" w:tplc="EB2A3648">
      <w:start w:val="1"/>
      <w:numFmt w:val="bullet"/>
      <w:lvlText w:val="■"/>
      <w:lvlJc w:val="left"/>
      <w:pPr>
        <w:ind w:left="2160" w:hanging="360"/>
      </w:pPr>
    </w:lvl>
    <w:lvl w:ilvl="3" w:tplc="C456AE00">
      <w:start w:val="1"/>
      <w:numFmt w:val="bullet"/>
      <w:lvlText w:val="●"/>
      <w:lvlJc w:val="left"/>
      <w:pPr>
        <w:ind w:left="2880" w:hanging="360"/>
      </w:pPr>
    </w:lvl>
    <w:lvl w:ilvl="4" w:tplc="DA5C90EA">
      <w:start w:val="1"/>
      <w:numFmt w:val="bullet"/>
      <w:lvlText w:val="○"/>
      <w:lvlJc w:val="left"/>
      <w:pPr>
        <w:ind w:left="3600" w:hanging="360"/>
      </w:pPr>
    </w:lvl>
    <w:lvl w:ilvl="5" w:tplc="D042341E">
      <w:start w:val="1"/>
      <w:numFmt w:val="bullet"/>
      <w:lvlText w:val="■"/>
      <w:lvlJc w:val="left"/>
      <w:pPr>
        <w:ind w:left="4320" w:hanging="360"/>
      </w:pPr>
    </w:lvl>
    <w:lvl w:ilvl="6" w:tplc="DA58F0CC">
      <w:start w:val="1"/>
      <w:numFmt w:val="bullet"/>
      <w:lvlText w:val="●"/>
      <w:lvlJc w:val="left"/>
      <w:pPr>
        <w:ind w:left="5040" w:hanging="360"/>
      </w:pPr>
    </w:lvl>
    <w:lvl w:ilvl="7" w:tplc="4FD2A586">
      <w:start w:val="1"/>
      <w:numFmt w:val="bullet"/>
      <w:lvlText w:val="●"/>
      <w:lvlJc w:val="left"/>
      <w:pPr>
        <w:ind w:left="5760" w:hanging="360"/>
      </w:pPr>
    </w:lvl>
    <w:lvl w:ilvl="8" w:tplc="9D2058D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FBB"/>
    <w:rsid w:val="00107FBB"/>
    <w:rsid w:val="00247B42"/>
    <w:rsid w:val="00623625"/>
    <w:rsid w:val="00CA5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E6669"/>
  <w15:docId w15:val="{C649D82D-9EE0-4B15-9EC5-044CCD4DB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B1F3A"/>
      <w:sz w:val="30"/>
      <w:szCs w:val="30"/>
    </w:rPr>
  </w:style>
  <w:style w:type="paragraph" w:styleId="Heading2">
    <w:name w:val="heading 2"/>
    <w:uiPriority w:val="9"/>
    <w:unhideWhenUsed/>
    <w:qFormat/>
    <w:pPr>
      <w:spacing w:before="240" w:after="120"/>
      <w:outlineLvl w:val="1"/>
    </w:pPr>
    <w:rPr>
      <w:b/>
      <w:bCs/>
      <w:color w:val="4A6FA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975693">
      <w:bodyDiv w:val="1"/>
      <w:marLeft w:val="0"/>
      <w:marRight w:val="0"/>
      <w:marTop w:val="0"/>
      <w:marBottom w:val="0"/>
      <w:divBdr>
        <w:top w:val="none" w:sz="0" w:space="0" w:color="auto"/>
        <w:left w:val="none" w:sz="0" w:space="0" w:color="auto"/>
        <w:bottom w:val="none" w:sz="0" w:space="0" w:color="auto"/>
        <w:right w:val="none" w:sz="0" w:space="0" w:color="auto"/>
      </w:divBdr>
    </w:div>
    <w:div w:id="344602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2862</Words>
  <Characters>16320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Fransi M.</cp:lastModifiedBy>
  <cp:revision>3</cp:revision>
  <dcterms:created xsi:type="dcterms:W3CDTF">2026-08-24T09:47:00Z</dcterms:created>
  <dcterms:modified xsi:type="dcterms:W3CDTF">2026-08-29T17:57:00Z</dcterms:modified>
</cp:coreProperties>
</file>