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13F"/>
          <w:sz w:val="44"/>
        </w:rPr>
        <w:t>AI Enablement Program</w:t>
        <w:br/>
      </w:r>
      <w:r>
        <w:rPr>
          <w:color w:val="A69BE8"/>
          <w:sz w:val="28"/>
        </w:rPr>
        <w:t>From Awareness to Workflow Adoption</w:t>
      </w:r>
    </w:p>
    <w:p>
      <w:pPr>
        <w:jc w:val="center"/>
      </w:pPr>
      <w:r>
        <w:rPr>
          <w:color w:val="5B6472"/>
          <w:sz w:val="20"/>
        </w:rPr>
        <w:t>Full Content Pack for Portfolio Tools: PowerPoint, Canva, Excel, Figma, Notion, GitHub</w:t>
      </w:r>
    </w:p>
    <w:p/>
    <w:p>
      <w:pPr>
        <w:pStyle w:val="Heading1"/>
      </w:pPr>
      <w:r>
        <w:t>How to use this content pack</w:t>
      </w:r>
    </w:p>
    <w:p>
      <w:pPr>
        <w:pStyle w:val="ListBullet"/>
      </w:pPr>
      <w:r>
        <w:t>PowerPoint = full facilitator training deck for employees and managers.</w:t>
      </w:r>
    </w:p>
    <w:p>
      <w:pPr>
        <w:pStyle w:val="ListBullet"/>
      </w:pPr>
      <w:r>
        <w:t>Canva = short, designed case study summary for the portfolio.</w:t>
      </w:r>
    </w:p>
    <w:p>
      <w:pPr>
        <w:pStyle w:val="ListBullet"/>
      </w:pPr>
      <w:r>
        <w:t>Excel = AI adoption and learning impact dashboard.</w:t>
      </w:r>
    </w:p>
    <w:p>
      <w:pPr>
        <w:pStyle w:val="ListBullet"/>
      </w:pPr>
      <w:r>
        <w:t>Figma = learning portal / LMS mockup showing the program experience.</w:t>
      </w:r>
    </w:p>
    <w:p>
      <w:pPr>
        <w:pStyle w:val="ListBullet"/>
      </w:pPr>
      <w:r>
        <w:t>Notion = AI Enablement Knowledge Hub for resources, prompts, templates, and FAQ.</w:t>
      </w:r>
    </w:p>
    <w:p>
      <w:pPr>
        <w:pStyle w:val="ListBullet"/>
      </w:pPr>
      <w:r>
        <w:t>GitHub = final portfolio page with screenshots and links to the deliverables.</w:t>
      </w:r>
    </w:p>
    <w:p>
      <w:pPr>
        <w:pStyle w:val="Heading1"/>
      </w:pPr>
      <w:r>
        <w:t>Project positioning</w:t>
      </w:r>
    </w:p>
    <w:p>
      <w:r>
        <w:t>Project Title: AI Enablement Program: From Awareness to Workflow Adoption</w:t>
      </w:r>
    </w:p>
    <w:p>
      <w:r>
        <w:t>Subtitle: A practical learning program designed to help employees and managers adopt AI tools responsibly, confidently, and effectively in daily workflows.</w:t>
      </w:r>
    </w:p>
    <w:p>
      <w:r>
        <w:t>Project Type: L&amp;D | AI Enablement | Learning Operations | Manager Enablement | Responsible AI | Portfolio Case Study</w:t>
      </w:r>
    </w:p>
    <w:p>
      <w:pPr>
        <w:pStyle w:val="Heading1"/>
      </w:pPr>
      <w:r>
        <w:t>1. Canva — Case Study content (7 pages)</w:t>
      </w:r>
    </w:p>
    <w:p>
      <w:pPr>
        <w:pStyle w:val="Heading2"/>
      </w:pPr>
      <w:r>
        <w:t>Page 1 — Project Overview</w:t>
      </w:r>
    </w:p>
    <w:p>
      <w:r>
        <w:t>Title: AI Enablement Program</w:t>
      </w:r>
    </w:p>
    <w:p>
      <w:r>
        <w:t>Subtitle: From Awareness to Workflow Adoption</w:t>
      </w:r>
    </w:p>
    <w:p>
      <w:r>
        <w:t>Project Overview: The organization identified a gap between AI availability and real workflow adoption. Employees and managers had access to AI tools, but usage was inconsistent across teams. Some employees used AI daily, while others avoided it because they lacked confidence, practical examples, clear guidelines, and manager support.</w:t>
      </w:r>
    </w:p>
    <w:p>
      <w:r>
        <w:t>Business Challenge: AI tools were available, but employees did not always know how to use them responsibly or effectively in daily work. Managers also lacked a shared framework to reinforce adoption and ensure safe, consistent use.</w:t>
      </w:r>
    </w:p>
    <w:p>
      <w:r>
        <w:t>Target Audience: Employees, managers, HR/L&amp;D teams, operations teams, customer-facing teams, and new employees during onboarding.</w:t>
      </w:r>
    </w:p>
    <w:p>
      <w:r>
        <w:t>Learning Solution: A 5-week blended learning program combining AI basics, responsible use, prompting practice, manager enablement, use-case labs, prompt templates, and KPI-based adoption measurement.</w:t>
      </w:r>
    </w:p>
    <w:p>
      <w:r>
        <w:t>Measurement: Completion rate, confidence before/after, active usage, use cases submitted, prompt quality score, responsible AI quiz score, manager satisfaction, and adoption by department.</w:t>
      </w:r>
    </w:p>
    <w:p>
      <w:pPr>
        <w:pStyle w:val="Heading2"/>
      </w:pPr>
      <w:r>
        <w:t>Page 2 — Business Challenge</w:t>
      </w:r>
    </w:p>
    <w:p>
      <w:r>
        <w:t>The organization identified that AI adoption was happening unevenly. Some teams were already using AI to summarize meetings, draft content, plan tasks, and create learning materials. Other teams were unsure where to begin. Employees also had different levels of understanding around confidentiality, data privacy, quality review, and appropriate use cases.</w:t>
      </w:r>
    </w:p>
    <w:p>
      <w:r>
        <w:t>What Was Happening:</w:t>
      </w:r>
    </w:p>
    <w:p>
      <w:pPr>
        <w:pStyle w:val="ListBullet"/>
      </w:pPr>
      <w:r>
        <w:t>Employees had access to AI tools but lacked practical guidance.</w:t>
      </w:r>
    </w:p>
    <w:p>
      <w:pPr>
        <w:pStyle w:val="ListBullet"/>
      </w:pPr>
      <w:r>
        <w:t>Prompt quality varied significantly between teams.</w:t>
      </w:r>
    </w:p>
    <w:p>
      <w:pPr>
        <w:pStyle w:val="ListBullet"/>
      </w:pPr>
      <w:r>
        <w:t>Some employees were unsure what information is safe to enter into AI tools.</w:t>
      </w:r>
    </w:p>
    <w:p>
      <w:pPr>
        <w:pStyle w:val="ListBullet"/>
      </w:pPr>
      <w:r>
        <w:t>Managers wanted teams to use AI but did not know how to guide adoption.</w:t>
      </w:r>
    </w:p>
    <w:p>
      <w:pPr>
        <w:pStyle w:val="ListBullet"/>
      </w:pPr>
      <w:r>
        <w:t>AI training was often too theoretical and not connected to real tasks.</w:t>
      </w:r>
    </w:p>
    <w:p>
      <w:pPr>
        <w:pStyle w:val="ListBullet"/>
      </w:pPr>
      <w:r>
        <w:t>The organization measured attendance but not actual workflow adoption.</w:t>
      </w:r>
    </w:p>
    <w:p>
      <w:pPr>
        <w:pStyle w:val="ListBullet"/>
      </w:pPr>
      <w:r>
        <w:t>There was no shared prompt library or approved use-case bank.</w:t>
      </w:r>
    </w:p>
    <w:p>
      <w:pPr>
        <w:pStyle w:val="ListBullet"/>
      </w:pPr>
      <w:r>
        <w:t>Responsible AI guidelines existed but were not translated into daily habits.</w:t>
      </w:r>
    </w:p>
    <w:p>
      <w:r>
        <w:t>Core Need: A structured AI enablement program that helps employees move from awareness to practical, responsible, measurable use of AI in daily work.</w:t>
      </w:r>
    </w:p>
    <w:p>
      <w:pPr>
        <w:pStyle w:val="Heading2"/>
      </w:pPr>
      <w:r>
        <w:t>Page 3 — Learning Needs Map</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7213F"/>
          </w:tcPr>
          <w:p>
            <w:r/>
            <w:r>
              <w:rPr>
                <w:b/>
                <w:color w:val="FFFFFF"/>
                <w:sz w:val="16"/>
              </w:rPr>
              <w:t>Identified Need</w:t>
            </w:r>
          </w:p>
        </w:tc>
        <w:tc>
          <w:tcPr>
            <w:tcW w:type="dxa" w:w="3504"/>
            <w:vAlign w:val="center"/>
            <w:shd w:fill="17213F"/>
          </w:tcPr>
          <w:p>
            <w:r/>
            <w:r>
              <w:rPr>
                <w:b/>
                <w:color w:val="FFFFFF"/>
                <w:sz w:val="16"/>
              </w:rPr>
              <w:t>Organizational Meaning</w:t>
            </w:r>
          </w:p>
        </w:tc>
        <w:tc>
          <w:tcPr>
            <w:tcW w:type="dxa" w:w="3504"/>
            <w:vAlign w:val="center"/>
            <w:shd w:fill="17213F"/>
          </w:tcPr>
          <w:p>
            <w:r/>
            <w:r>
              <w:rPr>
                <w:b/>
                <w:color w:val="FFFFFF"/>
                <w:sz w:val="16"/>
              </w:rPr>
              <w:t>Learning Response</w:t>
            </w:r>
          </w:p>
        </w:tc>
      </w:tr>
      <w:tr>
        <w:tc>
          <w:tcPr>
            <w:tcW w:type="dxa" w:w="3504"/>
            <w:vAlign w:val="center"/>
            <w:shd w:fill="FFFFFF"/>
          </w:tcPr>
          <w:p>
            <w:r/>
            <w:r>
              <w:rPr>
                <w:b w:val="0"/>
                <w:color w:val="1F2937"/>
                <w:sz w:val="15"/>
              </w:rPr>
              <w:t>Employees lack confidence</w:t>
            </w:r>
          </w:p>
        </w:tc>
        <w:tc>
          <w:tcPr>
            <w:tcW w:type="dxa" w:w="3504"/>
            <w:vAlign w:val="center"/>
            <w:shd w:fill="FFFFFF"/>
          </w:tcPr>
          <w:p>
            <w:r/>
            <w:r>
              <w:rPr>
                <w:b w:val="0"/>
                <w:color w:val="1F2937"/>
                <w:sz w:val="15"/>
              </w:rPr>
              <w:t>AI access does not create adoption</w:t>
            </w:r>
          </w:p>
        </w:tc>
        <w:tc>
          <w:tcPr>
            <w:tcW w:type="dxa" w:w="3504"/>
            <w:vAlign w:val="center"/>
            <w:shd w:fill="FFFFFF"/>
          </w:tcPr>
          <w:p>
            <w:r/>
            <w:r>
              <w:rPr>
                <w:b w:val="0"/>
                <w:color w:val="1F2937"/>
                <w:sz w:val="15"/>
              </w:rPr>
              <w:t>Build AI basics and hands-on practice</w:t>
            </w:r>
          </w:p>
        </w:tc>
      </w:tr>
      <w:tr>
        <w:tc>
          <w:tcPr>
            <w:tcW w:type="dxa" w:w="3504"/>
            <w:vAlign w:val="center"/>
            <w:shd w:fill="F6F7FB"/>
          </w:tcPr>
          <w:p>
            <w:r/>
            <w:r>
              <w:rPr>
                <w:b w:val="0"/>
                <w:color w:val="1F2937"/>
                <w:sz w:val="15"/>
              </w:rPr>
              <w:t>Unclear responsible use</w:t>
            </w:r>
          </w:p>
        </w:tc>
        <w:tc>
          <w:tcPr>
            <w:tcW w:type="dxa" w:w="3504"/>
            <w:vAlign w:val="center"/>
            <w:shd w:fill="F6F7FB"/>
          </w:tcPr>
          <w:p>
            <w:r/>
            <w:r>
              <w:rPr>
                <w:b w:val="0"/>
                <w:color w:val="1F2937"/>
                <w:sz w:val="15"/>
              </w:rPr>
              <w:t>Risk of confidential or personal data exposure</w:t>
            </w:r>
          </w:p>
        </w:tc>
        <w:tc>
          <w:tcPr>
            <w:tcW w:type="dxa" w:w="3504"/>
            <w:vAlign w:val="center"/>
            <w:shd w:fill="F6F7FB"/>
          </w:tcPr>
          <w:p>
            <w:r/>
            <w:r>
              <w:rPr>
                <w:b w:val="0"/>
                <w:color w:val="1F2937"/>
                <w:sz w:val="15"/>
              </w:rPr>
              <w:t>Create Responsible AI Checklist</w:t>
            </w:r>
          </w:p>
        </w:tc>
      </w:tr>
      <w:tr>
        <w:tc>
          <w:tcPr>
            <w:tcW w:type="dxa" w:w="3504"/>
            <w:vAlign w:val="center"/>
            <w:shd w:fill="FFFFFF"/>
          </w:tcPr>
          <w:p>
            <w:r/>
            <w:r>
              <w:rPr>
                <w:b w:val="0"/>
                <w:color w:val="1F2937"/>
                <w:sz w:val="15"/>
              </w:rPr>
              <w:t>Weak prompting skills</w:t>
            </w:r>
          </w:p>
        </w:tc>
        <w:tc>
          <w:tcPr>
            <w:tcW w:type="dxa" w:w="3504"/>
            <w:vAlign w:val="center"/>
            <w:shd w:fill="FFFFFF"/>
          </w:tcPr>
          <w:p>
            <w:r/>
            <w:r>
              <w:rPr>
                <w:b w:val="0"/>
                <w:color w:val="1F2937"/>
                <w:sz w:val="15"/>
              </w:rPr>
              <w:t>Low-quality AI outputs</w:t>
            </w:r>
          </w:p>
        </w:tc>
        <w:tc>
          <w:tcPr>
            <w:tcW w:type="dxa" w:w="3504"/>
            <w:vAlign w:val="center"/>
            <w:shd w:fill="FFFFFF"/>
          </w:tcPr>
          <w:p>
            <w:r/>
            <w:r>
              <w:rPr>
                <w:b w:val="0"/>
                <w:color w:val="1F2937"/>
                <w:sz w:val="15"/>
              </w:rPr>
              <w:t>Teach prompt formula and practice</w:t>
            </w:r>
          </w:p>
        </w:tc>
      </w:tr>
      <w:tr>
        <w:tc>
          <w:tcPr>
            <w:tcW w:type="dxa" w:w="3504"/>
            <w:vAlign w:val="center"/>
            <w:shd w:fill="F6F7FB"/>
          </w:tcPr>
          <w:p>
            <w:r/>
            <w:r>
              <w:rPr>
                <w:b w:val="0"/>
                <w:color w:val="1F2937"/>
                <w:sz w:val="15"/>
              </w:rPr>
              <w:t>Managers lack adoption tools</w:t>
            </w:r>
          </w:p>
        </w:tc>
        <w:tc>
          <w:tcPr>
            <w:tcW w:type="dxa" w:w="3504"/>
            <w:vAlign w:val="center"/>
            <w:shd w:fill="F6F7FB"/>
          </w:tcPr>
          <w:p>
            <w:r/>
            <w:r>
              <w:rPr>
                <w:b w:val="0"/>
                <w:color w:val="1F2937"/>
                <w:sz w:val="15"/>
              </w:rPr>
              <w:t>AI use is not reinforced after training</w:t>
            </w:r>
          </w:p>
        </w:tc>
        <w:tc>
          <w:tcPr>
            <w:tcW w:type="dxa" w:w="3504"/>
            <w:vAlign w:val="center"/>
            <w:shd w:fill="F6F7FB"/>
          </w:tcPr>
          <w:p>
            <w:r/>
            <w:r>
              <w:rPr>
                <w:b w:val="0"/>
                <w:color w:val="1F2937"/>
                <w:sz w:val="15"/>
              </w:rPr>
              <w:t>Create manager prompt cards and team discussion guide</w:t>
            </w:r>
          </w:p>
        </w:tc>
      </w:tr>
      <w:tr>
        <w:tc>
          <w:tcPr>
            <w:tcW w:type="dxa" w:w="3504"/>
            <w:vAlign w:val="center"/>
            <w:shd w:fill="FFFFFF"/>
          </w:tcPr>
          <w:p>
            <w:r/>
            <w:r>
              <w:rPr>
                <w:b w:val="0"/>
                <w:color w:val="1F2937"/>
                <w:sz w:val="15"/>
              </w:rPr>
              <w:t>Use cases are inconsistent</w:t>
            </w:r>
          </w:p>
        </w:tc>
        <w:tc>
          <w:tcPr>
            <w:tcW w:type="dxa" w:w="3504"/>
            <w:vAlign w:val="center"/>
            <w:shd w:fill="FFFFFF"/>
          </w:tcPr>
          <w:p>
            <w:r/>
            <w:r>
              <w:rPr>
                <w:b w:val="0"/>
                <w:color w:val="1F2937"/>
                <w:sz w:val="15"/>
              </w:rPr>
              <w:t>Teams reinvent prompts and workflows</w:t>
            </w:r>
          </w:p>
        </w:tc>
        <w:tc>
          <w:tcPr>
            <w:tcW w:type="dxa" w:w="3504"/>
            <w:vAlign w:val="center"/>
            <w:shd w:fill="FFFFFF"/>
          </w:tcPr>
          <w:p>
            <w:r/>
            <w:r>
              <w:rPr>
                <w:b w:val="0"/>
                <w:color w:val="1F2937"/>
                <w:sz w:val="15"/>
              </w:rPr>
              <w:t>Build prompt library and use-case bank</w:t>
            </w:r>
          </w:p>
        </w:tc>
      </w:tr>
      <w:tr>
        <w:tc>
          <w:tcPr>
            <w:tcW w:type="dxa" w:w="3504"/>
            <w:vAlign w:val="center"/>
            <w:shd w:fill="F6F7FB"/>
          </w:tcPr>
          <w:p>
            <w:r/>
            <w:r>
              <w:rPr>
                <w:b w:val="0"/>
                <w:color w:val="1F2937"/>
                <w:sz w:val="15"/>
              </w:rPr>
              <w:t>Training is too theoretical</w:t>
            </w:r>
          </w:p>
        </w:tc>
        <w:tc>
          <w:tcPr>
            <w:tcW w:type="dxa" w:w="3504"/>
            <w:vAlign w:val="center"/>
            <w:shd w:fill="F6F7FB"/>
          </w:tcPr>
          <w:p>
            <w:r/>
            <w:r>
              <w:rPr>
                <w:b w:val="0"/>
                <w:color w:val="1F2937"/>
                <w:sz w:val="15"/>
              </w:rPr>
              <w:t>No transfer to real work</w:t>
            </w:r>
          </w:p>
        </w:tc>
        <w:tc>
          <w:tcPr>
            <w:tcW w:type="dxa" w:w="3504"/>
            <w:vAlign w:val="center"/>
            <w:shd w:fill="F6F7FB"/>
          </w:tcPr>
          <w:p>
            <w:r/>
            <w:r>
              <w:rPr>
                <w:b w:val="0"/>
                <w:color w:val="1F2937"/>
                <w:sz w:val="15"/>
              </w:rPr>
              <w:t>Run AI Use Case Lab</w:t>
            </w:r>
          </w:p>
        </w:tc>
      </w:tr>
      <w:tr>
        <w:tc>
          <w:tcPr>
            <w:tcW w:type="dxa" w:w="3504"/>
            <w:vAlign w:val="center"/>
            <w:shd w:fill="FFFFFF"/>
          </w:tcPr>
          <w:p>
            <w:r/>
            <w:r>
              <w:rPr>
                <w:b w:val="0"/>
                <w:color w:val="1F2937"/>
                <w:sz w:val="15"/>
              </w:rPr>
              <w:t>Impact is not measured</w:t>
            </w:r>
          </w:p>
        </w:tc>
        <w:tc>
          <w:tcPr>
            <w:tcW w:type="dxa" w:w="3504"/>
            <w:vAlign w:val="center"/>
            <w:shd w:fill="FFFFFF"/>
          </w:tcPr>
          <w:p>
            <w:r/>
            <w:r>
              <w:rPr>
                <w:b w:val="0"/>
                <w:color w:val="1F2937"/>
                <w:sz w:val="15"/>
              </w:rPr>
              <w:t>L&amp;D cannot prove adoption</w:t>
            </w:r>
          </w:p>
        </w:tc>
        <w:tc>
          <w:tcPr>
            <w:tcW w:type="dxa" w:w="3504"/>
            <w:vAlign w:val="center"/>
            <w:shd w:fill="FFFFFF"/>
          </w:tcPr>
          <w:p>
            <w:r/>
            <w:r>
              <w:rPr>
                <w:b w:val="0"/>
                <w:color w:val="1F2937"/>
                <w:sz w:val="15"/>
              </w:rPr>
              <w:t>Build AI Adoption Dashboard</w:t>
            </w:r>
          </w:p>
        </w:tc>
      </w:tr>
      <w:tr>
        <w:tc>
          <w:tcPr>
            <w:tcW w:type="dxa" w:w="3504"/>
            <w:vAlign w:val="center"/>
            <w:shd w:fill="F6F7FB"/>
          </w:tcPr>
          <w:p>
            <w:r/>
            <w:r>
              <w:rPr>
                <w:b w:val="0"/>
                <w:color w:val="1F2937"/>
                <w:sz w:val="15"/>
              </w:rPr>
              <w:t>Teams have different needs</w:t>
            </w:r>
          </w:p>
        </w:tc>
        <w:tc>
          <w:tcPr>
            <w:tcW w:type="dxa" w:w="3504"/>
            <w:vAlign w:val="center"/>
            <w:shd w:fill="F6F7FB"/>
          </w:tcPr>
          <w:p>
            <w:r/>
            <w:r>
              <w:rPr>
                <w:b w:val="0"/>
                <w:color w:val="1F2937"/>
                <w:sz w:val="15"/>
              </w:rPr>
              <w:t>Generic examples do not fit roles</w:t>
            </w:r>
          </w:p>
        </w:tc>
        <w:tc>
          <w:tcPr>
            <w:tcW w:type="dxa" w:w="3504"/>
            <w:vAlign w:val="center"/>
            <w:shd w:fill="F6F7FB"/>
          </w:tcPr>
          <w:p>
            <w:r/>
            <w:r>
              <w:rPr>
                <w:b w:val="0"/>
                <w:color w:val="1F2937"/>
                <w:sz w:val="15"/>
              </w:rPr>
              <w:t>Create role-based scenarios and templates</w:t>
            </w:r>
          </w:p>
        </w:tc>
      </w:tr>
    </w:tbl>
    <w:p/>
    <w:p>
      <w:pPr>
        <w:pStyle w:val="Heading2"/>
      </w:pPr>
      <w:r>
        <w:t>Page 4 — 5-Week Learning Journey</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7213F"/>
          </w:tcPr>
          <w:p>
            <w:r/>
            <w:r>
              <w:rPr>
                <w:b/>
                <w:color w:val="FFFFFF"/>
                <w:sz w:val="16"/>
              </w:rPr>
              <w:t>Week</w:t>
            </w:r>
          </w:p>
        </w:tc>
        <w:tc>
          <w:tcPr>
            <w:tcW w:type="dxa" w:w="3504"/>
            <w:vAlign w:val="center"/>
            <w:shd w:fill="17213F"/>
          </w:tcPr>
          <w:p>
            <w:r/>
            <w:r>
              <w:rPr>
                <w:b/>
                <w:color w:val="FFFFFF"/>
                <w:sz w:val="16"/>
              </w:rPr>
              <w:t>Focus</w:t>
            </w:r>
          </w:p>
        </w:tc>
        <w:tc>
          <w:tcPr>
            <w:tcW w:type="dxa" w:w="3504"/>
            <w:vAlign w:val="center"/>
            <w:shd w:fill="17213F"/>
          </w:tcPr>
          <w:p>
            <w:r/>
            <w:r>
              <w:rPr>
                <w:b/>
                <w:color w:val="FFFFFF"/>
                <w:sz w:val="16"/>
              </w:rPr>
              <w:t>Output</w:t>
            </w:r>
          </w:p>
        </w:tc>
      </w:tr>
      <w:tr>
        <w:tc>
          <w:tcPr>
            <w:tcW w:type="dxa" w:w="3504"/>
            <w:vAlign w:val="center"/>
            <w:shd w:fill="FFFFFF"/>
          </w:tcPr>
          <w:p>
            <w:r/>
            <w:r>
              <w:rPr>
                <w:b w:val="0"/>
                <w:color w:val="1F2937"/>
                <w:sz w:val="15"/>
              </w:rPr>
              <w:t>Week 1</w:t>
            </w:r>
          </w:p>
        </w:tc>
        <w:tc>
          <w:tcPr>
            <w:tcW w:type="dxa" w:w="3504"/>
            <w:vAlign w:val="center"/>
            <w:shd w:fill="FFFFFF"/>
          </w:tcPr>
          <w:p>
            <w:r/>
            <w:r>
              <w:rPr>
                <w:b w:val="0"/>
                <w:color w:val="1F2937"/>
                <w:sz w:val="15"/>
              </w:rPr>
              <w:t>AI Basics &amp; Responsible Use</w:t>
            </w:r>
          </w:p>
        </w:tc>
        <w:tc>
          <w:tcPr>
            <w:tcW w:type="dxa" w:w="3504"/>
            <w:vAlign w:val="center"/>
            <w:shd w:fill="FFFFFF"/>
          </w:tcPr>
          <w:p>
            <w:r/>
            <w:r>
              <w:rPr>
                <w:b w:val="0"/>
                <w:color w:val="1F2937"/>
                <w:sz w:val="15"/>
              </w:rPr>
              <w:t>Responsible AI Checklist + scenario classification</w:t>
            </w:r>
          </w:p>
        </w:tc>
      </w:tr>
      <w:tr>
        <w:tc>
          <w:tcPr>
            <w:tcW w:type="dxa" w:w="3504"/>
            <w:vAlign w:val="center"/>
            <w:shd w:fill="F6F7FB"/>
          </w:tcPr>
          <w:p>
            <w:r/>
            <w:r>
              <w:rPr>
                <w:b w:val="0"/>
                <w:color w:val="1F2937"/>
                <w:sz w:val="15"/>
              </w:rPr>
              <w:t>Week 2</w:t>
            </w:r>
          </w:p>
        </w:tc>
        <w:tc>
          <w:tcPr>
            <w:tcW w:type="dxa" w:w="3504"/>
            <w:vAlign w:val="center"/>
            <w:shd w:fill="F6F7FB"/>
          </w:tcPr>
          <w:p>
            <w:r/>
            <w:r>
              <w:rPr>
                <w:b w:val="0"/>
                <w:color w:val="1F2937"/>
                <w:sz w:val="15"/>
              </w:rPr>
              <w:t>Prompting for Daily Work</w:t>
            </w:r>
          </w:p>
        </w:tc>
        <w:tc>
          <w:tcPr>
            <w:tcW w:type="dxa" w:w="3504"/>
            <w:vAlign w:val="center"/>
            <w:shd w:fill="F6F7FB"/>
          </w:tcPr>
          <w:p>
            <w:r/>
            <w:r>
              <w:rPr>
                <w:b w:val="0"/>
                <w:color w:val="1F2937"/>
                <w:sz w:val="15"/>
              </w:rPr>
              <w:t>Prompt formula + improved prompt exercise</w:t>
            </w:r>
          </w:p>
        </w:tc>
      </w:tr>
      <w:tr>
        <w:tc>
          <w:tcPr>
            <w:tcW w:type="dxa" w:w="3504"/>
            <w:vAlign w:val="center"/>
            <w:shd w:fill="FFFFFF"/>
          </w:tcPr>
          <w:p>
            <w:r/>
            <w:r>
              <w:rPr>
                <w:b w:val="0"/>
                <w:color w:val="1F2937"/>
                <w:sz w:val="15"/>
              </w:rPr>
              <w:t>Week 3</w:t>
            </w:r>
          </w:p>
        </w:tc>
        <w:tc>
          <w:tcPr>
            <w:tcW w:type="dxa" w:w="3504"/>
            <w:vAlign w:val="center"/>
            <w:shd w:fill="FFFFFF"/>
          </w:tcPr>
          <w:p>
            <w:r/>
            <w:r>
              <w:rPr>
                <w:b w:val="0"/>
                <w:color w:val="1F2937"/>
                <w:sz w:val="15"/>
              </w:rPr>
              <w:t>AI for Managers</w:t>
            </w:r>
          </w:p>
        </w:tc>
        <w:tc>
          <w:tcPr>
            <w:tcW w:type="dxa" w:w="3504"/>
            <w:vAlign w:val="center"/>
            <w:shd w:fill="FFFFFF"/>
          </w:tcPr>
          <w:p>
            <w:r/>
            <w:r>
              <w:rPr>
                <w:b w:val="0"/>
                <w:color w:val="1F2937"/>
                <w:sz w:val="15"/>
              </w:rPr>
              <w:t>Manager prompt cards + team adoption questions</w:t>
            </w:r>
          </w:p>
        </w:tc>
      </w:tr>
      <w:tr>
        <w:tc>
          <w:tcPr>
            <w:tcW w:type="dxa" w:w="3504"/>
            <w:vAlign w:val="center"/>
            <w:shd w:fill="F6F7FB"/>
          </w:tcPr>
          <w:p>
            <w:r/>
            <w:r>
              <w:rPr>
                <w:b w:val="0"/>
                <w:color w:val="1F2937"/>
                <w:sz w:val="15"/>
              </w:rPr>
              <w:t>Week 4</w:t>
            </w:r>
          </w:p>
        </w:tc>
        <w:tc>
          <w:tcPr>
            <w:tcW w:type="dxa" w:w="3504"/>
            <w:vAlign w:val="center"/>
            <w:shd w:fill="F6F7FB"/>
          </w:tcPr>
          <w:p>
            <w:r/>
            <w:r>
              <w:rPr>
                <w:b w:val="0"/>
                <w:color w:val="1F2937"/>
                <w:sz w:val="15"/>
              </w:rPr>
              <w:t>AI Use Case Lab</w:t>
            </w:r>
          </w:p>
        </w:tc>
        <w:tc>
          <w:tcPr>
            <w:tcW w:type="dxa" w:w="3504"/>
            <w:vAlign w:val="center"/>
            <w:shd w:fill="F6F7FB"/>
          </w:tcPr>
          <w:p>
            <w:r/>
            <w:r>
              <w:rPr>
                <w:b w:val="0"/>
                <w:color w:val="1F2937"/>
                <w:sz w:val="15"/>
              </w:rPr>
              <w:t>Use case submission form + use-case library</w:t>
            </w:r>
          </w:p>
        </w:tc>
      </w:tr>
      <w:tr>
        <w:tc>
          <w:tcPr>
            <w:tcW w:type="dxa" w:w="3504"/>
            <w:vAlign w:val="center"/>
            <w:shd w:fill="FFFFFF"/>
          </w:tcPr>
          <w:p>
            <w:r/>
            <w:r>
              <w:rPr>
                <w:b w:val="0"/>
                <w:color w:val="1F2937"/>
                <w:sz w:val="15"/>
              </w:rPr>
              <w:t>Week 5</w:t>
            </w:r>
          </w:p>
        </w:tc>
        <w:tc>
          <w:tcPr>
            <w:tcW w:type="dxa" w:w="3504"/>
            <w:vAlign w:val="center"/>
            <w:shd w:fill="FFFFFF"/>
          </w:tcPr>
          <w:p>
            <w:r/>
            <w:r>
              <w:rPr>
                <w:b w:val="0"/>
                <w:color w:val="1F2937"/>
                <w:sz w:val="15"/>
              </w:rPr>
              <w:t>Adoption &amp; Measurement</w:t>
            </w:r>
          </w:p>
        </w:tc>
        <w:tc>
          <w:tcPr>
            <w:tcW w:type="dxa" w:w="3504"/>
            <w:vAlign w:val="center"/>
            <w:shd w:fill="FFFFFF"/>
          </w:tcPr>
          <w:p>
            <w:r/>
            <w:r>
              <w:rPr>
                <w:b w:val="0"/>
                <w:color w:val="1F2937"/>
                <w:sz w:val="15"/>
              </w:rPr>
              <w:t>AI Adoption Dashboard + next steps</w:t>
            </w:r>
          </w:p>
        </w:tc>
      </w:tr>
    </w:tbl>
    <w:p/>
    <w:p>
      <w:pPr>
        <w:pStyle w:val="Heading2"/>
      </w:pPr>
      <w:r>
        <w:t>Page 5 — Deliverables</w:t>
      </w:r>
    </w:p>
    <w:p>
      <w:pPr>
        <w:pStyle w:val="ListBullet"/>
      </w:pPr>
      <w:r>
        <w:t>Facilitator Deck: full training deck with content, activities, discussion questions, and facilitator notes.</w:t>
      </w:r>
    </w:p>
    <w:p>
      <w:pPr>
        <w:pStyle w:val="ListBullet"/>
      </w:pPr>
      <w:r>
        <w:t>Responsible AI Checklist: practical safety questions before using AI.</w:t>
      </w:r>
    </w:p>
    <w:p>
      <w:pPr>
        <w:pStyle w:val="ListBullet"/>
      </w:pPr>
      <w:r>
        <w:t>Prompt Library: ready-to-use prompts by role and use case.</w:t>
      </w:r>
    </w:p>
    <w:p>
      <w:pPr>
        <w:pStyle w:val="ListBullet"/>
      </w:pPr>
      <w:r>
        <w:t>Manager Prompt Cards: prompts for 1:1s, feedback, onboarding, development plans, and team communication.</w:t>
      </w:r>
    </w:p>
    <w:p>
      <w:pPr>
        <w:pStyle w:val="ListBullet"/>
      </w:pPr>
      <w:r>
        <w:t>AI Use Case Submission Form: template for documenting real applied use cases.</w:t>
      </w:r>
    </w:p>
    <w:p>
      <w:pPr>
        <w:pStyle w:val="ListBullet"/>
      </w:pPr>
      <w:r>
        <w:t>AI Adoption Dashboard: KPI dashboard measuring confidence, completion, usage, use cases, and satisfaction.</w:t>
      </w:r>
    </w:p>
    <w:p>
      <w:pPr>
        <w:pStyle w:val="ListBullet"/>
      </w:pPr>
      <w:r>
        <w:t>Learning Portal Mockup: LMS-style screen showing the program journey and resources.</w:t>
      </w:r>
    </w:p>
    <w:p>
      <w:pPr>
        <w:pStyle w:val="ListBullet"/>
      </w:pPr>
      <w:r>
        <w:t>Knowledge Hub: central hub for all AI enablement resources, FAQ, templates, and dashboards.</w:t>
      </w:r>
    </w:p>
    <w:p>
      <w:pPr>
        <w:pStyle w:val="Heading2"/>
      </w:pPr>
      <w:r>
        <w:t>Page 6 — Measurement &amp; KPIs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7213F"/>
          </w:tcPr>
          <w:p>
            <w:r/>
            <w:r>
              <w:rPr>
                <w:b/>
                <w:color w:val="FFFFFF"/>
                <w:sz w:val="16"/>
              </w:rPr>
              <w:t>KPI</w:t>
            </w:r>
          </w:p>
        </w:tc>
        <w:tc>
          <w:tcPr>
            <w:tcW w:type="dxa" w:w="5256"/>
            <w:vAlign w:val="center"/>
            <w:shd w:fill="17213F"/>
          </w:tcPr>
          <w:p>
            <w:r/>
            <w:r>
              <w:rPr>
                <w:b/>
                <w:color w:val="FFFFFF"/>
                <w:sz w:val="16"/>
              </w:rPr>
              <w:t>Example Result</w:t>
            </w:r>
          </w:p>
        </w:tc>
      </w:tr>
      <w:tr>
        <w:tc>
          <w:tcPr>
            <w:tcW w:type="dxa" w:w="5256"/>
            <w:vAlign w:val="center"/>
            <w:shd w:fill="FFFFFF"/>
          </w:tcPr>
          <w:p>
            <w:r/>
            <w:r>
              <w:rPr>
                <w:b w:val="0"/>
                <w:color w:val="1F2937"/>
                <w:sz w:val="15"/>
              </w:rPr>
              <w:t>Participants enrolled</w:t>
            </w:r>
          </w:p>
        </w:tc>
        <w:tc>
          <w:tcPr>
            <w:tcW w:type="dxa" w:w="5256"/>
            <w:vAlign w:val="center"/>
            <w:shd w:fill="FFFFFF"/>
          </w:tcPr>
          <w:p>
            <w:r/>
            <w:r>
              <w:rPr>
                <w:b w:val="0"/>
                <w:color w:val="1F2937"/>
                <w:sz w:val="15"/>
              </w:rPr>
              <w:t>120</w:t>
            </w:r>
          </w:p>
        </w:tc>
      </w:tr>
      <w:tr>
        <w:tc>
          <w:tcPr>
            <w:tcW w:type="dxa" w:w="5256"/>
            <w:vAlign w:val="center"/>
            <w:shd w:fill="F6F7FB"/>
          </w:tcPr>
          <w:p>
            <w:r/>
            <w:r>
              <w:rPr>
                <w:b w:val="0"/>
                <w:color w:val="1F2937"/>
                <w:sz w:val="15"/>
              </w:rPr>
              <w:t>Program completion rate</w:t>
            </w:r>
          </w:p>
        </w:tc>
        <w:tc>
          <w:tcPr>
            <w:tcW w:type="dxa" w:w="5256"/>
            <w:vAlign w:val="center"/>
            <w:shd w:fill="F6F7FB"/>
          </w:tcPr>
          <w:p>
            <w:r/>
            <w:r>
              <w:rPr>
                <w:b w:val="0"/>
                <w:color w:val="1F2937"/>
                <w:sz w:val="15"/>
              </w:rPr>
              <w:t>86%</w:t>
            </w:r>
          </w:p>
        </w:tc>
      </w:tr>
      <w:tr>
        <w:tc>
          <w:tcPr>
            <w:tcW w:type="dxa" w:w="5256"/>
            <w:vAlign w:val="center"/>
            <w:shd w:fill="FFFFFF"/>
          </w:tcPr>
          <w:p>
            <w:r/>
            <w:r>
              <w:rPr>
                <w:b w:val="0"/>
                <w:color w:val="1F2937"/>
                <w:sz w:val="15"/>
              </w:rPr>
              <w:t>Average attendance</w:t>
            </w:r>
          </w:p>
        </w:tc>
        <w:tc>
          <w:tcPr>
            <w:tcW w:type="dxa" w:w="5256"/>
            <w:vAlign w:val="center"/>
            <w:shd w:fill="FFFFFF"/>
          </w:tcPr>
          <w:p>
            <w:r/>
            <w:r>
              <w:rPr>
                <w:b w:val="0"/>
                <w:color w:val="1F2937"/>
                <w:sz w:val="15"/>
              </w:rPr>
              <w:t>78%</w:t>
            </w:r>
          </w:p>
        </w:tc>
      </w:tr>
      <w:tr>
        <w:tc>
          <w:tcPr>
            <w:tcW w:type="dxa" w:w="5256"/>
            <w:vAlign w:val="center"/>
            <w:shd w:fill="F6F7FB"/>
          </w:tcPr>
          <w:p>
            <w:r/>
            <w:r>
              <w:rPr>
                <w:b w:val="0"/>
                <w:color w:val="1F2937"/>
                <w:sz w:val="15"/>
              </w:rPr>
              <w:t>AI confidence before</w:t>
            </w:r>
          </w:p>
        </w:tc>
        <w:tc>
          <w:tcPr>
            <w:tcW w:type="dxa" w:w="5256"/>
            <w:vAlign w:val="center"/>
            <w:shd w:fill="F6F7FB"/>
          </w:tcPr>
          <w:p>
            <w:r/>
            <w:r>
              <w:rPr>
                <w:b w:val="0"/>
                <w:color w:val="1F2937"/>
                <w:sz w:val="15"/>
              </w:rPr>
              <w:t>2.4 / 5</w:t>
            </w:r>
          </w:p>
        </w:tc>
      </w:tr>
      <w:tr>
        <w:tc>
          <w:tcPr>
            <w:tcW w:type="dxa" w:w="5256"/>
            <w:vAlign w:val="center"/>
            <w:shd w:fill="FFFFFF"/>
          </w:tcPr>
          <w:p>
            <w:r/>
            <w:r>
              <w:rPr>
                <w:b w:val="0"/>
                <w:color w:val="1F2937"/>
                <w:sz w:val="15"/>
              </w:rPr>
              <w:t>AI confidence after</w:t>
            </w:r>
          </w:p>
        </w:tc>
        <w:tc>
          <w:tcPr>
            <w:tcW w:type="dxa" w:w="5256"/>
            <w:vAlign w:val="center"/>
            <w:shd w:fill="FFFFFF"/>
          </w:tcPr>
          <w:p>
            <w:r/>
            <w:r>
              <w:rPr>
                <w:b w:val="0"/>
                <w:color w:val="1F2937"/>
                <w:sz w:val="15"/>
              </w:rPr>
              <w:t>4.1 / 5</w:t>
            </w:r>
          </w:p>
        </w:tc>
      </w:tr>
      <w:tr>
        <w:tc>
          <w:tcPr>
            <w:tcW w:type="dxa" w:w="5256"/>
            <w:vAlign w:val="center"/>
            <w:shd w:fill="F6F7FB"/>
          </w:tcPr>
          <w:p>
            <w:r/>
            <w:r>
              <w:rPr>
                <w:b w:val="0"/>
                <w:color w:val="1F2937"/>
                <w:sz w:val="15"/>
              </w:rPr>
              <w:t>Active weekly AI usage</w:t>
            </w:r>
          </w:p>
        </w:tc>
        <w:tc>
          <w:tcPr>
            <w:tcW w:type="dxa" w:w="5256"/>
            <w:vAlign w:val="center"/>
            <w:shd w:fill="F6F7FB"/>
          </w:tcPr>
          <w:p>
            <w:r/>
            <w:r>
              <w:rPr>
                <w:b w:val="0"/>
                <w:color w:val="1F2937"/>
                <w:sz w:val="15"/>
              </w:rPr>
              <w:t>68%</w:t>
            </w:r>
          </w:p>
        </w:tc>
      </w:tr>
      <w:tr>
        <w:tc>
          <w:tcPr>
            <w:tcW w:type="dxa" w:w="5256"/>
            <w:vAlign w:val="center"/>
            <w:shd w:fill="FFFFFF"/>
          </w:tcPr>
          <w:p>
            <w:r/>
            <w:r>
              <w:rPr>
                <w:b w:val="0"/>
                <w:color w:val="1F2937"/>
                <w:sz w:val="15"/>
              </w:rPr>
              <w:t>Use cases submitted</w:t>
            </w:r>
          </w:p>
        </w:tc>
        <w:tc>
          <w:tcPr>
            <w:tcW w:type="dxa" w:w="5256"/>
            <w:vAlign w:val="center"/>
            <w:shd w:fill="FFFFFF"/>
          </w:tcPr>
          <w:p>
            <w:r/>
            <w:r>
              <w:rPr>
                <w:b w:val="0"/>
                <w:color w:val="1F2937"/>
                <w:sz w:val="15"/>
              </w:rPr>
              <w:t>47</w:t>
            </w:r>
          </w:p>
        </w:tc>
      </w:tr>
      <w:tr>
        <w:tc>
          <w:tcPr>
            <w:tcW w:type="dxa" w:w="5256"/>
            <w:vAlign w:val="center"/>
            <w:shd w:fill="F6F7FB"/>
          </w:tcPr>
          <w:p>
            <w:r/>
            <w:r>
              <w:rPr>
                <w:b w:val="0"/>
                <w:color w:val="1F2937"/>
                <w:sz w:val="15"/>
              </w:rPr>
              <w:t>Manager satisfaction</w:t>
            </w:r>
          </w:p>
        </w:tc>
        <w:tc>
          <w:tcPr>
            <w:tcW w:type="dxa" w:w="5256"/>
            <w:vAlign w:val="center"/>
            <w:shd w:fill="F6F7FB"/>
          </w:tcPr>
          <w:p>
            <w:r/>
            <w:r>
              <w:rPr>
                <w:b w:val="0"/>
                <w:color w:val="1F2937"/>
                <w:sz w:val="15"/>
              </w:rPr>
              <w:t>4.4 / 5</w:t>
            </w:r>
          </w:p>
        </w:tc>
      </w:tr>
      <w:tr>
        <w:tc>
          <w:tcPr>
            <w:tcW w:type="dxa" w:w="5256"/>
            <w:vAlign w:val="center"/>
            <w:shd w:fill="FFFFFF"/>
          </w:tcPr>
          <w:p>
            <w:r/>
            <w:r>
              <w:rPr>
                <w:b w:val="0"/>
                <w:color w:val="1F2937"/>
                <w:sz w:val="15"/>
              </w:rPr>
              <w:t>Responsible AI quiz score</w:t>
            </w:r>
          </w:p>
        </w:tc>
        <w:tc>
          <w:tcPr>
            <w:tcW w:type="dxa" w:w="5256"/>
            <w:vAlign w:val="center"/>
            <w:shd w:fill="FFFFFF"/>
          </w:tcPr>
          <w:p>
            <w:r/>
            <w:r>
              <w:rPr>
                <w:b w:val="0"/>
                <w:color w:val="1F2937"/>
                <w:sz w:val="15"/>
              </w:rPr>
              <w:t>91%</w:t>
            </w:r>
          </w:p>
        </w:tc>
      </w:tr>
      <w:tr>
        <w:tc>
          <w:tcPr>
            <w:tcW w:type="dxa" w:w="5256"/>
            <w:vAlign w:val="center"/>
            <w:shd w:fill="F6F7FB"/>
          </w:tcPr>
          <w:p>
            <w:r/>
            <w:r>
              <w:rPr>
                <w:b w:val="0"/>
                <w:color w:val="1F2937"/>
                <w:sz w:val="15"/>
              </w:rPr>
              <w:t>Prompt quality average</w:t>
            </w:r>
          </w:p>
        </w:tc>
        <w:tc>
          <w:tcPr>
            <w:tcW w:type="dxa" w:w="5256"/>
            <w:vAlign w:val="center"/>
            <w:shd w:fill="F6F7FB"/>
          </w:tcPr>
          <w:p>
            <w:r/>
            <w:r>
              <w:rPr>
                <w:b w:val="0"/>
                <w:color w:val="1F2937"/>
                <w:sz w:val="15"/>
              </w:rPr>
              <w:t>82%</w:t>
            </w:r>
          </w:p>
        </w:tc>
      </w:tr>
    </w:tbl>
    <w:p/>
    <w:p>
      <w:r>
        <w:t>Measurement Logic: The program measures not only attendance, but actual adoption: confidence growth, use-case creation, active usage, responsible AI understanding, and manager feedback.</w:t>
      </w:r>
    </w:p>
    <w:p>
      <w:pPr>
        <w:pStyle w:val="Heading2"/>
      </w:pPr>
      <w:r>
        <w:t>Page 7 — Learning Impact</w:t>
      </w:r>
    </w:p>
    <w:p>
      <w:r>
        <w:t>This project demonstrates how L&amp;D can support responsible AI adoption by translating a new technology into practical learning, manager enablement, role-based templates, and measurable workflow adoption.</w:t>
      </w:r>
    </w:p>
    <w:p>
      <w:r>
        <w:t>What This Project Shows:</w:t>
      </w:r>
    </w:p>
    <w:p>
      <w:pPr>
        <w:pStyle w:val="ListBullet"/>
      </w:pPr>
      <w:r>
        <w:t>AI enablement program design</w:t>
      </w:r>
    </w:p>
    <w:p>
      <w:pPr>
        <w:pStyle w:val="ListBullet"/>
      </w:pPr>
      <w:r>
        <w:t>Learning needs analysis</w:t>
      </w:r>
    </w:p>
    <w:p>
      <w:pPr>
        <w:pStyle w:val="ListBullet"/>
      </w:pPr>
      <w:r>
        <w:t>Responsible AI and risk awareness</w:t>
      </w:r>
    </w:p>
    <w:p>
      <w:pPr>
        <w:pStyle w:val="ListBullet"/>
      </w:pPr>
      <w:r>
        <w:t>Prompting and workflow practice</w:t>
      </w:r>
    </w:p>
    <w:p>
      <w:pPr>
        <w:pStyle w:val="ListBullet"/>
      </w:pPr>
      <w:r>
        <w:t>Manager enablement</w:t>
      </w:r>
    </w:p>
    <w:p>
      <w:pPr>
        <w:pStyle w:val="ListBullet"/>
      </w:pPr>
      <w:r>
        <w:t>Learning operations and KPI measurement</w:t>
      </w:r>
    </w:p>
    <w:p>
      <w:pPr>
        <w:pStyle w:val="ListBullet"/>
      </w:pPr>
      <w:r>
        <w:t>Knowledge management and adoption support</w:t>
      </w:r>
    </w:p>
    <w:p>
      <w:pPr>
        <w:pStyle w:val="ListBullet"/>
      </w:pPr>
      <w:r>
        <w:t>Platform / LMS thinking</w:t>
      </w:r>
    </w:p>
    <w:p>
      <w:r>
        <w:t>Closing Sentence: AI enablement works when employees receive practical tools, managers reinforce safe use, and adoption is measured through real workflow behavior.</w:t>
      </w:r>
    </w:p>
    <w:p>
      <w:pPr>
        <w:pStyle w:val="Heading1"/>
      </w:pPr>
      <w:r>
        <w:t>2. PowerPoint — full facilitator deck content</w:t>
      </w:r>
    </w:p>
    <w:p>
      <w:r>
        <w:t>Use the separate PowerPoint file as the main Facilitator Deck. The slide outline below mirrors the deck and can be copied or edited.</w:t>
      </w:r>
    </w:p>
    <w:p>
      <w:pPr>
        <w:pStyle w:val="Heading3"/>
      </w:pPr>
      <w:r>
        <w:t>Slide 1 — Title</w:t>
      </w:r>
    </w:p>
    <w:p>
      <w:r>
        <w:t>AI Enablement Program: From Awareness to Workflow Adoption. Facilitator note: Welcome participants and position the program as a practical enablement journey.</w:t>
      </w:r>
    </w:p>
    <w:p>
      <w:pPr>
        <w:pStyle w:val="Heading3"/>
      </w:pPr>
      <w:r>
        <w:t>Slide 2 — Organizational Context</w:t>
      </w:r>
    </w:p>
    <w:p>
      <w:r>
        <w:t>AI tools are entering daily work, but adoption needs structure. Facilitator note: Tool access alone does not create adoption.</w:t>
      </w:r>
    </w:p>
    <w:p>
      <w:pPr>
        <w:pStyle w:val="Heading3"/>
      </w:pPr>
      <w:r>
        <w:t>Slide 3 — The Problem Identified</w:t>
      </w:r>
    </w:p>
    <w:p>
      <w:r>
        <w:t>The organization identified a gap between AI availability and practical responsible adoption.</w:t>
      </w:r>
    </w:p>
    <w:p>
      <w:pPr>
        <w:pStyle w:val="Heading3"/>
      </w:pPr>
      <w:r>
        <w:t>Slide 4 — Target Audiences</w:t>
      </w:r>
    </w:p>
    <w:p>
      <w:r>
        <w:t>All employees, managers, HR/L&amp;D, operations, and customer-facing teams need different examples and tools.</w:t>
      </w:r>
    </w:p>
    <w:p>
      <w:pPr>
        <w:pStyle w:val="Heading3"/>
      </w:pPr>
      <w:r>
        <w:t>Slide 5 — Training Goals</w:t>
      </w:r>
    </w:p>
    <w:p>
      <w:r>
        <w:t>Move employees from awareness to confident daily workflow adoption.</w:t>
      </w:r>
    </w:p>
    <w:p>
      <w:pPr>
        <w:pStyle w:val="Heading3"/>
      </w:pPr>
      <w:r>
        <w:t>Slide 6 — Program Structure</w:t>
      </w:r>
    </w:p>
    <w:p>
      <w:r>
        <w:t>Five-week journey: AI Basics, Prompting, AI for Managers, Use Case Lab, Adoption &amp; Measurement.</w:t>
      </w:r>
    </w:p>
    <w:p>
      <w:pPr>
        <w:pStyle w:val="Heading3"/>
      </w:pPr>
      <w:r>
        <w:t>Slide 7 — Week 1</w:t>
      </w:r>
    </w:p>
    <w:p>
      <w:r>
        <w:t>AI Basics &amp; Responsible Use.</w:t>
      </w:r>
    </w:p>
    <w:p>
      <w:pPr>
        <w:pStyle w:val="Heading3"/>
      </w:pPr>
      <w:r>
        <w:t>Slide 8 — Activity</w:t>
      </w:r>
    </w:p>
    <w:p>
      <w:r>
        <w:t>Classify use cases as safe, caution, or not allowed.</w:t>
      </w:r>
    </w:p>
    <w:p>
      <w:pPr>
        <w:pStyle w:val="Heading3"/>
      </w:pPr>
      <w:r>
        <w:t>Slide 9 — Responsible AI Checklist</w:t>
      </w:r>
    </w:p>
    <w:p>
      <w:r>
        <w:t>Confidential data, personal information, human review, fact checking, bias, approved use cases.</w:t>
      </w:r>
    </w:p>
    <w:p>
      <w:pPr>
        <w:pStyle w:val="Heading3"/>
      </w:pPr>
      <w:r>
        <w:t>Slide 10 — Week 2</w:t>
      </w:r>
    </w:p>
    <w:p>
      <w:r>
        <w:t>Prompting for Daily Work.</w:t>
      </w:r>
    </w:p>
    <w:p>
      <w:pPr>
        <w:pStyle w:val="Heading3"/>
      </w:pPr>
      <w:r>
        <w:t>Slide 11 — Prompt Practice</w:t>
      </w:r>
    </w:p>
    <w:p>
      <w:r>
        <w:t>Basic prompt, improved prompt, final structured prompt.</w:t>
      </w:r>
    </w:p>
    <w:p>
      <w:pPr>
        <w:pStyle w:val="Heading3"/>
      </w:pPr>
      <w:r>
        <w:t>Slide 12 — Prompt Library</w:t>
      </w:r>
    </w:p>
    <w:p>
      <w:r>
        <w:t>Examples for meetings, training, 1:1s, onboarding, feedback summaries.</w:t>
      </w:r>
    </w:p>
    <w:p>
      <w:pPr>
        <w:pStyle w:val="Heading3"/>
      </w:pPr>
      <w:r>
        <w:t>Slide 13 — Week 3</w:t>
      </w:r>
    </w:p>
    <w:p>
      <w:r>
        <w:t>AI for Managers.</w:t>
      </w:r>
    </w:p>
    <w:p>
      <w:pPr>
        <w:pStyle w:val="Heading3"/>
      </w:pPr>
      <w:r>
        <w:t>Slide 14 — Manager Prompt Cards</w:t>
      </w:r>
    </w:p>
    <w:p>
      <w:r>
        <w:t>1:1 preparation, development plans, feedback, team communication.</w:t>
      </w:r>
    </w:p>
    <w:p>
      <w:pPr>
        <w:pStyle w:val="Heading3"/>
      </w:pPr>
      <w:r>
        <w:t>Slide 15 — Week 4</w:t>
      </w:r>
    </w:p>
    <w:p>
      <w:r>
        <w:t>AI Use Case Lab.</w:t>
      </w:r>
    </w:p>
    <w:p>
      <w:pPr>
        <w:pStyle w:val="Heading3"/>
      </w:pPr>
      <w:r>
        <w:t>Slide 16 — Role-Based Examples</w:t>
      </w:r>
    </w:p>
    <w:p>
      <w:r>
        <w:t>Employees, managers, HR/L&amp;D, operations, customer teams.</w:t>
      </w:r>
    </w:p>
    <w:p>
      <w:pPr>
        <w:pStyle w:val="Heading3"/>
      </w:pPr>
      <w:r>
        <w:t>Slide 17 — Use Case Form</w:t>
      </w:r>
    </w:p>
    <w:p>
      <w:r>
        <w:t>Task, original workflow, pain point, prompt, output, review, improvement.</w:t>
      </w:r>
    </w:p>
    <w:p>
      <w:pPr>
        <w:pStyle w:val="Heading3"/>
      </w:pPr>
      <w:r>
        <w:t>Slide 18 — Week 5</w:t>
      </w:r>
    </w:p>
    <w:p>
      <w:r>
        <w:t>Adoption &amp; Measurement.</w:t>
      </w:r>
    </w:p>
    <w:p>
      <w:pPr>
        <w:pStyle w:val="Heading3"/>
      </w:pPr>
      <w:r>
        <w:t>Slide 19 — Measurement Plan</w:t>
      </w:r>
    </w:p>
    <w:p>
      <w:r>
        <w:t>Completion, confidence, knowledge, adoption, quality, manager feedback.</w:t>
      </w:r>
    </w:p>
    <w:p>
      <w:pPr>
        <w:pStyle w:val="Heading3"/>
      </w:pPr>
      <w:r>
        <w:t>Slide 20 — Prompt Quality Rubric</w:t>
      </w:r>
    </w:p>
    <w:p>
      <w:r>
        <w:t>Context, task clarity, output format, tone, constraints, responsible use, human review.</w:t>
      </w:r>
    </w:p>
    <w:p>
      <w:pPr>
        <w:pStyle w:val="Heading3"/>
      </w:pPr>
      <w:r>
        <w:t>Slide 21 — Implementation Plan</w:t>
      </w:r>
    </w:p>
    <w:p>
      <w:r>
        <w:t>Discovery, design, pilot, rollout, improve.</w:t>
      </w:r>
    </w:p>
    <w:p>
      <w:pPr>
        <w:pStyle w:val="Heading3"/>
      </w:pPr>
      <w:r>
        <w:t>Slide 22 — Communication Plan</w:t>
      </w:r>
    </w:p>
    <w:p>
      <w:r>
        <w:t>Core messaging and channels.</w:t>
      </w:r>
    </w:p>
    <w:p>
      <w:pPr>
        <w:pStyle w:val="Heading3"/>
      </w:pPr>
      <w:r>
        <w:t>Slide 23 — Risks &amp; Mitigation</w:t>
      </w:r>
    </w:p>
    <w:p>
      <w:r>
        <w:t>Sensitive information, low adoption, manager gaps, inaccurate outputs, theoretical training.</w:t>
      </w:r>
    </w:p>
    <w:p>
      <w:pPr>
        <w:pStyle w:val="Heading3"/>
      </w:pPr>
      <w:r>
        <w:t>Slide 24 — Manager Role</w:t>
      </w:r>
    </w:p>
    <w:p>
      <w:r>
        <w:t>Managers model safe use and reinforce team adoption.</w:t>
      </w:r>
    </w:p>
    <w:p>
      <w:pPr>
        <w:pStyle w:val="Heading3"/>
      </w:pPr>
      <w:r>
        <w:t>Slide 25 — Employee Role</w:t>
      </w:r>
    </w:p>
    <w:p>
      <w:r>
        <w:t>Choose safe task, prompt, review, apply, share.</w:t>
      </w:r>
    </w:p>
    <w:p>
      <w:pPr>
        <w:pStyle w:val="Heading3"/>
      </w:pPr>
      <w:r>
        <w:t>Slide 26 — Knowledge Hub</w:t>
      </w:r>
    </w:p>
    <w:p>
      <w:r>
        <w:t>Program overview, checklist, prompt library, use-case bank, manager toolkit, dashboard.</w:t>
      </w:r>
    </w:p>
    <w:p>
      <w:pPr>
        <w:pStyle w:val="Heading3"/>
      </w:pPr>
      <w:r>
        <w:t>Slide 27 — Portfolio Deliverables</w:t>
      </w:r>
    </w:p>
    <w:p>
      <w:r>
        <w:t>Facilitator deck, case study, dashboard, portal mockup, knowledge hub, prompt library, checklist.</w:t>
      </w:r>
    </w:p>
    <w:p>
      <w:pPr>
        <w:pStyle w:val="Heading3"/>
      </w:pPr>
      <w:r>
        <w:t>Slide 28 — Final Takeaways</w:t>
      </w:r>
    </w:p>
    <w:p>
      <w:r>
        <w:t>AI adoption is a learning challenge; responsible use must be practical; managers are multipliers; measurement matters.</w:t>
      </w:r>
    </w:p>
    <w:p>
      <w:pPr>
        <w:pStyle w:val="Heading3"/>
      </w:pPr>
      <w:r>
        <w:t>Slide 29 — Sample Pre/Post Survey</w:t>
      </w:r>
    </w:p>
    <w:p>
      <w:r>
        <w:t>Confidence, prompting, safe data use, output validation, use-case identification, human review.</w:t>
      </w:r>
    </w:p>
    <w:p>
      <w:pPr>
        <w:pStyle w:val="Heading3"/>
      </w:pPr>
      <w:r>
        <w:t>Slide 30 — Closing</w:t>
      </w:r>
    </w:p>
    <w:p>
      <w:r>
        <w:t>AI supports better work. People remain responsible for judgment, quality, and impact.</w:t>
      </w:r>
    </w:p>
    <w:p>
      <w:pPr>
        <w:pStyle w:val="Heading1"/>
      </w:pPr>
      <w:r>
        <w:t>3. Excel — AI Adoption Dashboard content</w:t>
      </w:r>
    </w:p>
    <w:p>
      <w:pPr>
        <w:pStyle w:val="Heading2"/>
      </w:pPr>
      <w:r>
        <w:t>Sheet 1 — Raw Data</w:t>
      </w:r>
    </w:p>
    <w:tbl>
      <w:tblPr>
        <w:tblStyle w:val="TableGrid"/>
        <w:tblW w:type="auto" w:w="0"/>
        <w:jc w:val="center"/>
        <w:tblLook w:firstColumn="1" w:firstRow="1" w:lastColumn="0" w:lastRow="0" w:noHBand="0" w:noVBand="1" w:val="04A0"/>
      </w:tblPr>
      <w:tblGrid>
        <w:gridCol w:w="956"/>
        <w:gridCol w:w="956"/>
        <w:gridCol w:w="956"/>
        <w:gridCol w:w="956"/>
        <w:gridCol w:w="956"/>
        <w:gridCol w:w="956"/>
        <w:gridCol w:w="956"/>
        <w:gridCol w:w="956"/>
        <w:gridCol w:w="956"/>
        <w:gridCol w:w="956"/>
        <w:gridCol w:w="956"/>
      </w:tblGrid>
      <w:tr>
        <w:tc>
          <w:tcPr>
            <w:tcW w:type="dxa" w:w="956"/>
            <w:vAlign w:val="center"/>
            <w:shd w:fill="17213F"/>
          </w:tcPr>
          <w:p>
            <w:r/>
            <w:r>
              <w:rPr>
                <w:b/>
                <w:color w:val="FFFFFF"/>
                <w:sz w:val="16"/>
              </w:rPr>
              <w:t>Employee</w:t>
            </w:r>
          </w:p>
        </w:tc>
        <w:tc>
          <w:tcPr>
            <w:tcW w:type="dxa" w:w="956"/>
            <w:vAlign w:val="center"/>
            <w:shd w:fill="17213F"/>
          </w:tcPr>
          <w:p>
            <w:r/>
            <w:r>
              <w:rPr>
                <w:b/>
                <w:color w:val="FFFFFF"/>
                <w:sz w:val="16"/>
              </w:rPr>
              <w:t>Department</w:t>
            </w:r>
          </w:p>
        </w:tc>
        <w:tc>
          <w:tcPr>
            <w:tcW w:type="dxa" w:w="956"/>
            <w:vAlign w:val="center"/>
            <w:shd w:fill="17213F"/>
          </w:tcPr>
          <w:p>
            <w:r/>
            <w:r>
              <w:rPr>
                <w:b/>
                <w:color w:val="FFFFFF"/>
                <w:sz w:val="16"/>
              </w:rPr>
              <w:t>Role</w:t>
            </w:r>
          </w:p>
        </w:tc>
        <w:tc>
          <w:tcPr>
            <w:tcW w:type="dxa" w:w="956"/>
            <w:vAlign w:val="center"/>
            <w:shd w:fill="17213F"/>
          </w:tcPr>
          <w:p>
            <w:r/>
            <w:r>
              <w:rPr>
                <w:b/>
                <w:color w:val="FFFFFF"/>
                <w:sz w:val="16"/>
              </w:rPr>
              <w:t>Completed</w:t>
            </w:r>
          </w:p>
        </w:tc>
        <w:tc>
          <w:tcPr>
            <w:tcW w:type="dxa" w:w="956"/>
            <w:vAlign w:val="center"/>
            <w:shd w:fill="17213F"/>
          </w:tcPr>
          <w:p>
            <w:r/>
            <w:r>
              <w:rPr>
                <w:b/>
                <w:color w:val="FFFFFF"/>
                <w:sz w:val="16"/>
              </w:rPr>
              <w:t>Confidence Before</w:t>
            </w:r>
          </w:p>
        </w:tc>
        <w:tc>
          <w:tcPr>
            <w:tcW w:type="dxa" w:w="956"/>
            <w:vAlign w:val="center"/>
            <w:shd w:fill="17213F"/>
          </w:tcPr>
          <w:p>
            <w:r/>
            <w:r>
              <w:rPr>
                <w:b/>
                <w:color w:val="FFFFFF"/>
                <w:sz w:val="16"/>
              </w:rPr>
              <w:t>Confidence After</w:t>
            </w:r>
          </w:p>
        </w:tc>
        <w:tc>
          <w:tcPr>
            <w:tcW w:type="dxa" w:w="956"/>
            <w:vAlign w:val="center"/>
            <w:shd w:fill="17213F"/>
          </w:tcPr>
          <w:p>
            <w:r/>
            <w:r>
              <w:rPr>
                <w:b/>
                <w:color w:val="FFFFFF"/>
                <w:sz w:val="16"/>
              </w:rPr>
              <w:t>Quiz Score</w:t>
            </w:r>
          </w:p>
        </w:tc>
        <w:tc>
          <w:tcPr>
            <w:tcW w:type="dxa" w:w="956"/>
            <w:vAlign w:val="center"/>
            <w:shd w:fill="17213F"/>
          </w:tcPr>
          <w:p>
            <w:r/>
            <w:r>
              <w:rPr>
                <w:b/>
                <w:color w:val="FFFFFF"/>
                <w:sz w:val="16"/>
              </w:rPr>
              <w:t>Active Weekly Usage</w:t>
            </w:r>
          </w:p>
        </w:tc>
        <w:tc>
          <w:tcPr>
            <w:tcW w:type="dxa" w:w="956"/>
            <w:vAlign w:val="center"/>
            <w:shd w:fill="17213F"/>
          </w:tcPr>
          <w:p>
            <w:r/>
            <w:r>
              <w:rPr>
                <w:b/>
                <w:color w:val="FFFFFF"/>
                <w:sz w:val="16"/>
              </w:rPr>
              <w:t>Use Cases Submitted</w:t>
            </w:r>
          </w:p>
        </w:tc>
        <w:tc>
          <w:tcPr>
            <w:tcW w:type="dxa" w:w="956"/>
            <w:vAlign w:val="center"/>
            <w:shd w:fill="17213F"/>
          </w:tcPr>
          <w:p>
            <w:r/>
            <w:r>
              <w:rPr>
                <w:b/>
                <w:color w:val="FFFFFF"/>
                <w:sz w:val="16"/>
              </w:rPr>
              <w:t>Prompt Quality</w:t>
            </w:r>
          </w:p>
        </w:tc>
        <w:tc>
          <w:tcPr>
            <w:tcW w:type="dxa" w:w="956"/>
            <w:vAlign w:val="center"/>
            <w:shd w:fill="17213F"/>
          </w:tcPr>
          <w:p>
            <w:r/>
            <w:r>
              <w:rPr>
                <w:b/>
                <w:color w:val="FFFFFF"/>
                <w:sz w:val="16"/>
              </w:rPr>
              <w:t>Satisfaction</w:t>
            </w:r>
          </w:p>
        </w:tc>
      </w:tr>
      <w:tr>
        <w:tc>
          <w:tcPr>
            <w:tcW w:type="dxa" w:w="956"/>
            <w:vAlign w:val="center"/>
            <w:shd w:fill="FFFFFF"/>
          </w:tcPr>
          <w:p>
            <w:r/>
            <w:r>
              <w:rPr>
                <w:b w:val="0"/>
                <w:color w:val="1F2937"/>
                <w:sz w:val="15"/>
              </w:rPr>
              <w:t>Employee 1</w:t>
            </w:r>
          </w:p>
        </w:tc>
        <w:tc>
          <w:tcPr>
            <w:tcW w:type="dxa" w:w="956"/>
            <w:vAlign w:val="center"/>
            <w:shd w:fill="FFFFFF"/>
          </w:tcPr>
          <w:p>
            <w:r/>
            <w:r>
              <w:rPr>
                <w:b w:val="0"/>
                <w:color w:val="1F2937"/>
                <w:sz w:val="15"/>
              </w:rPr>
              <w:t>HR</w:t>
            </w:r>
          </w:p>
        </w:tc>
        <w:tc>
          <w:tcPr>
            <w:tcW w:type="dxa" w:w="956"/>
            <w:vAlign w:val="center"/>
            <w:shd w:fill="FFFFFF"/>
          </w:tcPr>
          <w:p>
            <w:r/>
            <w:r>
              <w:rPr>
                <w:b w:val="0"/>
                <w:color w:val="1F2937"/>
                <w:sz w:val="15"/>
              </w:rPr>
              <w:t>Manager</w:t>
            </w:r>
          </w:p>
        </w:tc>
        <w:tc>
          <w:tcPr>
            <w:tcW w:type="dxa" w:w="956"/>
            <w:vAlign w:val="center"/>
            <w:shd w:fill="FFFFFF"/>
          </w:tcPr>
          <w:p>
            <w:r/>
            <w:r>
              <w:rPr>
                <w:b w:val="0"/>
                <w:color w:val="1F2937"/>
                <w:sz w:val="15"/>
              </w:rPr>
              <w:t>Yes</w:t>
            </w:r>
          </w:p>
        </w:tc>
        <w:tc>
          <w:tcPr>
            <w:tcW w:type="dxa" w:w="956"/>
            <w:vAlign w:val="center"/>
            <w:shd w:fill="FFFFFF"/>
          </w:tcPr>
          <w:p>
            <w:r/>
            <w:r>
              <w:rPr>
                <w:b w:val="0"/>
                <w:color w:val="1F2937"/>
                <w:sz w:val="15"/>
              </w:rPr>
              <w:t>2.7</w:t>
            </w:r>
          </w:p>
        </w:tc>
        <w:tc>
          <w:tcPr>
            <w:tcW w:type="dxa" w:w="956"/>
            <w:vAlign w:val="center"/>
            <w:shd w:fill="FFFFFF"/>
          </w:tcPr>
          <w:p>
            <w:r/>
            <w:r>
              <w:rPr>
                <w:b w:val="0"/>
                <w:color w:val="1F2937"/>
                <w:sz w:val="15"/>
              </w:rPr>
              <w:t>4.3</w:t>
            </w:r>
          </w:p>
        </w:tc>
        <w:tc>
          <w:tcPr>
            <w:tcW w:type="dxa" w:w="956"/>
            <w:vAlign w:val="center"/>
            <w:shd w:fill="FFFFFF"/>
          </w:tcPr>
          <w:p>
            <w:r/>
            <w:r>
              <w:rPr>
                <w:b w:val="0"/>
                <w:color w:val="1F2937"/>
                <w:sz w:val="15"/>
              </w:rPr>
              <w:t>92%</w:t>
            </w:r>
          </w:p>
        </w:tc>
        <w:tc>
          <w:tcPr>
            <w:tcW w:type="dxa" w:w="956"/>
            <w:vAlign w:val="center"/>
            <w:shd w:fill="FFFFFF"/>
          </w:tcPr>
          <w:p>
            <w:r/>
            <w:r>
              <w:rPr>
                <w:b w:val="0"/>
                <w:color w:val="1F2937"/>
                <w:sz w:val="15"/>
              </w:rPr>
              <w:t>Yes</w:t>
            </w:r>
          </w:p>
        </w:tc>
        <w:tc>
          <w:tcPr>
            <w:tcW w:type="dxa" w:w="956"/>
            <w:vAlign w:val="center"/>
            <w:shd w:fill="FFFFFF"/>
          </w:tcPr>
          <w:p>
            <w:r/>
            <w:r>
              <w:rPr>
                <w:b w:val="0"/>
                <w:color w:val="1F2937"/>
                <w:sz w:val="15"/>
              </w:rPr>
              <w:t>2</w:t>
            </w:r>
          </w:p>
        </w:tc>
        <w:tc>
          <w:tcPr>
            <w:tcW w:type="dxa" w:w="956"/>
            <w:vAlign w:val="center"/>
            <w:shd w:fill="FFFFFF"/>
          </w:tcPr>
          <w:p>
            <w:r/>
            <w:r>
              <w:rPr>
                <w:b w:val="0"/>
                <w:color w:val="1F2937"/>
                <w:sz w:val="15"/>
              </w:rPr>
              <w:t>84%</w:t>
            </w:r>
          </w:p>
        </w:tc>
        <w:tc>
          <w:tcPr>
            <w:tcW w:type="dxa" w:w="956"/>
            <w:vAlign w:val="center"/>
            <w:shd w:fill="FFFFFF"/>
          </w:tcPr>
          <w:p>
            <w:r/>
            <w:r>
              <w:rPr>
                <w:b w:val="0"/>
                <w:color w:val="1F2937"/>
                <w:sz w:val="15"/>
              </w:rPr>
              <w:t>4.6</w:t>
            </w:r>
          </w:p>
        </w:tc>
      </w:tr>
      <w:tr>
        <w:tc>
          <w:tcPr>
            <w:tcW w:type="dxa" w:w="956"/>
            <w:vAlign w:val="center"/>
            <w:shd w:fill="F6F7FB"/>
          </w:tcPr>
          <w:p>
            <w:r/>
            <w:r>
              <w:rPr>
                <w:b w:val="0"/>
                <w:color w:val="1F2937"/>
                <w:sz w:val="15"/>
              </w:rPr>
              <w:t>Employee 2</w:t>
            </w:r>
          </w:p>
        </w:tc>
        <w:tc>
          <w:tcPr>
            <w:tcW w:type="dxa" w:w="956"/>
            <w:vAlign w:val="center"/>
            <w:shd w:fill="F6F7FB"/>
          </w:tcPr>
          <w:p>
            <w:r/>
            <w:r>
              <w:rPr>
                <w:b w:val="0"/>
                <w:color w:val="1F2937"/>
                <w:sz w:val="15"/>
              </w:rPr>
              <w:t>Operations</w:t>
            </w:r>
          </w:p>
        </w:tc>
        <w:tc>
          <w:tcPr>
            <w:tcW w:type="dxa" w:w="956"/>
            <w:vAlign w:val="center"/>
            <w:shd w:fill="F6F7FB"/>
          </w:tcPr>
          <w:p>
            <w:r/>
            <w:r>
              <w:rPr>
                <w:b w:val="0"/>
                <w:color w:val="1F2937"/>
                <w:sz w:val="15"/>
              </w:rPr>
              <w:t>Employee</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2.4</w:t>
            </w:r>
          </w:p>
        </w:tc>
        <w:tc>
          <w:tcPr>
            <w:tcW w:type="dxa" w:w="956"/>
            <w:vAlign w:val="center"/>
            <w:shd w:fill="F6F7FB"/>
          </w:tcPr>
          <w:p>
            <w:r/>
            <w:r>
              <w:rPr>
                <w:b w:val="0"/>
                <w:color w:val="1F2937"/>
                <w:sz w:val="15"/>
              </w:rPr>
              <w:t>4.0</w:t>
            </w:r>
          </w:p>
        </w:tc>
        <w:tc>
          <w:tcPr>
            <w:tcW w:type="dxa" w:w="956"/>
            <w:vAlign w:val="center"/>
            <w:shd w:fill="F6F7FB"/>
          </w:tcPr>
          <w:p>
            <w:r/>
            <w:r>
              <w:rPr>
                <w:b w:val="0"/>
                <w:color w:val="1F2937"/>
                <w:sz w:val="15"/>
              </w:rPr>
              <w:t>88%</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1</w:t>
            </w:r>
          </w:p>
        </w:tc>
        <w:tc>
          <w:tcPr>
            <w:tcW w:type="dxa" w:w="956"/>
            <w:vAlign w:val="center"/>
            <w:shd w:fill="F6F7FB"/>
          </w:tcPr>
          <w:p>
            <w:r/>
            <w:r>
              <w:rPr>
                <w:b w:val="0"/>
                <w:color w:val="1F2937"/>
                <w:sz w:val="15"/>
              </w:rPr>
              <w:t>80%</w:t>
            </w:r>
          </w:p>
        </w:tc>
        <w:tc>
          <w:tcPr>
            <w:tcW w:type="dxa" w:w="956"/>
            <w:vAlign w:val="center"/>
            <w:shd w:fill="F6F7FB"/>
          </w:tcPr>
          <w:p>
            <w:r/>
            <w:r>
              <w:rPr>
                <w:b w:val="0"/>
                <w:color w:val="1F2937"/>
                <w:sz w:val="15"/>
              </w:rPr>
              <w:t>4.3</w:t>
            </w:r>
          </w:p>
        </w:tc>
      </w:tr>
      <w:tr>
        <w:tc>
          <w:tcPr>
            <w:tcW w:type="dxa" w:w="956"/>
            <w:vAlign w:val="center"/>
            <w:shd w:fill="FFFFFF"/>
          </w:tcPr>
          <w:p>
            <w:r/>
            <w:r>
              <w:rPr>
                <w:b w:val="0"/>
                <w:color w:val="1F2937"/>
                <w:sz w:val="15"/>
              </w:rPr>
              <w:t>Employee 3</w:t>
            </w:r>
          </w:p>
        </w:tc>
        <w:tc>
          <w:tcPr>
            <w:tcW w:type="dxa" w:w="956"/>
            <w:vAlign w:val="center"/>
            <w:shd w:fill="FFFFFF"/>
          </w:tcPr>
          <w:p>
            <w:r/>
            <w:r>
              <w:rPr>
                <w:b w:val="0"/>
                <w:color w:val="1F2937"/>
                <w:sz w:val="15"/>
              </w:rPr>
              <w:t>Customer Success</w:t>
            </w:r>
          </w:p>
        </w:tc>
        <w:tc>
          <w:tcPr>
            <w:tcW w:type="dxa" w:w="956"/>
            <w:vAlign w:val="center"/>
            <w:shd w:fill="FFFFFF"/>
          </w:tcPr>
          <w:p>
            <w:r/>
            <w:r>
              <w:rPr>
                <w:b w:val="0"/>
                <w:color w:val="1F2937"/>
                <w:sz w:val="15"/>
              </w:rPr>
              <w:t>Employee</w:t>
            </w:r>
          </w:p>
        </w:tc>
        <w:tc>
          <w:tcPr>
            <w:tcW w:type="dxa" w:w="956"/>
            <w:vAlign w:val="center"/>
            <w:shd w:fill="FFFFFF"/>
          </w:tcPr>
          <w:p>
            <w:r/>
            <w:r>
              <w:rPr>
                <w:b w:val="0"/>
                <w:color w:val="1F2937"/>
                <w:sz w:val="15"/>
              </w:rPr>
              <w:t>Yes</w:t>
            </w:r>
          </w:p>
        </w:tc>
        <w:tc>
          <w:tcPr>
            <w:tcW w:type="dxa" w:w="956"/>
            <w:vAlign w:val="center"/>
            <w:shd w:fill="FFFFFF"/>
          </w:tcPr>
          <w:p>
            <w:r/>
            <w:r>
              <w:rPr>
                <w:b w:val="0"/>
                <w:color w:val="1F2937"/>
                <w:sz w:val="15"/>
              </w:rPr>
              <w:t>2.1</w:t>
            </w:r>
          </w:p>
        </w:tc>
        <w:tc>
          <w:tcPr>
            <w:tcW w:type="dxa" w:w="956"/>
            <w:vAlign w:val="center"/>
            <w:shd w:fill="FFFFFF"/>
          </w:tcPr>
          <w:p>
            <w:r/>
            <w:r>
              <w:rPr>
                <w:b w:val="0"/>
                <w:color w:val="1F2937"/>
                <w:sz w:val="15"/>
              </w:rPr>
              <w:t>4.1</w:t>
            </w:r>
          </w:p>
        </w:tc>
        <w:tc>
          <w:tcPr>
            <w:tcW w:type="dxa" w:w="956"/>
            <w:vAlign w:val="center"/>
            <w:shd w:fill="FFFFFF"/>
          </w:tcPr>
          <w:p>
            <w:r/>
            <w:r>
              <w:rPr>
                <w:b w:val="0"/>
                <w:color w:val="1F2937"/>
                <w:sz w:val="15"/>
              </w:rPr>
              <w:t>91%</w:t>
            </w:r>
          </w:p>
        </w:tc>
        <w:tc>
          <w:tcPr>
            <w:tcW w:type="dxa" w:w="956"/>
            <w:vAlign w:val="center"/>
            <w:shd w:fill="FFFFFF"/>
          </w:tcPr>
          <w:p>
            <w:r/>
            <w:r>
              <w:rPr>
                <w:b w:val="0"/>
                <w:color w:val="1F2937"/>
                <w:sz w:val="15"/>
              </w:rPr>
              <w:t>Yes</w:t>
            </w:r>
          </w:p>
        </w:tc>
        <w:tc>
          <w:tcPr>
            <w:tcW w:type="dxa" w:w="956"/>
            <w:vAlign w:val="center"/>
            <w:shd w:fill="FFFFFF"/>
          </w:tcPr>
          <w:p>
            <w:r/>
            <w:r>
              <w:rPr>
                <w:b w:val="0"/>
                <w:color w:val="1F2937"/>
                <w:sz w:val="15"/>
              </w:rPr>
              <w:t>2</w:t>
            </w:r>
          </w:p>
        </w:tc>
        <w:tc>
          <w:tcPr>
            <w:tcW w:type="dxa" w:w="956"/>
            <w:vAlign w:val="center"/>
            <w:shd w:fill="FFFFFF"/>
          </w:tcPr>
          <w:p>
            <w:r/>
            <w:r>
              <w:rPr>
                <w:b w:val="0"/>
                <w:color w:val="1F2937"/>
                <w:sz w:val="15"/>
              </w:rPr>
              <w:t>83%</w:t>
            </w:r>
          </w:p>
        </w:tc>
        <w:tc>
          <w:tcPr>
            <w:tcW w:type="dxa" w:w="956"/>
            <w:vAlign w:val="center"/>
            <w:shd w:fill="FFFFFF"/>
          </w:tcPr>
          <w:p>
            <w:r/>
            <w:r>
              <w:rPr>
                <w:b w:val="0"/>
                <w:color w:val="1F2937"/>
                <w:sz w:val="15"/>
              </w:rPr>
              <w:t>4.5</w:t>
            </w:r>
          </w:p>
        </w:tc>
      </w:tr>
      <w:tr>
        <w:tc>
          <w:tcPr>
            <w:tcW w:type="dxa" w:w="956"/>
            <w:vAlign w:val="center"/>
            <w:shd w:fill="F6F7FB"/>
          </w:tcPr>
          <w:p>
            <w:r/>
            <w:r>
              <w:rPr>
                <w:b w:val="0"/>
                <w:color w:val="1F2937"/>
                <w:sz w:val="15"/>
              </w:rPr>
              <w:t>Employee 4</w:t>
            </w:r>
          </w:p>
        </w:tc>
        <w:tc>
          <w:tcPr>
            <w:tcW w:type="dxa" w:w="956"/>
            <w:vAlign w:val="center"/>
            <w:shd w:fill="F6F7FB"/>
          </w:tcPr>
          <w:p>
            <w:r/>
            <w:r>
              <w:rPr>
                <w:b w:val="0"/>
                <w:color w:val="1F2937"/>
                <w:sz w:val="15"/>
              </w:rPr>
              <w:t>L&amp;D</w:t>
            </w:r>
          </w:p>
        </w:tc>
        <w:tc>
          <w:tcPr>
            <w:tcW w:type="dxa" w:w="956"/>
            <w:vAlign w:val="center"/>
            <w:shd w:fill="F6F7FB"/>
          </w:tcPr>
          <w:p>
            <w:r/>
            <w:r>
              <w:rPr>
                <w:b w:val="0"/>
                <w:color w:val="1F2937"/>
                <w:sz w:val="15"/>
              </w:rPr>
              <w:t>Manager</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3.0</w:t>
            </w:r>
          </w:p>
        </w:tc>
        <w:tc>
          <w:tcPr>
            <w:tcW w:type="dxa" w:w="956"/>
            <w:vAlign w:val="center"/>
            <w:shd w:fill="F6F7FB"/>
          </w:tcPr>
          <w:p>
            <w:r/>
            <w:r>
              <w:rPr>
                <w:b w:val="0"/>
                <w:color w:val="1F2937"/>
                <w:sz w:val="15"/>
              </w:rPr>
              <w:t>4.5</w:t>
            </w:r>
          </w:p>
        </w:tc>
        <w:tc>
          <w:tcPr>
            <w:tcW w:type="dxa" w:w="956"/>
            <w:vAlign w:val="center"/>
            <w:shd w:fill="F6F7FB"/>
          </w:tcPr>
          <w:p>
            <w:r/>
            <w:r>
              <w:rPr>
                <w:b w:val="0"/>
                <w:color w:val="1F2937"/>
                <w:sz w:val="15"/>
              </w:rPr>
              <w:t>95%</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3</w:t>
            </w:r>
          </w:p>
        </w:tc>
        <w:tc>
          <w:tcPr>
            <w:tcW w:type="dxa" w:w="956"/>
            <w:vAlign w:val="center"/>
            <w:shd w:fill="F6F7FB"/>
          </w:tcPr>
          <w:p>
            <w:r/>
            <w:r>
              <w:rPr>
                <w:b w:val="0"/>
                <w:color w:val="1F2937"/>
                <w:sz w:val="15"/>
              </w:rPr>
              <w:t>90%</w:t>
            </w:r>
          </w:p>
        </w:tc>
        <w:tc>
          <w:tcPr>
            <w:tcW w:type="dxa" w:w="956"/>
            <w:vAlign w:val="center"/>
            <w:shd w:fill="F6F7FB"/>
          </w:tcPr>
          <w:p>
            <w:r/>
            <w:r>
              <w:rPr>
                <w:b w:val="0"/>
                <w:color w:val="1F2937"/>
                <w:sz w:val="15"/>
              </w:rPr>
              <w:t>4.7</w:t>
            </w:r>
          </w:p>
        </w:tc>
      </w:tr>
      <w:tr>
        <w:tc>
          <w:tcPr>
            <w:tcW w:type="dxa" w:w="956"/>
            <w:vAlign w:val="center"/>
            <w:shd w:fill="FFFFFF"/>
          </w:tcPr>
          <w:p>
            <w:r/>
            <w:r>
              <w:rPr>
                <w:b w:val="0"/>
                <w:color w:val="1F2937"/>
                <w:sz w:val="15"/>
              </w:rPr>
              <w:t>Employee 5</w:t>
            </w:r>
          </w:p>
        </w:tc>
        <w:tc>
          <w:tcPr>
            <w:tcW w:type="dxa" w:w="956"/>
            <w:vAlign w:val="center"/>
            <w:shd w:fill="FFFFFF"/>
          </w:tcPr>
          <w:p>
            <w:r/>
            <w:r>
              <w:rPr>
                <w:b w:val="0"/>
                <w:color w:val="1F2937"/>
                <w:sz w:val="15"/>
              </w:rPr>
              <w:t>Marketing</w:t>
            </w:r>
          </w:p>
        </w:tc>
        <w:tc>
          <w:tcPr>
            <w:tcW w:type="dxa" w:w="956"/>
            <w:vAlign w:val="center"/>
            <w:shd w:fill="FFFFFF"/>
          </w:tcPr>
          <w:p>
            <w:r/>
            <w:r>
              <w:rPr>
                <w:b w:val="0"/>
                <w:color w:val="1F2937"/>
                <w:sz w:val="15"/>
              </w:rPr>
              <w:t>Employee</w:t>
            </w:r>
          </w:p>
        </w:tc>
        <w:tc>
          <w:tcPr>
            <w:tcW w:type="dxa" w:w="956"/>
            <w:vAlign w:val="center"/>
            <w:shd w:fill="FFFFFF"/>
          </w:tcPr>
          <w:p>
            <w:r/>
            <w:r>
              <w:rPr>
                <w:b w:val="0"/>
                <w:color w:val="1F2937"/>
                <w:sz w:val="15"/>
              </w:rPr>
              <w:t>No</w:t>
            </w:r>
          </w:p>
        </w:tc>
        <w:tc>
          <w:tcPr>
            <w:tcW w:type="dxa" w:w="956"/>
            <w:vAlign w:val="center"/>
            <w:shd w:fill="FFFFFF"/>
          </w:tcPr>
          <w:p>
            <w:r/>
            <w:r>
              <w:rPr>
                <w:b w:val="0"/>
                <w:color w:val="1F2937"/>
                <w:sz w:val="15"/>
              </w:rPr>
              <w:t>2.5</w:t>
            </w:r>
          </w:p>
        </w:tc>
        <w:tc>
          <w:tcPr>
            <w:tcW w:type="dxa" w:w="956"/>
            <w:vAlign w:val="center"/>
            <w:shd w:fill="FFFFFF"/>
          </w:tcPr>
          <w:p>
            <w:r/>
            <w:r>
              <w:rPr>
                <w:b w:val="0"/>
                <w:color w:val="1F2937"/>
                <w:sz w:val="15"/>
              </w:rPr>
              <w:t>2.9</w:t>
            </w:r>
          </w:p>
        </w:tc>
        <w:tc>
          <w:tcPr>
            <w:tcW w:type="dxa" w:w="956"/>
            <w:vAlign w:val="center"/>
            <w:shd w:fill="FFFFFF"/>
          </w:tcPr>
          <w:p>
            <w:r/>
            <w:r>
              <w:rPr>
                <w:b w:val="0"/>
                <w:color w:val="1F2937"/>
                <w:sz w:val="15"/>
              </w:rPr>
              <w:t>70%</w:t>
            </w:r>
          </w:p>
        </w:tc>
        <w:tc>
          <w:tcPr>
            <w:tcW w:type="dxa" w:w="956"/>
            <w:vAlign w:val="center"/>
            <w:shd w:fill="FFFFFF"/>
          </w:tcPr>
          <w:p>
            <w:r/>
            <w:r>
              <w:rPr>
                <w:b w:val="0"/>
                <w:color w:val="1F2937"/>
                <w:sz w:val="15"/>
              </w:rPr>
              <w:t>No</w:t>
            </w:r>
          </w:p>
        </w:tc>
        <w:tc>
          <w:tcPr>
            <w:tcW w:type="dxa" w:w="956"/>
            <w:vAlign w:val="center"/>
            <w:shd w:fill="FFFFFF"/>
          </w:tcPr>
          <w:p>
            <w:r/>
            <w:r>
              <w:rPr>
                <w:b w:val="0"/>
                <w:color w:val="1F2937"/>
                <w:sz w:val="15"/>
              </w:rPr>
              <w:t>0</w:t>
            </w:r>
          </w:p>
        </w:tc>
        <w:tc>
          <w:tcPr>
            <w:tcW w:type="dxa" w:w="956"/>
            <w:vAlign w:val="center"/>
            <w:shd w:fill="FFFFFF"/>
          </w:tcPr>
          <w:p>
            <w:r/>
            <w:r>
              <w:rPr>
                <w:b w:val="0"/>
                <w:color w:val="1F2937"/>
                <w:sz w:val="15"/>
              </w:rPr>
              <w:t>60%</w:t>
            </w:r>
          </w:p>
        </w:tc>
        <w:tc>
          <w:tcPr>
            <w:tcW w:type="dxa" w:w="956"/>
            <w:vAlign w:val="center"/>
            <w:shd w:fill="FFFFFF"/>
          </w:tcPr>
          <w:p>
            <w:r/>
            <w:r>
              <w:rPr>
                <w:b w:val="0"/>
                <w:color w:val="1F2937"/>
                <w:sz w:val="15"/>
              </w:rPr>
              <w:t>3.2</w:t>
            </w:r>
          </w:p>
        </w:tc>
      </w:tr>
      <w:tr>
        <w:tc>
          <w:tcPr>
            <w:tcW w:type="dxa" w:w="956"/>
            <w:vAlign w:val="center"/>
            <w:shd w:fill="F6F7FB"/>
          </w:tcPr>
          <w:p>
            <w:r/>
            <w:r>
              <w:rPr>
                <w:b w:val="0"/>
                <w:color w:val="1F2937"/>
                <w:sz w:val="15"/>
              </w:rPr>
              <w:t>Employee 6</w:t>
            </w:r>
          </w:p>
        </w:tc>
        <w:tc>
          <w:tcPr>
            <w:tcW w:type="dxa" w:w="956"/>
            <w:vAlign w:val="center"/>
            <w:shd w:fill="F6F7FB"/>
          </w:tcPr>
          <w:p>
            <w:r/>
            <w:r>
              <w:rPr>
                <w:b w:val="0"/>
                <w:color w:val="1F2937"/>
                <w:sz w:val="15"/>
              </w:rPr>
              <w:t>Product</w:t>
            </w:r>
          </w:p>
        </w:tc>
        <w:tc>
          <w:tcPr>
            <w:tcW w:type="dxa" w:w="956"/>
            <w:vAlign w:val="center"/>
            <w:shd w:fill="F6F7FB"/>
          </w:tcPr>
          <w:p>
            <w:r/>
            <w:r>
              <w:rPr>
                <w:b w:val="0"/>
                <w:color w:val="1F2937"/>
                <w:sz w:val="15"/>
              </w:rPr>
              <w:t>Manager</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2.8</w:t>
            </w:r>
          </w:p>
        </w:tc>
        <w:tc>
          <w:tcPr>
            <w:tcW w:type="dxa" w:w="956"/>
            <w:vAlign w:val="center"/>
            <w:shd w:fill="F6F7FB"/>
          </w:tcPr>
          <w:p>
            <w:r/>
            <w:r>
              <w:rPr>
                <w:b w:val="0"/>
                <w:color w:val="1F2937"/>
                <w:sz w:val="15"/>
              </w:rPr>
              <w:t>4.2</w:t>
            </w:r>
          </w:p>
        </w:tc>
        <w:tc>
          <w:tcPr>
            <w:tcW w:type="dxa" w:w="956"/>
            <w:vAlign w:val="center"/>
            <w:shd w:fill="F6F7FB"/>
          </w:tcPr>
          <w:p>
            <w:r/>
            <w:r>
              <w:rPr>
                <w:b w:val="0"/>
                <w:color w:val="1F2937"/>
                <w:sz w:val="15"/>
              </w:rPr>
              <w:t>90%</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2</w:t>
            </w:r>
          </w:p>
        </w:tc>
        <w:tc>
          <w:tcPr>
            <w:tcW w:type="dxa" w:w="956"/>
            <w:vAlign w:val="center"/>
            <w:shd w:fill="F6F7FB"/>
          </w:tcPr>
          <w:p>
            <w:r/>
            <w:r>
              <w:rPr>
                <w:b w:val="0"/>
                <w:color w:val="1F2937"/>
                <w:sz w:val="15"/>
              </w:rPr>
              <w:t>85%</w:t>
            </w:r>
          </w:p>
        </w:tc>
        <w:tc>
          <w:tcPr>
            <w:tcW w:type="dxa" w:w="956"/>
            <w:vAlign w:val="center"/>
            <w:shd w:fill="F6F7FB"/>
          </w:tcPr>
          <w:p>
            <w:r/>
            <w:r>
              <w:rPr>
                <w:b w:val="0"/>
                <w:color w:val="1F2937"/>
                <w:sz w:val="15"/>
              </w:rPr>
              <w:t>4.5</w:t>
            </w:r>
          </w:p>
        </w:tc>
      </w:tr>
      <w:tr>
        <w:tc>
          <w:tcPr>
            <w:tcW w:type="dxa" w:w="956"/>
            <w:vAlign w:val="center"/>
            <w:shd w:fill="FFFFFF"/>
          </w:tcPr>
          <w:p>
            <w:r/>
            <w:r>
              <w:rPr>
                <w:b w:val="0"/>
                <w:color w:val="1F2937"/>
                <w:sz w:val="15"/>
              </w:rPr>
              <w:t>Employee 7</w:t>
            </w:r>
          </w:p>
        </w:tc>
        <w:tc>
          <w:tcPr>
            <w:tcW w:type="dxa" w:w="956"/>
            <w:vAlign w:val="center"/>
            <w:shd w:fill="FFFFFF"/>
          </w:tcPr>
          <w:p>
            <w:r/>
            <w:r>
              <w:rPr>
                <w:b w:val="0"/>
                <w:color w:val="1F2937"/>
                <w:sz w:val="15"/>
              </w:rPr>
              <w:t>Finance</w:t>
            </w:r>
          </w:p>
        </w:tc>
        <w:tc>
          <w:tcPr>
            <w:tcW w:type="dxa" w:w="956"/>
            <w:vAlign w:val="center"/>
            <w:shd w:fill="FFFFFF"/>
          </w:tcPr>
          <w:p>
            <w:r/>
            <w:r>
              <w:rPr>
                <w:b w:val="0"/>
                <w:color w:val="1F2937"/>
                <w:sz w:val="15"/>
              </w:rPr>
              <w:t>Employee</w:t>
            </w:r>
          </w:p>
        </w:tc>
        <w:tc>
          <w:tcPr>
            <w:tcW w:type="dxa" w:w="956"/>
            <w:vAlign w:val="center"/>
            <w:shd w:fill="FFFFFF"/>
          </w:tcPr>
          <w:p>
            <w:r/>
            <w:r>
              <w:rPr>
                <w:b w:val="0"/>
                <w:color w:val="1F2937"/>
                <w:sz w:val="15"/>
              </w:rPr>
              <w:t>Yes</w:t>
            </w:r>
          </w:p>
        </w:tc>
        <w:tc>
          <w:tcPr>
            <w:tcW w:type="dxa" w:w="956"/>
            <w:vAlign w:val="center"/>
            <w:shd w:fill="FFFFFF"/>
          </w:tcPr>
          <w:p>
            <w:r/>
            <w:r>
              <w:rPr>
                <w:b w:val="0"/>
                <w:color w:val="1F2937"/>
                <w:sz w:val="15"/>
              </w:rPr>
              <w:t>2.2</w:t>
            </w:r>
          </w:p>
        </w:tc>
        <w:tc>
          <w:tcPr>
            <w:tcW w:type="dxa" w:w="956"/>
            <w:vAlign w:val="center"/>
            <w:shd w:fill="FFFFFF"/>
          </w:tcPr>
          <w:p>
            <w:r/>
            <w:r>
              <w:rPr>
                <w:b w:val="0"/>
                <w:color w:val="1F2937"/>
                <w:sz w:val="15"/>
              </w:rPr>
              <w:t>3.9</w:t>
            </w:r>
          </w:p>
        </w:tc>
        <w:tc>
          <w:tcPr>
            <w:tcW w:type="dxa" w:w="956"/>
            <w:vAlign w:val="center"/>
            <w:shd w:fill="FFFFFF"/>
          </w:tcPr>
          <w:p>
            <w:r/>
            <w:r>
              <w:rPr>
                <w:b w:val="0"/>
                <w:color w:val="1F2937"/>
                <w:sz w:val="15"/>
              </w:rPr>
              <w:t>87%</w:t>
            </w:r>
          </w:p>
        </w:tc>
        <w:tc>
          <w:tcPr>
            <w:tcW w:type="dxa" w:w="956"/>
            <w:vAlign w:val="center"/>
            <w:shd w:fill="FFFFFF"/>
          </w:tcPr>
          <w:p>
            <w:r/>
            <w:r>
              <w:rPr>
                <w:b w:val="0"/>
                <w:color w:val="1F2937"/>
                <w:sz w:val="15"/>
              </w:rPr>
              <w:t>Yes</w:t>
            </w:r>
          </w:p>
        </w:tc>
        <w:tc>
          <w:tcPr>
            <w:tcW w:type="dxa" w:w="956"/>
            <w:vAlign w:val="center"/>
            <w:shd w:fill="FFFFFF"/>
          </w:tcPr>
          <w:p>
            <w:r/>
            <w:r>
              <w:rPr>
                <w:b w:val="0"/>
                <w:color w:val="1F2937"/>
                <w:sz w:val="15"/>
              </w:rPr>
              <w:t>1</w:t>
            </w:r>
          </w:p>
        </w:tc>
        <w:tc>
          <w:tcPr>
            <w:tcW w:type="dxa" w:w="956"/>
            <w:vAlign w:val="center"/>
            <w:shd w:fill="FFFFFF"/>
          </w:tcPr>
          <w:p>
            <w:r/>
            <w:r>
              <w:rPr>
                <w:b w:val="0"/>
                <w:color w:val="1F2937"/>
                <w:sz w:val="15"/>
              </w:rPr>
              <w:t>79%</w:t>
            </w:r>
          </w:p>
        </w:tc>
        <w:tc>
          <w:tcPr>
            <w:tcW w:type="dxa" w:w="956"/>
            <w:vAlign w:val="center"/>
            <w:shd w:fill="FFFFFF"/>
          </w:tcPr>
          <w:p>
            <w:r/>
            <w:r>
              <w:rPr>
                <w:b w:val="0"/>
                <w:color w:val="1F2937"/>
                <w:sz w:val="15"/>
              </w:rPr>
              <w:t>4.1</w:t>
            </w:r>
          </w:p>
        </w:tc>
      </w:tr>
      <w:tr>
        <w:tc>
          <w:tcPr>
            <w:tcW w:type="dxa" w:w="956"/>
            <w:vAlign w:val="center"/>
            <w:shd w:fill="F6F7FB"/>
          </w:tcPr>
          <w:p>
            <w:r/>
            <w:r>
              <w:rPr>
                <w:b w:val="0"/>
                <w:color w:val="1F2937"/>
                <w:sz w:val="15"/>
              </w:rPr>
              <w:t>Employee 8</w:t>
            </w:r>
          </w:p>
        </w:tc>
        <w:tc>
          <w:tcPr>
            <w:tcW w:type="dxa" w:w="956"/>
            <w:vAlign w:val="center"/>
            <w:shd w:fill="F6F7FB"/>
          </w:tcPr>
          <w:p>
            <w:r/>
            <w:r>
              <w:rPr>
                <w:b w:val="0"/>
                <w:color w:val="1F2937"/>
                <w:sz w:val="15"/>
              </w:rPr>
              <w:t>Sales</w:t>
            </w:r>
          </w:p>
        </w:tc>
        <w:tc>
          <w:tcPr>
            <w:tcW w:type="dxa" w:w="956"/>
            <w:vAlign w:val="center"/>
            <w:shd w:fill="F6F7FB"/>
          </w:tcPr>
          <w:p>
            <w:r/>
            <w:r>
              <w:rPr>
                <w:b w:val="0"/>
                <w:color w:val="1F2937"/>
                <w:sz w:val="15"/>
              </w:rPr>
              <w:t>Employee</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2.5</w:t>
            </w:r>
          </w:p>
        </w:tc>
        <w:tc>
          <w:tcPr>
            <w:tcW w:type="dxa" w:w="956"/>
            <w:vAlign w:val="center"/>
            <w:shd w:fill="F6F7FB"/>
          </w:tcPr>
          <w:p>
            <w:r/>
            <w:r>
              <w:rPr>
                <w:b w:val="0"/>
                <w:color w:val="1F2937"/>
                <w:sz w:val="15"/>
              </w:rPr>
              <w:t>4.0</w:t>
            </w:r>
          </w:p>
        </w:tc>
        <w:tc>
          <w:tcPr>
            <w:tcW w:type="dxa" w:w="956"/>
            <w:vAlign w:val="center"/>
            <w:shd w:fill="F6F7FB"/>
          </w:tcPr>
          <w:p>
            <w:r/>
            <w:r>
              <w:rPr>
                <w:b w:val="0"/>
                <w:color w:val="1F2937"/>
                <w:sz w:val="15"/>
              </w:rPr>
              <w:t>89%</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2</w:t>
            </w:r>
          </w:p>
        </w:tc>
        <w:tc>
          <w:tcPr>
            <w:tcW w:type="dxa" w:w="956"/>
            <w:vAlign w:val="center"/>
            <w:shd w:fill="F6F7FB"/>
          </w:tcPr>
          <w:p>
            <w:r/>
            <w:r>
              <w:rPr>
                <w:b w:val="0"/>
                <w:color w:val="1F2937"/>
                <w:sz w:val="15"/>
              </w:rPr>
              <w:t>82%</w:t>
            </w:r>
          </w:p>
        </w:tc>
        <w:tc>
          <w:tcPr>
            <w:tcW w:type="dxa" w:w="956"/>
            <w:vAlign w:val="center"/>
            <w:shd w:fill="F6F7FB"/>
          </w:tcPr>
          <w:p>
            <w:r/>
            <w:r>
              <w:rPr>
                <w:b w:val="0"/>
                <w:color w:val="1F2937"/>
                <w:sz w:val="15"/>
              </w:rPr>
              <w:t>4.2</w:t>
            </w:r>
          </w:p>
        </w:tc>
      </w:tr>
      <w:tr>
        <w:tc>
          <w:tcPr>
            <w:tcW w:type="dxa" w:w="956"/>
            <w:vAlign w:val="center"/>
            <w:shd w:fill="FFFFFF"/>
          </w:tcPr>
          <w:p>
            <w:r/>
            <w:r>
              <w:rPr>
                <w:b w:val="0"/>
                <w:color w:val="1F2937"/>
                <w:sz w:val="15"/>
              </w:rPr>
              <w:t>Employee 9</w:t>
            </w:r>
          </w:p>
        </w:tc>
        <w:tc>
          <w:tcPr>
            <w:tcW w:type="dxa" w:w="956"/>
            <w:vAlign w:val="center"/>
            <w:shd w:fill="FFFFFF"/>
          </w:tcPr>
          <w:p>
            <w:r/>
            <w:r>
              <w:rPr>
                <w:b w:val="0"/>
                <w:color w:val="1F2937"/>
                <w:sz w:val="15"/>
              </w:rPr>
              <w:t>Support</w:t>
            </w:r>
          </w:p>
        </w:tc>
        <w:tc>
          <w:tcPr>
            <w:tcW w:type="dxa" w:w="956"/>
            <w:vAlign w:val="center"/>
            <w:shd w:fill="FFFFFF"/>
          </w:tcPr>
          <w:p>
            <w:r/>
            <w:r>
              <w:rPr>
                <w:b w:val="0"/>
                <w:color w:val="1F2937"/>
                <w:sz w:val="15"/>
              </w:rPr>
              <w:t>Manager</w:t>
            </w:r>
          </w:p>
        </w:tc>
        <w:tc>
          <w:tcPr>
            <w:tcW w:type="dxa" w:w="956"/>
            <w:vAlign w:val="center"/>
            <w:shd w:fill="FFFFFF"/>
          </w:tcPr>
          <w:p>
            <w:r/>
            <w:r>
              <w:rPr>
                <w:b w:val="0"/>
                <w:color w:val="1F2937"/>
                <w:sz w:val="15"/>
              </w:rPr>
              <w:t>Yes</w:t>
            </w:r>
          </w:p>
        </w:tc>
        <w:tc>
          <w:tcPr>
            <w:tcW w:type="dxa" w:w="956"/>
            <w:vAlign w:val="center"/>
            <w:shd w:fill="FFFFFF"/>
          </w:tcPr>
          <w:p>
            <w:r/>
            <w:r>
              <w:rPr>
                <w:b w:val="0"/>
                <w:color w:val="1F2937"/>
                <w:sz w:val="15"/>
              </w:rPr>
              <w:t>2.6</w:t>
            </w:r>
          </w:p>
        </w:tc>
        <w:tc>
          <w:tcPr>
            <w:tcW w:type="dxa" w:w="956"/>
            <w:vAlign w:val="center"/>
            <w:shd w:fill="FFFFFF"/>
          </w:tcPr>
          <w:p>
            <w:r/>
            <w:r>
              <w:rPr>
                <w:b w:val="0"/>
                <w:color w:val="1F2937"/>
                <w:sz w:val="15"/>
              </w:rPr>
              <w:t>4.2</w:t>
            </w:r>
          </w:p>
        </w:tc>
        <w:tc>
          <w:tcPr>
            <w:tcW w:type="dxa" w:w="956"/>
            <w:vAlign w:val="center"/>
            <w:shd w:fill="FFFFFF"/>
          </w:tcPr>
          <w:p>
            <w:r/>
            <w:r>
              <w:rPr>
                <w:b w:val="0"/>
                <w:color w:val="1F2937"/>
                <w:sz w:val="15"/>
              </w:rPr>
              <w:t>93%</w:t>
            </w:r>
          </w:p>
        </w:tc>
        <w:tc>
          <w:tcPr>
            <w:tcW w:type="dxa" w:w="956"/>
            <w:vAlign w:val="center"/>
            <w:shd w:fill="FFFFFF"/>
          </w:tcPr>
          <w:p>
            <w:r/>
            <w:r>
              <w:rPr>
                <w:b w:val="0"/>
                <w:color w:val="1F2937"/>
                <w:sz w:val="15"/>
              </w:rPr>
              <w:t>Yes</w:t>
            </w:r>
          </w:p>
        </w:tc>
        <w:tc>
          <w:tcPr>
            <w:tcW w:type="dxa" w:w="956"/>
            <w:vAlign w:val="center"/>
            <w:shd w:fill="FFFFFF"/>
          </w:tcPr>
          <w:p>
            <w:r/>
            <w:r>
              <w:rPr>
                <w:b w:val="0"/>
                <w:color w:val="1F2937"/>
                <w:sz w:val="15"/>
              </w:rPr>
              <w:t>3</w:t>
            </w:r>
          </w:p>
        </w:tc>
        <w:tc>
          <w:tcPr>
            <w:tcW w:type="dxa" w:w="956"/>
            <w:vAlign w:val="center"/>
            <w:shd w:fill="FFFFFF"/>
          </w:tcPr>
          <w:p>
            <w:r/>
            <w:r>
              <w:rPr>
                <w:b w:val="0"/>
                <w:color w:val="1F2937"/>
                <w:sz w:val="15"/>
              </w:rPr>
              <w:t>86%</w:t>
            </w:r>
          </w:p>
        </w:tc>
        <w:tc>
          <w:tcPr>
            <w:tcW w:type="dxa" w:w="956"/>
            <w:vAlign w:val="center"/>
            <w:shd w:fill="FFFFFF"/>
          </w:tcPr>
          <w:p>
            <w:r/>
            <w:r>
              <w:rPr>
                <w:b w:val="0"/>
                <w:color w:val="1F2937"/>
                <w:sz w:val="15"/>
              </w:rPr>
              <w:t>4.6</w:t>
            </w:r>
          </w:p>
        </w:tc>
      </w:tr>
      <w:tr>
        <w:tc>
          <w:tcPr>
            <w:tcW w:type="dxa" w:w="956"/>
            <w:vAlign w:val="center"/>
            <w:shd w:fill="F6F7FB"/>
          </w:tcPr>
          <w:p>
            <w:r/>
            <w:r>
              <w:rPr>
                <w:b w:val="0"/>
                <w:color w:val="1F2937"/>
                <w:sz w:val="15"/>
              </w:rPr>
              <w:t>Employee 10</w:t>
            </w:r>
          </w:p>
        </w:tc>
        <w:tc>
          <w:tcPr>
            <w:tcW w:type="dxa" w:w="956"/>
            <w:vAlign w:val="center"/>
            <w:shd w:fill="F6F7FB"/>
          </w:tcPr>
          <w:p>
            <w:r/>
            <w:r>
              <w:rPr>
                <w:b w:val="0"/>
                <w:color w:val="1F2937"/>
                <w:sz w:val="15"/>
              </w:rPr>
              <w:t>Engineering</w:t>
            </w:r>
          </w:p>
        </w:tc>
        <w:tc>
          <w:tcPr>
            <w:tcW w:type="dxa" w:w="956"/>
            <w:vAlign w:val="center"/>
            <w:shd w:fill="F6F7FB"/>
          </w:tcPr>
          <w:p>
            <w:r/>
            <w:r>
              <w:rPr>
                <w:b w:val="0"/>
                <w:color w:val="1F2937"/>
                <w:sz w:val="15"/>
              </w:rPr>
              <w:t>Employee</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2.3</w:t>
            </w:r>
          </w:p>
        </w:tc>
        <w:tc>
          <w:tcPr>
            <w:tcW w:type="dxa" w:w="956"/>
            <w:vAlign w:val="center"/>
            <w:shd w:fill="F6F7FB"/>
          </w:tcPr>
          <w:p>
            <w:r/>
            <w:r>
              <w:rPr>
                <w:b w:val="0"/>
                <w:color w:val="1F2937"/>
                <w:sz w:val="15"/>
              </w:rPr>
              <w:t>4.0</w:t>
            </w:r>
          </w:p>
        </w:tc>
        <w:tc>
          <w:tcPr>
            <w:tcW w:type="dxa" w:w="956"/>
            <w:vAlign w:val="center"/>
            <w:shd w:fill="F6F7FB"/>
          </w:tcPr>
          <w:p>
            <w:r/>
            <w:r>
              <w:rPr>
                <w:b w:val="0"/>
                <w:color w:val="1F2937"/>
                <w:sz w:val="15"/>
              </w:rPr>
              <w:t>90%</w:t>
            </w:r>
          </w:p>
        </w:tc>
        <w:tc>
          <w:tcPr>
            <w:tcW w:type="dxa" w:w="956"/>
            <w:vAlign w:val="center"/>
            <w:shd w:fill="F6F7FB"/>
          </w:tcPr>
          <w:p>
            <w:r/>
            <w:r>
              <w:rPr>
                <w:b w:val="0"/>
                <w:color w:val="1F2937"/>
                <w:sz w:val="15"/>
              </w:rPr>
              <w:t>Yes</w:t>
            </w:r>
          </w:p>
        </w:tc>
        <w:tc>
          <w:tcPr>
            <w:tcW w:type="dxa" w:w="956"/>
            <w:vAlign w:val="center"/>
            <w:shd w:fill="F6F7FB"/>
          </w:tcPr>
          <w:p>
            <w:r/>
            <w:r>
              <w:rPr>
                <w:b w:val="0"/>
                <w:color w:val="1F2937"/>
                <w:sz w:val="15"/>
              </w:rPr>
              <w:t>1</w:t>
            </w:r>
          </w:p>
        </w:tc>
        <w:tc>
          <w:tcPr>
            <w:tcW w:type="dxa" w:w="956"/>
            <w:vAlign w:val="center"/>
            <w:shd w:fill="F6F7FB"/>
          </w:tcPr>
          <w:p>
            <w:r/>
            <w:r>
              <w:rPr>
                <w:b w:val="0"/>
                <w:color w:val="1F2937"/>
                <w:sz w:val="15"/>
              </w:rPr>
              <w:t>81%</w:t>
            </w:r>
          </w:p>
        </w:tc>
        <w:tc>
          <w:tcPr>
            <w:tcW w:type="dxa" w:w="956"/>
            <w:vAlign w:val="center"/>
            <w:shd w:fill="F6F7FB"/>
          </w:tcPr>
          <w:p>
            <w:r/>
            <w:r>
              <w:rPr>
                <w:b w:val="0"/>
                <w:color w:val="1F2937"/>
                <w:sz w:val="15"/>
              </w:rPr>
              <w:t>4.2</w:t>
            </w:r>
          </w:p>
        </w:tc>
      </w:tr>
    </w:tbl>
    <w:p/>
    <w:p>
      <w:pPr>
        <w:pStyle w:val="Heading2"/>
      </w:pPr>
      <w:r>
        <w:t>Sheet 2 — KPI Summary</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7213F"/>
          </w:tcPr>
          <w:p>
            <w:r/>
            <w:r>
              <w:rPr>
                <w:b/>
                <w:color w:val="FFFFFF"/>
                <w:sz w:val="16"/>
              </w:rPr>
              <w:t>KPI</w:t>
            </w:r>
          </w:p>
        </w:tc>
        <w:tc>
          <w:tcPr>
            <w:tcW w:type="dxa" w:w="5256"/>
            <w:vAlign w:val="center"/>
            <w:shd w:fill="17213F"/>
          </w:tcPr>
          <w:p>
            <w:r/>
            <w:r>
              <w:rPr>
                <w:b/>
                <w:color w:val="FFFFFF"/>
                <w:sz w:val="16"/>
              </w:rPr>
              <w:t>Result</w:t>
            </w:r>
          </w:p>
        </w:tc>
      </w:tr>
      <w:tr>
        <w:tc>
          <w:tcPr>
            <w:tcW w:type="dxa" w:w="5256"/>
            <w:vAlign w:val="center"/>
            <w:shd w:fill="FFFFFF"/>
          </w:tcPr>
          <w:p>
            <w:r/>
            <w:r>
              <w:rPr>
                <w:b w:val="0"/>
                <w:color w:val="1F2937"/>
                <w:sz w:val="15"/>
              </w:rPr>
              <w:t>Participants enrolled</w:t>
            </w:r>
          </w:p>
        </w:tc>
        <w:tc>
          <w:tcPr>
            <w:tcW w:type="dxa" w:w="5256"/>
            <w:vAlign w:val="center"/>
            <w:shd w:fill="FFFFFF"/>
          </w:tcPr>
          <w:p>
            <w:r/>
            <w:r>
              <w:rPr>
                <w:b w:val="0"/>
                <w:color w:val="1F2937"/>
                <w:sz w:val="15"/>
              </w:rPr>
              <w:t>120</w:t>
            </w:r>
          </w:p>
        </w:tc>
      </w:tr>
      <w:tr>
        <w:tc>
          <w:tcPr>
            <w:tcW w:type="dxa" w:w="5256"/>
            <w:vAlign w:val="center"/>
            <w:shd w:fill="F6F7FB"/>
          </w:tcPr>
          <w:p>
            <w:r/>
            <w:r>
              <w:rPr>
                <w:b w:val="0"/>
                <w:color w:val="1F2937"/>
                <w:sz w:val="15"/>
              </w:rPr>
              <w:t>Program completion rate</w:t>
            </w:r>
          </w:p>
        </w:tc>
        <w:tc>
          <w:tcPr>
            <w:tcW w:type="dxa" w:w="5256"/>
            <w:vAlign w:val="center"/>
            <w:shd w:fill="F6F7FB"/>
          </w:tcPr>
          <w:p>
            <w:r/>
            <w:r>
              <w:rPr>
                <w:b w:val="0"/>
                <w:color w:val="1F2937"/>
                <w:sz w:val="15"/>
              </w:rPr>
              <w:t>86%</w:t>
            </w:r>
          </w:p>
        </w:tc>
      </w:tr>
      <w:tr>
        <w:tc>
          <w:tcPr>
            <w:tcW w:type="dxa" w:w="5256"/>
            <w:vAlign w:val="center"/>
            <w:shd w:fill="FFFFFF"/>
          </w:tcPr>
          <w:p>
            <w:r/>
            <w:r>
              <w:rPr>
                <w:b w:val="0"/>
                <w:color w:val="1F2937"/>
                <w:sz w:val="15"/>
              </w:rPr>
              <w:t>Average attendance</w:t>
            </w:r>
          </w:p>
        </w:tc>
        <w:tc>
          <w:tcPr>
            <w:tcW w:type="dxa" w:w="5256"/>
            <w:vAlign w:val="center"/>
            <w:shd w:fill="FFFFFF"/>
          </w:tcPr>
          <w:p>
            <w:r/>
            <w:r>
              <w:rPr>
                <w:b w:val="0"/>
                <w:color w:val="1F2937"/>
                <w:sz w:val="15"/>
              </w:rPr>
              <w:t>78%</w:t>
            </w:r>
          </w:p>
        </w:tc>
      </w:tr>
      <w:tr>
        <w:tc>
          <w:tcPr>
            <w:tcW w:type="dxa" w:w="5256"/>
            <w:vAlign w:val="center"/>
            <w:shd w:fill="F6F7FB"/>
          </w:tcPr>
          <w:p>
            <w:r/>
            <w:r>
              <w:rPr>
                <w:b w:val="0"/>
                <w:color w:val="1F2937"/>
                <w:sz w:val="15"/>
              </w:rPr>
              <w:t>AI confidence before</w:t>
            </w:r>
          </w:p>
        </w:tc>
        <w:tc>
          <w:tcPr>
            <w:tcW w:type="dxa" w:w="5256"/>
            <w:vAlign w:val="center"/>
            <w:shd w:fill="F6F7FB"/>
          </w:tcPr>
          <w:p>
            <w:r/>
            <w:r>
              <w:rPr>
                <w:b w:val="0"/>
                <w:color w:val="1F2937"/>
                <w:sz w:val="15"/>
              </w:rPr>
              <w:t>2.4 / 5</w:t>
            </w:r>
          </w:p>
        </w:tc>
      </w:tr>
      <w:tr>
        <w:tc>
          <w:tcPr>
            <w:tcW w:type="dxa" w:w="5256"/>
            <w:vAlign w:val="center"/>
            <w:shd w:fill="FFFFFF"/>
          </w:tcPr>
          <w:p>
            <w:r/>
            <w:r>
              <w:rPr>
                <w:b w:val="0"/>
                <w:color w:val="1F2937"/>
                <w:sz w:val="15"/>
              </w:rPr>
              <w:t>AI confidence after</w:t>
            </w:r>
          </w:p>
        </w:tc>
        <w:tc>
          <w:tcPr>
            <w:tcW w:type="dxa" w:w="5256"/>
            <w:vAlign w:val="center"/>
            <w:shd w:fill="FFFFFF"/>
          </w:tcPr>
          <w:p>
            <w:r/>
            <w:r>
              <w:rPr>
                <w:b w:val="0"/>
                <w:color w:val="1F2937"/>
                <w:sz w:val="15"/>
              </w:rPr>
              <w:t>4.1 / 5</w:t>
            </w:r>
          </w:p>
        </w:tc>
      </w:tr>
      <w:tr>
        <w:tc>
          <w:tcPr>
            <w:tcW w:type="dxa" w:w="5256"/>
            <w:vAlign w:val="center"/>
            <w:shd w:fill="F6F7FB"/>
          </w:tcPr>
          <w:p>
            <w:r/>
            <w:r>
              <w:rPr>
                <w:b w:val="0"/>
                <w:color w:val="1F2937"/>
                <w:sz w:val="15"/>
              </w:rPr>
              <w:t>Active weekly AI usage</w:t>
            </w:r>
          </w:p>
        </w:tc>
        <w:tc>
          <w:tcPr>
            <w:tcW w:type="dxa" w:w="5256"/>
            <w:vAlign w:val="center"/>
            <w:shd w:fill="F6F7FB"/>
          </w:tcPr>
          <w:p>
            <w:r/>
            <w:r>
              <w:rPr>
                <w:b w:val="0"/>
                <w:color w:val="1F2937"/>
                <w:sz w:val="15"/>
              </w:rPr>
              <w:t>68%</w:t>
            </w:r>
          </w:p>
        </w:tc>
      </w:tr>
      <w:tr>
        <w:tc>
          <w:tcPr>
            <w:tcW w:type="dxa" w:w="5256"/>
            <w:vAlign w:val="center"/>
            <w:shd w:fill="FFFFFF"/>
          </w:tcPr>
          <w:p>
            <w:r/>
            <w:r>
              <w:rPr>
                <w:b w:val="0"/>
                <w:color w:val="1F2937"/>
                <w:sz w:val="15"/>
              </w:rPr>
              <w:t>Use cases submitted</w:t>
            </w:r>
          </w:p>
        </w:tc>
        <w:tc>
          <w:tcPr>
            <w:tcW w:type="dxa" w:w="5256"/>
            <w:vAlign w:val="center"/>
            <w:shd w:fill="FFFFFF"/>
          </w:tcPr>
          <w:p>
            <w:r/>
            <w:r>
              <w:rPr>
                <w:b w:val="0"/>
                <w:color w:val="1F2937"/>
                <w:sz w:val="15"/>
              </w:rPr>
              <w:t>47</w:t>
            </w:r>
          </w:p>
        </w:tc>
      </w:tr>
      <w:tr>
        <w:tc>
          <w:tcPr>
            <w:tcW w:type="dxa" w:w="5256"/>
            <w:vAlign w:val="center"/>
            <w:shd w:fill="F6F7FB"/>
          </w:tcPr>
          <w:p>
            <w:r/>
            <w:r>
              <w:rPr>
                <w:b w:val="0"/>
                <w:color w:val="1F2937"/>
                <w:sz w:val="15"/>
              </w:rPr>
              <w:t>Manager satisfaction</w:t>
            </w:r>
          </w:p>
        </w:tc>
        <w:tc>
          <w:tcPr>
            <w:tcW w:type="dxa" w:w="5256"/>
            <w:vAlign w:val="center"/>
            <w:shd w:fill="F6F7FB"/>
          </w:tcPr>
          <w:p>
            <w:r/>
            <w:r>
              <w:rPr>
                <w:b w:val="0"/>
                <w:color w:val="1F2937"/>
                <w:sz w:val="15"/>
              </w:rPr>
              <w:t>4.4 / 5</w:t>
            </w:r>
          </w:p>
        </w:tc>
      </w:tr>
      <w:tr>
        <w:tc>
          <w:tcPr>
            <w:tcW w:type="dxa" w:w="5256"/>
            <w:vAlign w:val="center"/>
            <w:shd w:fill="FFFFFF"/>
          </w:tcPr>
          <w:p>
            <w:r/>
            <w:r>
              <w:rPr>
                <w:b w:val="0"/>
                <w:color w:val="1F2937"/>
                <w:sz w:val="15"/>
              </w:rPr>
              <w:t>Responsible AI quiz score</w:t>
            </w:r>
          </w:p>
        </w:tc>
        <w:tc>
          <w:tcPr>
            <w:tcW w:type="dxa" w:w="5256"/>
            <w:vAlign w:val="center"/>
            <w:shd w:fill="FFFFFF"/>
          </w:tcPr>
          <w:p>
            <w:r/>
            <w:r>
              <w:rPr>
                <w:b w:val="0"/>
                <w:color w:val="1F2937"/>
                <w:sz w:val="15"/>
              </w:rPr>
              <w:t>91%</w:t>
            </w:r>
          </w:p>
        </w:tc>
      </w:tr>
      <w:tr>
        <w:tc>
          <w:tcPr>
            <w:tcW w:type="dxa" w:w="5256"/>
            <w:vAlign w:val="center"/>
            <w:shd w:fill="F6F7FB"/>
          </w:tcPr>
          <w:p>
            <w:r/>
            <w:r>
              <w:rPr>
                <w:b w:val="0"/>
                <w:color w:val="1F2937"/>
                <w:sz w:val="15"/>
              </w:rPr>
              <w:t>Prompt quality average</w:t>
            </w:r>
          </w:p>
        </w:tc>
        <w:tc>
          <w:tcPr>
            <w:tcW w:type="dxa" w:w="5256"/>
            <w:vAlign w:val="center"/>
            <w:shd w:fill="F6F7FB"/>
          </w:tcPr>
          <w:p>
            <w:r/>
            <w:r>
              <w:rPr>
                <w:b w:val="0"/>
                <w:color w:val="1F2937"/>
                <w:sz w:val="15"/>
              </w:rPr>
              <w:t>82%</w:t>
            </w:r>
          </w:p>
        </w:tc>
      </w:tr>
    </w:tbl>
    <w:p/>
    <w:p>
      <w:pPr>
        <w:pStyle w:val="Heading2"/>
      </w:pPr>
      <w:r>
        <w:t>Sheet 3 — Dashboard</w:t>
      </w:r>
    </w:p>
    <w:p>
      <w:pPr>
        <w:pStyle w:val="ListBullet"/>
      </w:pPr>
      <w:r>
        <w:t>Dashboard Title: AI Adoption &amp; Learning Impact Dashboard</w:t>
      </w:r>
    </w:p>
    <w:p>
      <w:pPr>
        <w:pStyle w:val="ListBullet"/>
      </w:pPr>
      <w:r>
        <w:t>KPI Cards: Completion Rate 86%, Confidence 2.4 → 4.1, Active Usage 68%, Use Cases 47, Quiz Score 91%, Manager Satisfaction 4.4/5.</w:t>
      </w:r>
    </w:p>
    <w:p>
      <w:pPr>
        <w:pStyle w:val="ListBullet"/>
      </w:pPr>
      <w:r>
        <w:t>Charts: Confidence Before/After, Completion by Department, Use Cases by Category, Active Usage by Role, Prompt Quality by Department.</w:t>
      </w:r>
    </w:p>
    <w:p>
      <w:pPr>
        <w:pStyle w:val="ListBullet"/>
      </w:pPr>
      <w:r>
        <w:t>Recommended Actions: Run follow-up workshop for teams with low confidence; create department-specific prompts; add responsible AI reminders to onboarding; ask managers to discuss AI use cases monthly; review medium-risk use cases with HR/Legal/IT.</w:t>
      </w:r>
    </w:p>
    <w:p>
      <w:pPr>
        <w:pStyle w:val="Heading1"/>
      </w:pPr>
      <w:r>
        <w:t>4. Figma — Learning Portal Mockup content</w:t>
      </w:r>
    </w:p>
    <w:p>
      <w:r>
        <w:t>Screen Name: AI Enablement Learning Portal</w:t>
      </w:r>
    </w:p>
    <w:p>
      <w:r>
        <w:t>Header: AI Enablement Program — From Awareness to Workflow Adoption</w:t>
      </w:r>
    </w:p>
    <w:p>
      <w:r>
        <w:t>Subtitle: Helping employees and managers use AI responsibly, confidently, and effectively in daily work.</w:t>
      </w:r>
    </w:p>
    <w:p>
      <w:pPr>
        <w:pStyle w:val="Heading2"/>
      </w:pPr>
      <w:r>
        <w:t>Sidebar items</w:t>
      </w:r>
    </w:p>
    <w:p>
      <w:pPr>
        <w:pStyle w:val="ListBullet"/>
      </w:pPr>
      <w:r>
        <w:t>Overview</w:t>
      </w:r>
    </w:p>
    <w:p>
      <w:pPr>
        <w:pStyle w:val="ListBullet"/>
      </w:pPr>
      <w:r>
        <w:t>Learning Path</w:t>
      </w:r>
    </w:p>
    <w:p>
      <w:pPr>
        <w:pStyle w:val="ListBullet"/>
      </w:pPr>
      <w:r>
        <w:t>Responsible AI</w:t>
      </w:r>
    </w:p>
    <w:p>
      <w:pPr>
        <w:pStyle w:val="ListBullet"/>
      </w:pPr>
      <w:r>
        <w:t>Prompt Library</w:t>
      </w:r>
    </w:p>
    <w:p>
      <w:pPr>
        <w:pStyle w:val="ListBullet"/>
      </w:pPr>
      <w:r>
        <w:t>Manager Toolkit</w:t>
      </w:r>
    </w:p>
    <w:p>
      <w:pPr>
        <w:pStyle w:val="ListBullet"/>
      </w:pPr>
      <w:r>
        <w:t>Use Case Lab</w:t>
      </w:r>
    </w:p>
    <w:p>
      <w:pPr>
        <w:pStyle w:val="ListBullet"/>
      </w:pPr>
      <w:r>
        <w:t>Dashboard</w:t>
      </w:r>
    </w:p>
    <w:p>
      <w:pPr>
        <w:pStyle w:val="ListBullet"/>
      </w:pPr>
      <w:r>
        <w:t>Resources</w:t>
      </w:r>
    </w:p>
    <w:p>
      <w:pPr>
        <w:pStyle w:val="Heading2"/>
      </w:pPr>
      <w:r>
        <w:t>Top KPI cards</w:t>
      </w:r>
    </w:p>
    <w:p>
      <w:pPr>
        <w:pStyle w:val="ListBullet"/>
      </w:pPr>
      <w:r>
        <w:t>Progress: 60%</w:t>
      </w:r>
    </w:p>
    <w:p>
      <w:pPr>
        <w:pStyle w:val="ListBullet"/>
      </w:pPr>
      <w:r>
        <w:t>Current Week: Week 3</w:t>
      </w:r>
    </w:p>
    <w:p>
      <w:pPr>
        <w:pStyle w:val="ListBullet"/>
      </w:pPr>
      <w:r>
        <w:t>Confidence Score: 4.1 / 5</w:t>
      </w:r>
    </w:p>
    <w:p>
      <w:pPr>
        <w:pStyle w:val="ListBullet"/>
      </w:pPr>
      <w:r>
        <w:t>Use Cases Submitted: 47</w:t>
      </w:r>
    </w:p>
    <w:p>
      <w:pPr>
        <w:pStyle w:val="ListBullet"/>
      </w:pPr>
      <w:r>
        <w:t>Quiz Score: 91%</w:t>
      </w:r>
    </w:p>
    <w:p>
      <w:pPr>
        <w:pStyle w:val="ListBullet"/>
      </w:pPr>
      <w:r>
        <w:t>Manager Satisfaction: 4.4 / 5</w:t>
      </w:r>
    </w:p>
    <w:p>
      <w:pPr>
        <w:pStyle w:val="Heading2"/>
      </w:pPr>
      <w:r>
        <w:t>Main learning journey cards</w:t>
      </w:r>
    </w:p>
    <w:p>
      <w:pPr>
        <w:pStyle w:val="ListBullet"/>
      </w:pPr>
      <w:r>
        <w:t>Week 1: AI Basics &amp; Responsible Use — Completed — View Materials</w:t>
      </w:r>
    </w:p>
    <w:p>
      <w:pPr>
        <w:pStyle w:val="ListBullet"/>
      </w:pPr>
      <w:r>
        <w:t>Week 2: Prompting for Daily Work — Completed — Open Prompt Library</w:t>
      </w:r>
    </w:p>
    <w:p>
      <w:pPr>
        <w:pStyle w:val="ListBullet"/>
      </w:pPr>
      <w:r>
        <w:t>Week 3: AI for Managers — In Progress — Start Module</w:t>
      </w:r>
    </w:p>
    <w:p>
      <w:pPr>
        <w:pStyle w:val="ListBullet"/>
      </w:pPr>
      <w:r>
        <w:t>Week 4: AI Use Case Lab — Not Started — Submit Use Case</w:t>
      </w:r>
    </w:p>
    <w:p>
      <w:pPr>
        <w:pStyle w:val="ListBullet"/>
      </w:pPr>
      <w:r>
        <w:t>Week 5: Adoption &amp; Measurement — Not Started — View Dashboard</w:t>
      </w:r>
    </w:p>
    <w:p>
      <w:pPr>
        <w:pStyle w:val="Heading2"/>
      </w:pPr>
      <w:r>
        <w:t>Recommended next steps</w:t>
      </w:r>
    </w:p>
    <w:p>
      <w:pPr>
        <w:pStyle w:val="ListBullet"/>
      </w:pPr>
      <w:r>
        <w:t>Complete Manager Prompt Cards module</w:t>
      </w:r>
    </w:p>
    <w:p>
      <w:pPr>
        <w:pStyle w:val="ListBullet"/>
      </w:pPr>
      <w:r>
        <w:t>Submit one AI use case by Friday</w:t>
      </w:r>
    </w:p>
    <w:p>
      <w:pPr>
        <w:pStyle w:val="ListBullet"/>
      </w:pPr>
      <w:r>
        <w:t>Review Responsible AI Checklist</w:t>
      </w:r>
    </w:p>
    <w:p>
      <w:pPr>
        <w:pStyle w:val="ListBullet"/>
      </w:pPr>
      <w:r>
        <w:t>Join monthly AI use-case sharing session</w:t>
      </w:r>
    </w:p>
    <w:p>
      <w:pPr>
        <w:pStyle w:val="ListBullet"/>
      </w:pPr>
      <w:r>
        <w:t>Discuss approved use cases in team meeting</w:t>
      </w:r>
    </w:p>
    <w:p>
      <w:pPr>
        <w:pStyle w:val="Heading2"/>
      </w:pPr>
      <w:r>
        <w:t>Resources</w:t>
      </w:r>
    </w:p>
    <w:p>
      <w:pPr>
        <w:pStyle w:val="ListBullet"/>
      </w:pPr>
      <w:r>
        <w:t>Responsible AI Checklist</w:t>
      </w:r>
    </w:p>
    <w:p>
      <w:pPr>
        <w:pStyle w:val="ListBullet"/>
      </w:pPr>
      <w:r>
        <w:t>Prompt Library</w:t>
      </w:r>
    </w:p>
    <w:p>
      <w:pPr>
        <w:pStyle w:val="ListBullet"/>
      </w:pPr>
      <w:r>
        <w:t>Manager Prompt Cards</w:t>
      </w:r>
    </w:p>
    <w:p>
      <w:pPr>
        <w:pStyle w:val="ListBullet"/>
      </w:pPr>
      <w:r>
        <w:t>AI Use Case Submission Form</w:t>
      </w:r>
    </w:p>
    <w:p>
      <w:pPr>
        <w:pStyle w:val="ListBullet"/>
      </w:pPr>
      <w:r>
        <w:t>Prompt Quality Rubric</w:t>
      </w:r>
    </w:p>
    <w:p>
      <w:pPr>
        <w:pStyle w:val="ListBullet"/>
      </w:pPr>
      <w:r>
        <w:t>Pre/Post Survey</w:t>
      </w:r>
    </w:p>
    <w:p>
      <w:pPr>
        <w:pStyle w:val="ListBullet"/>
      </w:pPr>
      <w:r>
        <w:t>FAQ</w:t>
      </w:r>
    </w:p>
    <w:p>
      <w:pPr>
        <w:pStyle w:val="Heading1"/>
      </w:pPr>
      <w:r>
        <w:t>5. Notion — AI Enablement Knowledge Hub content</w:t>
      </w:r>
    </w:p>
    <w:p>
      <w:r>
        <w:t>Page Title: AI Enablement Hub</w:t>
      </w:r>
    </w:p>
    <w:p>
      <w:r>
        <w:t>Page Description: A central hub for employees and managers to access AI learning materials, responsible AI guidelines, prompt templates, use-case examples, manager tools, and measurement resources.</w:t>
      </w:r>
    </w:p>
    <w:p>
      <w:pPr>
        <w:pStyle w:val="Heading2"/>
      </w:pPr>
      <w:r>
        <w:t>Sections</w:t>
      </w:r>
    </w:p>
    <w:p>
      <w:pPr>
        <w:pStyle w:val="ListBullet"/>
      </w:pPr>
      <w:r>
        <w:t>Program Overview: purpose, audience, learning journey, and expected outcomes.</w:t>
      </w:r>
    </w:p>
    <w:p>
      <w:pPr>
        <w:pStyle w:val="ListBullet"/>
      </w:pPr>
      <w:r>
        <w:t>Learning Journey: Week 1 AI Basics, Week 2 Prompting, Week 3 AI for Managers, Week 4 Use Case Lab, Week 5 Measurement.</w:t>
      </w:r>
    </w:p>
    <w:p>
      <w:pPr>
        <w:pStyle w:val="ListBullet"/>
      </w:pPr>
      <w:r>
        <w:t>Responsible AI: checklist, do’s and don’ts, risk levels, and escalation guidance.</w:t>
      </w:r>
    </w:p>
    <w:p>
      <w:pPr>
        <w:pStyle w:val="ListBullet"/>
      </w:pPr>
      <w:r>
        <w:t>Prompt Library: prompts by use case, audience, output, risk level, and human review.</w:t>
      </w:r>
    </w:p>
    <w:p>
      <w:pPr>
        <w:pStyle w:val="ListBullet"/>
      </w:pPr>
      <w:r>
        <w:t>Manager Toolkit: prompt cards, team discussion guide, adoption checklist, and FAQ.</w:t>
      </w:r>
    </w:p>
    <w:p>
      <w:pPr>
        <w:pStyle w:val="ListBullet"/>
      </w:pPr>
      <w:r>
        <w:t>Use Case Bank: submitted examples with task, prompt, output, review, risk, and improvement.</w:t>
      </w:r>
    </w:p>
    <w:p>
      <w:pPr>
        <w:pStyle w:val="ListBullet"/>
      </w:pPr>
      <w:r>
        <w:t>Measurement: dashboard, survey links, KPI definitions, and follow-up actions.</w:t>
      </w:r>
    </w:p>
    <w:p>
      <w:pPr>
        <w:pStyle w:val="ListBullet"/>
      </w:pPr>
      <w:r>
        <w:t>FAQ: safe data use, human review, approved tools, manager responsibilities, and escalation.</w:t>
      </w:r>
    </w:p>
    <w:p>
      <w:pPr>
        <w:pStyle w:val="Heading2"/>
      </w:pPr>
      <w:r>
        <w:t>FAQ examples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7213F"/>
          </w:tcPr>
          <w:p>
            <w:r/>
            <w:r>
              <w:rPr>
                <w:b/>
                <w:color w:val="FFFFFF"/>
                <w:sz w:val="16"/>
              </w:rPr>
              <w:t>Question</w:t>
            </w:r>
          </w:p>
        </w:tc>
        <w:tc>
          <w:tcPr>
            <w:tcW w:type="dxa" w:w="5256"/>
            <w:vAlign w:val="center"/>
            <w:shd w:fill="17213F"/>
          </w:tcPr>
          <w:p>
            <w:r/>
            <w:r>
              <w:rPr>
                <w:b/>
                <w:color w:val="FFFFFF"/>
                <w:sz w:val="16"/>
              </w:rPr>
              <w:t>Answer</w:t>
            </w:r>
          </w:p>
        </w:tc>
      </w:tr>
      <w:tr>
        <w:tc>
          <w:tcPr>
            <w:tcW w:type="dxa" w:w="5256"/>
            <w:vAlign w:val="center"/>
            <w:shd w:fill="FFFFFF"/>
          </w:tcPr>
          <w:p>
            <w:r/>
            <w:r>
              <w:rPr>
                <w:b w:val="0"/>
                <w:color w:val="1F2937"/>
                <w:sz w:val="15"/>
              </w:rPr>
              <w:t>Can I enter employee or customer data into AI?</w:t>
            </w:r>
          </w:p>
        </w:tc>
        <w:tc>
          <w:tcPr>
            <w:tcW w:type="dxa" w:w="5256"/>
            <w:vAlign w:val="center"/>
            <w:shd w:fill="FFFFFF"/>
          </w:tcPr>
          <w:p>
            <w:r/>
            <w:r>
              <w:rPr>
                <w:b w:val="0"/>
                <w:color w:val="1F2937"/>
                <w:sz w:val="15"/>
              </w:rPr>
              <w:t>Only if the tool is approved and the use case follows company guidance. When in doubt, remove sensitive details or ask for review.</w:t>
            </w:r>
          </w:p>
        </w:tc>
      </w:tr>
      <w:tr>
        <w:tc>
          <w:tcPr>
            <w:tcW w:type="dxa" w:w="5256"/>
            <w:vAlign w:val="center"/>
            <w:shd w:fill="F6F7FB"/>
          </w:tcPr>
          <w:p>
            <w:r/>
            <w:r>
              <w:rPr>
                <w:b w:val="0"/>
                <w:color w:val="1F2937"/>
                <w:sz w:val="15"/>
              </w:rPr>
              <w:t>Can AI make decisions for me?</w:t>
            </w:r>
          </w:p>
        </w:tc>
        <w:tc>
          <w:tcPr>
            <w:tcW w:type="dxa" w:w="5256"/>
            <w:vAlign w:val="center"/>
            <w:shd w:fill="F6F7FB"/>
          </w:tcPr>
          <w:p>
            <w:r/>
            <w:r>
              <w:rPr>
                <w:b w:val="0"/>
                <w:color w:val="1F2937"/>
                <w:sz w:val="15"/>
              </w:rPr>
              <w:t>No. AI can support drafting, analysis, and organization, but humans remain responsible for final decisions.</w:t>
            </w:r>
          </w:p>
        </w:tc>
      </w:tr>
      <w:tr>
        <w:tc>
          <w:tcPr>
            <w:tcW w:type="dxa" w:w="5256"/>
            <w:vAlign w:val="center"/>
            <w:shd w:fill="FFFFFF"/>
          </w:tcPr>
          <w:p>
            <w:r/>
            <w:r>
              <w:rPr>
                <w:b w:val="0"/>
                <w:color w:val="1F2937"/>
                <w:sz w:val="15"/>
              </w:rPr>
              <w:t>When should I use the Responsible AI Checklist?</w:t>
            </w:r>
          </w:p>
        </w:tc>
        <w:tc>
          <w:tcPr>
            <w:tcW w:type="dxa" w:w="5256"/>
            <w:vAlign w:val="center"/>
            <w:shd w:fill="FFFFFF"/>
          </w:tcPr>
          <w:p>
            <w:r/>
            <w:r>
              <w:rPr>
                <w:b w:val="0"/>
                <w:color w:val="1F2937"/>
                <w:sz w:val="15"/>
              </w:rPr>
              <w:t>Before using AI for any work task, especially when data, customers, employees, or business decisions are involved.</w:t>
            </w:r>
          </w:p>
        </w:tc>
      </w:tr>
      <w:tr>
        <w:tc>
          <w:tcPr>
            <w:tcW w:type="dxa" w:w="5256"/>
            <w:vAlign w:val="center"/>
            <w:shd w:fill="F6F7FB"/>
          </w:tcPr>
          <w:p>
            <w:r/>
            <w:r>
              <w:rPr>
                <w:b w:val="0"/>
                <w:color w:val="1F2937"/>
                <w:sz w:val="15"/>
              </w:rPr>
              <w:t>What should managers do?</w:t>
            </w:r>
          </w:p>
        </w:tc>
        <w:tc>
          <w:tcPr>
            <w:tcW w:type="dxa" w:w="5256"/>
            <w:vAlign w:val="center"/>
            <w:shd w:fill="F6F7FB"/>
          </w:tcPr>
          <w:p>
            <w:r/>
            <w:r>
              <w:rPr>
                <w:b w:val="0"/>
                <w:color w:val="1F2937"/>
                <w:sz w:val="15"/>
              </w:rPr>
              <w:t>Managers should model safe use, discuss approved use cases, review quality, and support adoption.</w:t>
            </w:r>
          </w:p>
        </w:tc>
      </w:tr>
    </w:tbl>
    <w:p/>
    <w:p>
      <w:pPr>
        <w:pStyle w:val="Heading1"/>
      </w:pPr>
      <w:r>
        <w:t>6. GitHub README content</w:t>
      </w:r>
    </w:p>
    <w:p>
      <w:r>
        <w:t># AI Enablement Program: From Awareness to Workflow Adoption</w:t>
        <w:br/>
        <w:br/>
        <w:t>## Overview</w:t>
        <w:br/>
        <w:t>This portfolio project presents a practical AI enablement program designed to help employees and managers adopt AI tools responsibly, confidently, and effectively in daily workflows.</w:t>
        <w:br/>
        <w:br/>
        <w:t>## Business Challenge</w:t>
        <w:br/>
        <w:t>The organization identified a gap between AI availability and practical adoption. Employees had access to AI tools, but usage was inconsistent across teams. Some employees lacked confidence, while others used AI without clear guidance around privacy, quality, or human review.</w:t>
        <w:br/>
        <w:br/>
        <w:t>## Solution</w:t>
        <w:br/>
        <w:t>A 5-week blended learning program combining AI basics, responsible AI guidelines, prompting practice, manager enablement, real use-case application, and KPI-based measurement.</w:t>
        <w:br/>
        <w:br/>
        <w:t>## Target Audience</w:t>
        <w:br/>
        <w:t>Employees, managers, HR/L&amp;D teams, operations teams, customer-facing teams, and new employees during onboarding.</w:t>
        <w:br/>
        <w:br/>
        <w:t>## Deliverables</w:t>
        <w:br/>
        <w:t>- Facilitator Deck</w:t>
        <w:br/>
        <w:t>- Responsible AI Checklist</w:t>
        <w:br/>
        <w:t>- Prompt Library</w:t>
        <w:br/>
        <w:t>- Manager Prompt Cards</w:t>
        <w:br/>
        <w:t>- AI Use Case Submission Form</w:t>
        <w:br/>
        <w:t>- Prompt Quality Rubric</w:t>
        <w:br/>
        <w:t>- AI Adoption Dashboard</w:t>
        <w:br/>
        <w:t>- Learning Portal Mockup</w:t>
        <w:br/>
        <w:t>- Knowledge Hub</w:t>
        <w:br/>
        <w:br/>
        <w:t>## Tools Used</w:t>
        <w:br/>
        <w:t>PowerPoint, Canva, Excel, Figma, Notion, GitHub.</w:t>
        <w:br/>
        <w:br/>
        <w:t>## Measurement</w:t>
        <w:br/>
        <w:t>The program measures completion, confidence before and after, responsible AI understanding, active usage, use cases submitted, prompt quality, manager satisfaction, and adoption by department.</w:t>
        <w:br/>
        <w:br/>
        <w:t>## Key Message</w:t>
        <w:br/>
        <w:t>AI supports better work. People remain responsible for judgment, quality, and impact.</w:t>
      </w:r>
    </w:p>
    <w:p>
      <w:pPr>
        <w:pStyle w:val="Heading1"/>
      </w:pPr>
      <w:r>
        <w:t>7. CV bullets</w:t>
      </w:r>
    </w:p>
    <w:p>
      <w:r>
        <w:t>AI Enablement Program | L&amp;D &amp; AI Enablement Portfolio Project</w:t>
      </w:r>
    </w:p>
    <w:p>
      <w:pPr>
        <w:pStyle w:val="ListBullet"/>
      </w:pPr>
      <w:r>
        <w:t>Designed a practical AI enablement program for employees and managers, focused on responsible AI use, prompting skills, manager enablement, and workflow adoption.</w:t>
      </w:r>
    </w:p>
    <w:p>
      <w:pPr>
        <w:pStyle w:val="ListBullet"/>
      </w:pPr>
      <w:r>
        <w:t>Developed a facilitator deck, responsible AI checklist, prompt library, manager prompt cards, AI use-case submission form, prompt quality rubric, and adoption dashboard.</w:t>
      </w:r>
    </w:p>
    <w:p>
      <w:pPr>
        <w:pStyle w:val="ListBullet"/>
      </w:pPr>
      <w:r>
        <w:t>Built a complete L&amp;D case study using PowerPoint, Canva, Excel, Figma, Notion, and GitHub to demonstrate learning design, AI adoption, and KPI-based measurement.</w:t>
      </w:r>
    </w:p>
    <w:p>
      <w:pPr>
        <w:pStyle w:val="Heading1"/>
      </w:pPr>
      <w:r>
        <w:t>8. Design system for all tools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7213F"/>
          </w:tcPr>
          <w:p>
            <w:r/>
            <w:r>
              <w:rPr>
                <w:b/>
                <w:color w:val="FFFFFF"/>
                <w:sz w:val="16"/>
              </w:rPr>
              <w:t>Use</w:t>
            </w:r>
          </w:p>
        </w:tc>
        <w:tc>
          <w:tcPr>
            <w:tcW w:type="dxa" w:w="3504"/>
            <w:vAlign w:val="center"/>
            <w:shd w:fill="17213F"/>
          </w:tcPr>
          <w:p>
            <w:r/>
            <w:r>
              <w:rPr>
                <w:b/>
                <w:color w:val="FFFFFF"/>
                <w:sz w:val="16"/>
              </w:rPr>
              <w:t>Color</w:t>
            </w:r>
          </w:p>
        </w:tc>
        <w:tc>
          <w:tcPr>
            <w:tcW w:type="dxa" w:w="3504"/>
            <w:vAlign w:val="center"/>
            <w:shd w:fill="17213F"/>
          </w:tcPr>
          <w:p>
            <w:r/>
            <w:r>
              <w:rPr>
                <w:b/>
                <w:color w:val="FFFFFF"/>
                <w:sz w:val="16"/>
              </w:rPr>
              <w:t>Hex</w:t>
            </w:r>
          </w:p>
        </w:tc>
      </w:tr>
      <w:tr>
        <w:tc>
          <w:tcPr>
            <w:tcW w:type="dxa" w:w="3504"/>
            <w:vAlign w:val="center"/>
            <w:shd w:fill="FFFFFF"/>
          </w:tcPr>
          <w:p>
            <w:r/>
            <w:r>
              <w:rPr>
                <w:b w:val="0"/>
                <w:color w:val="1F2937"/>
                <w:sz w:val="15"/>
              </w:rPr>
              <w:t>Main Navy</w:t>
            </w:r>
          </w:p>
        </w:tc>
        <w:tc>
          <w:tcPr>
            <w:tcW w:type="dxa" w:w="3504"/>
            <w:vAlign w:val="center"/>
            <w:shd w:fill="FFFFFF"/>
          </w:tcPr>
          <w:p>
            <w:r/>
            <w:r>
              <w:rPr>
                <w:b w:val="0"/>
                <w:color w:val="1F2937"/>
                <w:sz w:val="15"/>
              </w:rPr>
              <w:t>Headers / buttons</w:t>
            </w:r>
          </w:p>
        </w:tc>
        <w:tc>
          <w:tcPr>
            <w:tcW w:type="dxa" w:w="3504"/>
            <w:vAlign w:val="center"/>
            <w:shd w:fill="FFFFFF"/>
          </w:tcPr>
          <w:p>
            <w:r/>
            <w:r>
              <w:rPr>
                <w:b w:val="0"/>
                <w:color w:val="1F2937"/>
                <w:sz w:val="15"/>
              </w:rPr>
              <w:t>17213F</w:t>
            </w:r>
          </w:p>
        </w:tc>
      </w:tr>
      <w:tr>
        <w:tc>
          <w:tcPr>
            <w:tcW w:type="dxa" w:w="3504"/>
            <w:vAlign w:val="center"/>
            <w:shd w:fill="F6F7FB"/>
          </w:tcPr>
          <w:p>
            <w:r/>
            <w:r>
              <w:rPr>
                <w:b w:val="0"/>
                <w:color w:val="1F2937"/>
                <w:sz w:val="15"/>
              </w:rPr>
              <w:t>Soft Purple</w:t>
            </w:r>
          </w:p>
        </w:tc>
        <w:tc>
          <w:tcPr>
            <w:tcW w:type="dxa" w:w="3504"/>
            <w:vAlign w:val="center"/>
            <w:shd w:fill="F6F7FB"/>
          </w:tcPr>
          <w:p>
            <w:r/>
            <w:r>
              <w:rPr>
                <w:b w:val="0"/>
                <w:color w:val="1F2937"/>
                <w:sz w:val="15"/>
              </w:rPr>
              <w:t>AI enablement / highlights</w:t>
            </w:r>
          </w:p>
        </w:tc>
        <w:tc>
          <w:tcPr>
            <w:tcW w:type="dxa" w:w="3504"/>
            <w:vAlign w:val="center"/>
            <w:shd w:fill="F6F7FB"/>
          </w:tcPr>
          <w:p>
            <w:r/>
            <w:r>
              <w:rPr>
                <w:b w:val="0"/>
                <w:color w:val="1F2937"/>
                <w:sz w:val="15"/>
              </w:rPr>
              <w:t>A69BE8</w:t>
            </w:r>
          </w:p>
        </w:tc>
      </w:tr>
      <w:tr>
        <w:tc>
          <w:tcPr>
            <w:tcW w:type="dxa" w:w="3504"/>
            <w:vAlign w:val="center"/>
            <w:shd w:fill="FFFFFF"/>
          </w:tcPr>
          <w:p>
            <w:r/>
            <w:r>
              <w:rPr>
                <w:b w:val="0"/>
                <w:color w:val="1F2937"/>
                <w:sz w:val="15"/>
              </w:rPr>
              <w:t>Soft Blue</w:t>
            </w:r>
          </w:p>
        </w:tc>
        <w:tc>
          <w:tcPr>
            <w:tcW w:type="dxa" w:w="3504"/>
            <w:vAlign w:val="center"/>
            <w:shd w:fill="FFFFFF"/>
          </w:tcPr>
          <w:p>
            <w:r/>
            <w:r>
              <w:rPr>
                <w:b w:val="0"/>
                <w:color w:val="1F2937"/>
                <w:sz w:val="15"/>
              </w:rPr>
              <w:t>Learning journey / information</w:t>
            </w:r>
          </w:p>
        </w:tc>
        <w:tc>
          <w:tcPr>
            <w:tcW w:type="dxa" w:w="3504"/>
            <w:vAlign w:val="center"/>
            <w:shd w:fill="FFFFFF"/>
          </w:tcPr>
          <w:p>
            <w:r/>
            <w:r>
              <w:rPr>
                <w:b w:val="0"/>
                <w:color w:val="1F2937"/>
                <w:sz w:val="15"/>
              </w:rPr>
              <w:t>DDEBFF</w:t>
            </w:r>
          </w:p>
        </w:tc>
      </w:tr>
      <w:tr>
        <w:tc>
          <w:tcPr>
            <w:tcW w:type="dxa" w:w="3504"/>
            <w:vAlign w:val="center"/>
            <w:shd w:fill="F6F7FB"/>
          </w:tcPr>
          <w:p>
            <w:r/>
            <w:r>
              <w:rPr>
                <w:b w:val="0"/>
                <w:color w:val="1F2937"/>
                <w:sz w:val="15"/>
              </w:rPr>
              <w:t>Lavender</w:t>
            </w:r>
          </w:p>
        </w:tc>
        <w:tc>
          <w:tcPr>
            <w:tcW w:type="dxa" w:w="3504"/>
            <w:vAlign w:val="center"/>
            <w:shd w:fill="F6F7FB"/>
          </w:tcPr>
          <w:p>
            <w:r/>
            <w:r>
              <w:rPr>
                <w:b w:val="0"/>
                <w:color w:val="1F2937"/>
                <w:sz w:val="15"/>
              </w:rPr>
              <w:t>Light cards</w:t>
            </w:r>
          </w:p>
        </w:tc>
        <w:tc>
          <w:tcPr>
            <w:tcW w:type="dxa" w:w="3504"/>
            <w:vAlign w:val="center"/>
            <w:shd w:fill="F6F7FB"/>
          </w:tcPr>
          <w:p>
            <w:r/>
            <w:r>
              <w:rPr>
                <w:b w:val="0"/>
                <w:color w:val="1F2937"/>
                <w:sz w:val="15"/>
              </w:rPr>
              <w:t>F1EEFF</w:t>
            </w:r>
          </w:p>
        </w:tc>
      </w:tr>
      <w:tr>
        <w:tc>
          <w:tcPr>
            <w:tcW w:type="dxa" w:w="3504"/>
            <w:vAlign w:val="center"/>
            <w:shd w:fill="FFFFFF"/>
          </w:tcPr>
          <w:p>
            <w:r/>
            <w:r>
              <w:rPr>
                <w:b w:val="0"/>
                <w:color w:val="1F2937"/>
                <w:sz w:val="15"/>
              </w:rPr>
              <w:t>Mint</w:t>
            </w:r>
          </w:p>
        </w:tc>
        <w:tc>
          <w:tcPr>
            <w:tcW w:type="dxa" w:w="3504"/>
            <w:vAlign w:val="center"/>
            <w:shd w:fill="FFFFFF"/>
          </w:tcPr>
          <w:p>
            <w:r/>
            <w:r>
              <w:rPr>
                <w:b w:val="0"/>
                <w:color w:val="1F2937"/>
                <w:sz w:val="15"/>
              </w:rPr>
              <w:t>Success / KPIs / adoption</w:t>
            </w:r>
          </w:p>
        </w:tc>
        <w:tc>
          <w:tcPr>
            <w:tcW w:type="dxa" w:w="3504"/>
            <w:vAlign w:val="center"/>
            <w:shd w:fill="FFFFFF"/>
          </w:tcPr>
          <w:p>
            <w:r/>
            <w:r>
              <w:rPr>
                <w:b w:val="0"/>
                <w:color w:val="1F2937"/>
                <w:sz w:val="15"/>
              </w:rPr>
              <w:t>DDF7EC</w:t>
            </w:r>
          </w:p>
        </w:tc>
      </w:tr>
      <w:tr>
        <w:tc>
          <w:tcPr>
            <w:tcW w:type="dxa" w:w="3504"/>
            <w:vAlign w:val="center"/>
            <w:shd w:fill="F6F7FB"/>
          </w:tcPr>
          <w:p>
            <w:r/>
            <w:r>
              <w:rPr>
                <w:b w:val="0"/>
                <w:color w:val="1F2937"/>
                <w:sz w:val="15"/>
              </w:rPr>
              <w:t>Peach</w:t>
            </w:r>
          </w:p>
        </w:tc>
        <w:tc>
          <w:tcPr>
            <w:tcW w:type="dxa" w:w="3504"/>
            <w:vAlign w:val="center"/>
            <w:shd w:fill="F6F7FB"/>
          </w:tcPr>
          <w:p>
            <w:r/>
            <w:r>
              <w:rPr>
                <w:b w:val="0"/>
                <w:color w:val="1F2937"/>
                <w:sz w:val="15"/>
              </w:rPr>
              <w:t>Risk / responsible AI / warnings</w:t>
            </w:r>
          </w:p>
        </w:tc>
        <w:tc>
          <w:tcPr>
            <w:tcW w:type="dxa" w:w="3504"/>
            <w:vAlign w:val="center"/>
            <w:shd w:fill="F6F7FB"/>
          </w:tcPr>
          <w:p>
            <w:r/>
            <w:r>
              <w:rPr>
                <w:b w:val="0"/>
                <w:color w:val="1F2937"/>
                <w:sz w:val="15"/>
              </w:rPr>
              <w:t>FDECC8</w:t>
            </w:r>
          </w:p>
        </w:tc>
      </w:tr>
      <w:tr>
        <w:tc>
          <w:tcPr>
            <w:tcW w:type="dxa" w:w="3504"/>
            <w:vAlign w:val="center"/>
            <w:shd w:fill="FFFFFF"/>
          </w:tcPr>
          <w:p>
            <w:r/>
            <w:r>
              <w:rPr>
                <w:b w:val="0"/>
                <w:color w:val="1F2937"/>
                <w:sz w:val="15"/>
              </w:rPr>
              <w:t>Light Gray</w:t>
            </w:r>
          </w:p>
        </w:tc>
        <w:tc>
          <w:tcPr>
            <w:tcW w:type="dxa" w:w="3504"/>
            <w:vAlign w:val="center"/>
            <w:shd w:fill="FFFFFF"/>
          </w:tcPr>
          <w:p>
            <w:r/>
            <w:r>
              <w:rPr>
                <w:b w:val="0"/>
                <w:color w:val="1F2937"/>
                <w:sz w:val="15"/>
              </w:rPr>
              <w:t>Background</w:t>
            </w:r>
          </w:p>
        </w:tc>
        <w:tc>
          <w:tcPr>
            <w:tcW w:type="dxa" w:w="3504"/>
            <w:vAlign w:val="center"/>
            <w:shd w:fill="FFFFFF"/>
          </w:tcPr>
          <w:p>
            <w:r/>
            <w:r>
              <w:rPr>
                <w:b w:val="0"/>
                <w:color w:val="1F2937"/>
                <w:sz w:val="15"/>
              </w:rPr>
              <w:t>F6F7FB</w:t>
            </w:r>
          </w:p>
        </w:tc>
      </w:tr>
      <w:tr>
        <w:tc>
          <w:tcPr>
            <w:tcW w:type="dxa" w:w="3504"/>
            <w:vAlign w:val="center"/>
            <w:shd w:fill="F6F7FB"/>
          </w:tcPr>
          <w:p>
            <w:r/>
            <w:r>
              <w:rPr>
                <w:b w:val="0"/>
                <w:color w:val="1F2937"/>
                <w:sz w:val="15"/>
              </w:rPr>
              <w:t>Dark Text</w:t>
            </w:r>
          </w:p>
        </w:tc>
        <w:tc>
          <w:tcPr>
            <w:tcW w:type="dxa" w:w="3504"/>
            <w:vAlign w:val="center"/>
            <w:shd w:fill="F6F7FB"/>
          </w:tcPr>
          <w:p>
            <w:r/>
            <w:r>
              <w:rPr>
                <w:b w:val="0"/>
                <w:color w:val="1F2937"/>
                <w:sz w:val="15"/>
              </w:rPr>
              <w:t>Body text</w:t>
            </w:r>
          </w:p>
        </w:tc>
        <w:tc>
          <w:tcPr>
            <w:tcW w:type="dxa" w:w="3504"/>
            <w:vAlign w:val="center"/>
            <w:shd w:fill="F6F7FB"/>
          </w:tcPr>
          <w:p>
            <w:r/>
            <w:r>
              <w:rPr>
                <w:b w:val="0"/>
                <w:color w:val="1F2937"/>
                <w:sz w:val="15"/>
              </w:rPr>
              <w:t>1F2937</w:t>
            </w:r>
          </w:p>
        </w:tc>
      </w:tr>
      <w:tr>
        <w:tc>
          <w:tcPr>
            <w:tcW w:type="dxa" w:w="3504"/>
            <w:vAlign w:val="center"/>
            <w:shd w:fill="FFFFFF"/>
          </w:tcPr>
          <w:p>
            <w:r/>
            <w:r>
              <w:rPr>
                <w:b w:val="0"/>
                <w:color w:val="1F2937"/>
                <w:sz w:val="15"/>
              </w:rPr>
              <w:t>White</w:t>
            </w:r>
          </w:p>
        </w:tc>
        <w:tc>
          <w:tcPr>
            <w:tcW w:type="dxa" w:w="3504"/>
            <w:vAlign w:val="center"/>
            <w:shd w:fill="FFFFFF"/>
          </w:tcPr>
          <w:p>
            <w:r/>
            <w:r>
              <w:rPr>
                <w:b w:val="0"/>
                <w:color w:val="1F2937"/>
                <w:sz w:val="15"/>
              </w:rPr>
              <w:t>Cards</w:t>
            </w:r>
          </w:p>
        </w:tc>
        <w:tc>
          <w:tcPr>
            <w:tcW w:type="dxa" w:w="3504"/>
            <w:vAlign w:val="center"/>
            <w:shd w:fill="FFFFFF"/>
          </w:tcPr>
          <w:p>
            <w:r/>
            <w:r>
              <w:rPr>
                <w:b w:val="0"/>
                <w:color w:val="1F2937"/>
                <w:sz w:val="15"/>
              </w:rPr>
              <w:t>FFFFFF</w:t>
            </w:r>
          </w:p>
        </w:tc>
      </w:tr>
    </w:tbl>
    <w:p/>
    <w:p>
      <w:r>
        <w:t>Fonts: Inter as first choice; alternatives: DM Sans, Manrope, Aptos. Visual style: clean HR-Tech / SaaS look, rounded cards, KPI cards, simple icons, clear tables, calm colors, generous white space, no visual clutter.</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1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1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