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13F"/>
          <w:sz w:val="48"/>
        </w:rPr>
        <w:t>Project 2 Content Pack</w:t>
      </w:r>
    </w:p>
    <w:p>
      <w:pPr>
        <w:jc w:val="center"/>
      </w:pPr>
      <w:r>
        <w:rPr>
          <w:b/>
          <w:color w:val="A69BE8"/>
          <w:sz w:val="32"/>
        </w:rPr>
        <w:t>30/60/90 Onboarding Journey for Customer Success Managers</w:t>
      </w:r>
    </w:p>
    <w:p>
      <w:pPr>
        <w:jc w:val="center"/>
      </w:pPr>
      <w:r>
        <w:rPr>
          <w:i/>
        </w:rPr>
        <w:t>Ready-to-copy content for PowerPoint, Canva, Excel, Figma, Notion and GitHub.</w:t>
      </w:r>
    </w:p>
    <w:p>
      <w:pPr>
        <w:pStyle w:val="Heading1"/>
      </w:pPr>
      <w:r>
        <w:rPr>
          <w:rFonts w:ascii="Aptos Display" w:hAnsi="Aptos Display"/>
          <w:color w:val="17213F"/>
        </w:rPr>
        <w:t>Project Overview</w:t>
      </w:r>
    </w:p>
    <w:p>
      <w:r>
        <w:rPr>
          <w:b/>
          <w:color w:val="17213F"/>
        </w:rPr>
        <w:t xml:space="preserve">Project Title: </w:t>
      </w:r>
      <w:r>
        <w:t>30/60/90 Onboarding Journey for Customer Success Managers</w:t>
      </w:r>
    </w:p>
    <w:p>
      <w:r>
        <w:rPr>
          <w:b/>
          <w:color w:val="17213F"/>
        </w:rPr>
        <w:t xml:space="preserve">Subtitle: </w:t>
      </w:r>
      <w:r>
        <w:t>A role-based onboarding program designed to reduce time-to-productivity, improve onboarding consistency, and support managers with clear readiness criteria.</w:t>
      </w:r>
    </w:p>
    <w:p>
      <w:r>
        <w:rPr>
          <w:b/>
          <w:color w:val="17213F"/>
        </w:rPr>
        <w:t xml:space="preserve">Project Type: </w:t>
      </w:r>
      <w:r>
        <w:t>L&amp;D Partner | Onboarding | Role-Based Learning | Manager Enablement | Learning Operations</w:t>
      </w:r>
    </w:p>
    <w:p>
      <w:r>
        <w:rPr>
          <w:b/>
          <w:color w:val="17213F"/>
        </w:rPr>
        <w:t xml:space="preserve">Project Overview: </w:t>
      </w:r>
      <w:r>
        <w:t>The organization identified that new Customer Success Managers were taking too long to become independent in their roles. Managers reported repeated questions, inconsistent onboarding experiences, and uneven readiness among new hires after their first months. This project presents a structured L&amp;D solution: a 30/60/90 onboarding journey that combines role-based learning, manager check-ins, practical tasks, shadowing, customer scenario practice, readiness assessment, and KPI-based measurement.</w:t>
      </w:r>
    </w:p>
    <w:p>
      <w:r>
        <w:rPr>
          <w:b/>
          <w:color w:val="17213F"/>
        </w:rPr>
        <w:t xml:space="preserve">Business Challenge: </w:t>
      </w:r>
      <w:r>
        <w:t>New Customer Success Managers were not reaching independence at the same pace due to inconsistent onboarding, scattered knowledge, and unclear readiness criteria.</w:t>
      </w:r>
    </w:p>
    <w:p>
      <w:r>
        <w:rPr>
          <w:b/>
          <w:color w:val="17213F"/>
        </w:rPr>
        <w:t xml:space="preserve">Target Audience: </w:t>
      </w:r>
      <w:r>
        <w:t>New Customer Success Managers, CS team leads, onboarding managers, HRBPs, L&amp;D teams, enablement teams, Product, Support, and Operations partners.</w:t>
      </w:r>
    </w:p>
    <w:p>
      <w:r>
        <w:rPr>
          <w:b/>
          <w:color w:val="17213F"/>
        </w:rPr>
        <w:t xml:space="preserve">Learning Solution: </w:t>
      </w:r>
      <w:r>
        <w:t>A structured 30/60/90 onboarding journey that helps new hires progress from foundation to practice to independent customer ownership.</w:t>
      </w:r>
    </w:p>
    <w:p>
      <w:pPr>
        <w:pStyle w:val="Heading1"/>
      </w:pPr>
      <w:r>
        <w:rPr>
          <w:rFonts w:ascii="Aptos Display" w:hAnsi="Aptos Display"/>
          <w:color w:val="17213F"/>
        </w:rPr>
        <w:t>Canva Case Study - 7 Pages</w:t>
      </w:r>
    </w:p>
    <w:p>
      <w:pPr>
        <w:pStyle w:val="Heading2"/>
      </w:pPr>
      <w:r>
        <w:rPr>
          <w:rFonts w:ascii="Aptos Display" w:hAnsi="Aptos Display"/>
          <w:color w:val="17213F"/>
        </w:rPr>
        <w:t>Page 1 - Project Overview</w:t>
      </w:r>
    </w:p>
    <w:p>
      <w:r>
        <w:rPr>
          <w:b/>
          <w:color w:val="17213F"/>
        </w:rPr>
        <w:t xml:space="preserve">Title: </w:t>
      </w:r>
      <w:r>
        <w:t>30/60/90 Onboarding Journey for Customer Success Managers</w:t>
      </w:r>
    </w:p>
    <w:p>
      <w:r>
        <w:rPr>
          <w:b/>
          <w:color w:val="17213F"/>
        </w:rPr>
        <w:t xml:space="preserve">Subtitle: </w:t>
      </w:r>
      <w:r>
        <w:t>A role-based onboarding program designed to reduce time-to-productivity, improve onboarding consistency, and support managers with clear readiness criteria.</w:t>
      </w:r>
    </w:p>
    <w:p>
      <w:r>
        <w:rPr>
          <w:b/>
          <w:color w:val="17213F"/>
        </w:rPr>
        <w:t xml:space="preserve">Project Type: </w:t>
      </w:r>
      <w:r>
        <w:t>L&amp;D Partner | Onboarding | Role-Based Learning | Manager Enablement | Learning Operations</w:t>
      </w:r>
    </w:p>
    <w:p>
      <w:r>
        <w:rPr>
          <w:b/>
          <w:color w:val="17213F"/>
        </w:rPr>
        <w:t xml:space="preserve">Business Challenge: </w:t>
      </w:r>
      <w:r>
        <w:t>New Customer Success Managers were not reaching independence at the same pace due to inconsistent onboarding, scattered knowledge, and unclear readiness criteria.</w:t>
      </w:r>
    </w:p>
    <w:p>
      <w:r>
        <w:rPr>
          <w:b/>
          <w:color w:val="17213F"/>
        </w:rPr>
        <w:t xml:space="preserve">Target Audience: </w:t>
      </w:r>
      <w:r>
        <w:t>New Customer Success Managers, CS team leads, HRBPs, L&amp;D teams, and enablement teams.</w:t>
      </w:r>
    </w:p>
    <w:p>
      <w:r>
        <w:rPr>
          <w:b/>
          <w:color w:val="17213F"/>
        </w:rPr>
        <w:t xml:space="preserve">Learning Solution: </w:t>
      </w:r>
      <w:r>
        <w:t>A structured 30/60/90 onboarding journey with learning milestones, manager check-ins, customer scenarios, shadowing, readiness assessment, and KPI-based measurement.</w:t>
      </w:r>
    </w:p>
    <w:p>
      <w:r>
        <w:rPr>
          <w:b/>
          <w:color w:val="17213F"/>
        </w:rPr>
        <w:t xml:space="preserve">Measurement: </w:t>
      </w:r>
      <w:r>
        <w:t>Completion rate, confidence growth, knowledge score, readiness score, manager satisfaction, shadowing completion, and reduction in repeated questions.</w:t>
      </w:r>
    </w:p>
    <w:p>
      <w:pPr>
        <w:pStyle w:val="Heading2"/>
      </w:pPr>
      <w:r>
        <w:rPr>
          <w:rFonts w:ascii="Aptos Display" w:hAnsi="Aptos Display"/>
          <w:color w:val="17213F"/>
        </w:rPr>
        <w:t>Page 2 - Business Challenge</w:t>
      </w:r>
    </w:p>
    <w:p>
      <w:r>
        <w:rPr>
          <w:b/>
          <w:color w:val="17213F"/>
        </w:rPr>
        <w:t xml:space="preserve">Opening Text: </w:t>
      </w:r>
      <w:r>
        <w:t>The organization identified inconsistent onboarding experiences for new Customer Success Managers. As the company grew, new hires joined different teams and were onboarded by different managers, without one shared structure for learning, practice, and readiness evaluation.</w:t>
      </w:r>
    </w:p>
    <w:p>
      <w:r>
        <w:rPr>
          <w:b/>
          <w:color w:val="17213F"/>
        </w:rPr>
        <w:t xml:space="preserve">What Was Happening: </w:t>
      </w:r>
      <w:r>
        <w:t>New hires received different levels of guidance depending on their manager. Onboarding content was scattered across documents, meetings, and informal explanations. Managers repeated the same answers and explanations. New hires were unsure which information was most important. There was no clear 30/60/90 onboarding structure. Readiness for independent work was based mainly on manager intuition. There was limited measurement of onboarding effectiveness.</w:t>
      </w:r>
    </w:p>
    <w:p>
      <w:r>
        <w:rPr>
          <w:b/>
          <w:color w:val="17213F"/>
        </w:rPr>
        <w:t xml:space="preserve">Core Need: </w:t>
      </w:r>
      <w:r>
        <w:t>A structured onboarding journey that helps new Customer Success Managers become confident, consistent, and productive faster - while giving managers a clear framework to support and measure readiness.</w:t>
      </w:r>
    </w:p>
    <w:p>
      <w:pPr>
        <w:pStyle w:val="Heading2"/>
      </w:pPr>
      <w:r>
        <w:rPr>
          <w:rFonts w:ascii="Aptos Display" w:hAnsi="Aptos Display"/>
          <w:color w:val="17213F"/>
        </w:rPr>
        <w:t>Page 3 - Learning Needs Map</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7213F"/>
            <w:vAlign w:val="center"/>
          </w:tcPr>
          <w:p>
            <w:r/>
            <w:r>
              <w:rPr>
                <w:b/>
                <w:color w:val="FFFFFF"/>
                <w:sz w:val="18"/>
              </w:rPr>
              <w:t>Identified Need</w:t>
            </w:r>
          </w:p>
        </w:tc>
        <w:tc>
          <w:tcPr>
            <w:tcW w:type="dxa" w:w="3888"/>
            <w:shd w:fill="17213F"/>
            <w:vAlign w:val="center"/>
          </w:tcPr>
          <w:p>
            <w:r/>
            <w:r>
              <w:rPr>
                <w:b/>
                <w:color w:val="FFFFFF"/>
                <w:sz w:val="18"/>
              </w:rPr>
              <w:t>Organizational Meaning</w:t>
            </w:r>
          </w:p>
        </w:tc>
        <w:tc>
          <w:tcPr>
            <w:tcW w:type="dxa" w:w="3888"/>
            <w:shd w:fill="17213F"/>
            <w:vAlign w:val="center"/>
          </w:tcPr>
          <w:p>
            <w:r/>
            <w:r>
              <w:rPr>
                <w:b/>
                <w:color w:val="FFFFFF"/>
                <w:sz w:val="18"/>
              </w:rPr>
              <w:t>Learning Response</w:t>
            </w:r>
          </w:p>
        </w:tc>
      </w:tr>
      <w:tr>
        <w:tc>
          <w:tcPr>
            <w:tcW w:type="dxa" w:w="3024"/>
            <w:vAlign w:val="center"/>
          </w:tcPr>
          <w:p>
            <w:r/>
            <w:r>
              <w:rPr>
                <w:b w:val="0"/>
                <w:color w:val="1F2937"/>
                <w:sz w:val="18"/>
              </w:rPr>
              <w:t>New hires ask repeated questions</w:t>
            </w:r>
          </w:p>
        </w:tc>
        <w:tc>
          <w:tcPr>
            <w:tcW w:type="dxa" w:w="3888"/>
            <w:vAlign w:val="center"/>
          </w:tcPr>
          <w:p>
            <w:r/>
            <w:r>
              <w:rPr>
                <w:b w:val="0"/>
                <w:color w:val="1F2937"/>
                <w:sz w:val="18"/>
              </w:rPr>
              <w:t>Knowledge is not easy to find or understand</w:t>
            </w:r>
          </w:p>
        </w:tc>
        <w:tc>
          <w:tcPr>
            <w:tcW w:type="dxa" w:w="3888"/>
            <w:vAlign w:val="center"/>
          </w:tcPr>
          <w:p>
            <w:r/>
            <w:r>
              <w:rPr>
                <w:b w:val="0"/>
                <w:color w:val="1F2937"/>
                <w:sz w:val="18"/>
              </w:rPr>
              <w:t>Build a role-based learning checklist</w:t>
            </w:r>
          </w:p>
        </w:tc>
      </w:tr>
      <w:tr>
        <w:tc>
          <w:tcPr>
            <w:tcW w:type="dxa" w:w="3024"/>
            <w:vAlign w:val="center"/>
          </w:tcPr>
          <w:p>
            <w:r/>
            <w:r>
              <w:rPr>
                <w:b w:val="0"/>
                <w:color w:val="1F2937"/>
                <w:sz w:val="18"/>
              </w:rPr>
              <w:t>Managers onboard differently</w:t>
            </w:r>
          </w:p>
        </w:tc>
        <w:tc>
          <w:tcPr>
            <w:tcW w:type="dxa" w:w="3888"/>
            <w:vAlign w:val="center"/>
          </w:tcPr>
          <w:p>
            <w:r/>
            <w:r>
              <w:rPr>
                <w:b w:val="0"/>
                <w:color w:val="1F2937"/>
                <w:sz w:val="18"/>
              </w:rPr>
              <w:t>Inconsistent employee experience</w:t>
            </w:r>
          </w:p>
        </w:tc>
        <w:tc>
          <w:tcPr>
            <w:tcW w:type="dxa" w:w="3888"/>
            <w:vAlign w:val="center"/>
          </w:tcPr>
          <w:p>
            <w:r/>
            <w:r>
              <w:rPr>
                <w:b w:val="0"/>
                <w:color w:val="1F2937"/>
                <w:sz w:val="18"/>
              </w:rPr>
              <w:t>Create a shared 30/60/90 onboarding framework</w:t>
            </w:r>
          </w:p>
        </w:tc>
      </w:tr>
      <w:tr>
        <w:tc>
          <w:tcPr>
            <w:tcW w:type="dxa" w:w="3024"/>
            <w:vAlign w:val="center"/>
          </w:tcPr>
          <w:p>
            <w:r/>
            <w:r>
              <w:rPr>
                <w:b w:val="0"/>
                <w:color w:val="1F2937"/>
                <w:sz w:val="18"/>
              </w:rPr>
              <w:t>New hires lack customer confidence</w:t>
            </w:r>
          </w:p>
        </w:tc>
        <w:tc>
          <w:tcPr>
            <w:tcW w:type="dxa" w:w="3888"/>
            <w:vAlign w:val="center"/>
          </w:tcPr>
          <w:p>
            <w:r/>
            <w:r>
              <w:rPr>
                <w:b w:val="0"/>
                <w:color w:val="1F2937"/>
                <w:sz w:val="18"/>
              </w:rPr>
              <w:t>Slower readiness for customer-facing tasks</w:t>
            </w:r>
          </w:p>
        </w:tc>
        <w:tc>
          <w:tcPr>
            <w:tcW w:type="dxa" w:w="3888"/>
            <w:vAlign w:val="center"/>
          </w:tcPr>
          <w:p>
            <w:r/>
            <w:r>
              <w:rPr>
                <w:b w:val="0"/>
                <w:color w:val="1F2937"/>
                <w:sz w:val="18"/>
              </w:rPr>
              <w:t>Add customer conversation simulations</w:t>
            </w:r>
          </w:p>
        </w:tc>
      </w:tr>
      <w:tr>
        <w:tc>
          <w:tcPr>
            <w:tcW w:type="dxa" w:w="3024"/>
            <w:vAlign w:val="center"/>
          </w:tcPr>
          <w:p>
            <w:r/>
            <w:r>
              <w:rPr>
                <w:b w:val="0"/>
                <w:color w:val="1F2937"/>
                <w:sz w:val="18"/>
              </w:rPr>
              <w:t>Tools and processes are confusing</w:t>
            </w:r>
          </w:p>
        </w:tc>
        <w:tc>
          <w:tcPr>
            <w:tcW w:type="dxa" w:w="3888"/>
            <w:vAlign w:val="center"/>
          </w:tcPr>
          <w:p>
            <w:r/>
            <w:r>
              <w:rPr>
                <w:b w:val="0"/>
                <w:color w:val="1F2937"/>
                <w:sz w:val="18"/>
              </w:rPr>
              <w:t>Operational mistakes and dependency</w:t>
            </w:r>
          </w:p>
        </w:tc>
        <w:tc>
          <w:tcPr>
            <w:tcW w:type="dxa" w:w="3888"/>
            <w:vAlign w:val="center"/>
          </w:tcPr>
          <w:p>
            <w:r/>
            <w:r>
              <w:rPr>
                <w:b w:val="0"/>
                <w:color w:val="1F2937"/>
                <w:sz w:val="18"/>
              </w:rPr>
              <w:t>Build tools training and workflow practice</w:t>
            </w:r>
          </w:p>
        </w:tc>
      </w:tr>
      <w:tr>
        <w:tc>
          <w:tcPr>
            <w:tcW w:type="dxa" w:w="3024"/>
            <w:vAlign w:val="center"/>
          </w:tcPr>
          <w:p>
            <w:r/>
            <w:r>
              <w:rPr>
                <w:b w:val="0"/>
                <w:color w:val="1F2937"/>
                <w:sz w:val="18"/>
              </w:rPr>
              <w:t>No clear readiness criteria</w:t>
            </w:r>
          </w:p>
        </w:tc>
        <w:tc>
          <w:tcPr>
            <w:tcW w:type="dxa" w:w="3888"/>
            <w:vAlign w:val="center"/>
          </w:tcPr>
          <w:p>
            <w:r/>
            <w:r>
              <w:rPr>
                <w:b w:val="0"/>
                <w:color w:val="1F2937"/>
                <w:sz w:val="18"/>
              </w:rPr>
              <w:t>Managers rely on intuition</w:t>
            </w:r>
          </w:p>
        </w:tc>
        <w:tc>
          <w:tcPr>
            <w:tcW w:type="dxa" w:w="3888"/>
            <w:vAlign w:val="center"/>
          </w:tcPr>
          <w:p>
            <w:r/>
            <w:r>
              <w:rPr>
                <w:b w:val="0"/>
                <w:color w:val="1F2937"/>
                <w:sz w:val="18"/>
              </w:rPr>
              <w:t>Define readiness indicators and assessment</w:t>
            </w:r>
          </w:p>
        </w:tc>
      </w:tr>
      <w:tr>
        <w:tc>
          <w:tcPr>
            <w:tcW w:type="dxa" w:w="3024"/>
            <w:vAlign w:val="center"/>
          </w:tcPr>
          <w:p>
            <w:r/>
            <w:r>
              <w:rPr>
                <w:b w:val="0"/>
                <w:color w:val="1F2937"/>
                <w:sz w:val="18"/>
              </w:rPr>
              <w:t>Knowledge is scattered</w:t>
            </w:r>
          </w:p>
        </w:tc>
        <w:tc>
          <w:tcPr>
            <w:tcW w:type="dxa" w:w="3888"/>
            <w:vAlign w:val="center"/>
          </w:tcPr>
          <w:p>
            <w:r/>
            <w:r>
              <w:rPr>
                <w:b w:val="0"/>
                <w:color w:val="1F2937"/>
                <w:sz w:val="18"/>
              </w:rPr>
              <w:t>Time wasted searching for information</w:t>
            </w:r>
          </w:p>
        </w:tc>
        <w:tc>
          <w:tcPr>
            <w:tcW w:type="dxa" w:w="3888"/>
            <w:vAlign w:val="center"/>
          </w:tcPr>
          <w:p>
            <w:r/>
            <w:r>
              <w:rPr>
                <w:b w:val="0"/>
                <w:color w:val="1F2937"/>
                <w:sz w:val="18"/>
              </w:rPr>
              <w:t>Create a centralized onboarding hub</w:t>
            </w:r>
          </w:p>
        </w:tc>
      </w:tr>
      <w:tr>
        <w:tc>
          <w:tcPr>
            <w:tcW w:type="dxa" w:w="3024"/>
            <w:vAlign w:val="center"/>
          </w:tcPr>
          <w:p>
            <w:r/>
            <w:r>
              <w:rPr>
                <w:b w:val="0"/>
                <w:color w:val="1F2937"/>
                <w:sz w:val="18"/>
              </w:rPr>
              <w:t>Managers lack check-in structure</w:t>
            </w:r>
          </w:p>
        </w:tc>
        <w:tc>
          <w:tcPr>
            <w:tcW w:type="dxa" w:w="3888"/>
            <w:vAlign w:val="center"/>
          </w:tcPr>
          <w:p>
            <w:r/>
            <w:r>
              <w:rPr>
                <w:b w:val="0"/>
                <w:color w:val="1F2937"/>
                <w:sz w:val="18"/>
              </w:rPr>
              <w:t>Support depends on individual manager style</w:t>
            </w:r>
          </w:p>
        </w:tc>
        <w:tc>
          <w:tcPr>
            <w:tcW w:type="dxa" w:w="3888"/>
            <w:vAlign w:val="center"/>
          </w:tcPr>
          <w:p>
            <w:r/>
            <w:r>
              <w:rPr>
                <w:b w:val="0"/>
                <w:color w:val="1F2937"/>
                <w:sz w:val="18"/>
              </w:rPr>
              <w:t>Build manager check-in templates</w:t>
            </w:r>
          </w:p>
        </w:tc>
      </w:tr>
      <w:tr>
        <w:tc>
          <w:tcPr>
            <w:tcW w:type="dxa" w:w="3024"/>
            <w:vAlign w:val="center"/>
          </w:tcPr>
          <w:p>
            <w:r/>
            <w:r>
              <w:rPr>
                <w:b w:val="0"/>
                <w:color w:val="1F2937"/>
                <w:sz w:val="18"/>
              </w:rPr>
              <w:t>Onboarding impact is not measured</w:t>
            </w:r>
          </w:p>
        </w:tc>
        <w:tc>
          <w:tcPr>
            <w:tcW w:type="dxa" w:w="3888"/>
            <w:vAlign w:val="center"/>
          </w:tcPr>
          <w:p>
            <w:r/>
            <w:r>
              <w:rPr>
                <w:b w:val="0"/>
                <w:color w:val="1F2937"/>
                <w:sz w:val="18"/>
              </w:rPr>
              <w:t>L&amp;D cannot improve the process</w:t>
            </w:r>
          </w:p>
        </w:tc>
        <w:tc>
          <w:tcPr>
            <w:tcW w:type="dxa" w:w="3888"/>
            <w:vAlign w:val="center"/>
          </w:tcPr>
          <w:p>
            <w:r/>
            <w:r>
              <w:rPr>
                <w:b w:val="0"/>
                <w:color w:val="1F2937"/>
                <w:sz w:val="18"/>
              </w:rPr>
              <w:t>Create onboarding KPI dashboard</w:t>
            </w:r>
          </w:p>
        </w:tc>
      </w:tr>
    </w:tbl>
    <w:p/>
    <w:p>
      <w:pPr>
        <w:pStyle w:val="Heading2"/>
      </w:pPr>
      <w:r>
        <w:rPr>
          <w:rFonts w:ascii="Aptos Display" w:hAnsi="Aptos Display"/>
          <w:color w:val="17213F"/>
        </w:rPr>
        <w:t>Page 4 - 30/60/90 Learning Journey</w:t>
      </w:r>
    </w:p>
    <w:p>
      <w:pPr>
        <w:pStyle w:val="Heading3"/>
      </w:pPr>
      <w:r>
        <w:rPr>
          <w:rFonts w:ascii="Aptos Display" w:hAnsi="Aptos Display"/>
          <w:color w:val="17213F"/>
        </w:rPr>
        <w:t>First 30 Days - Foundation</w:t>
      </w:r>
    </w:p>
    <w:p>
      <w:r>
        <w:rPr>
          <w:b/>
          <w:color w:val="17213F"/>
        </w:rPr>
        <w:t xml:space="preserve">Goal: </w:t>
      </w:r>
      <w:r>
        <w:t>Build basic role understanding, product knowledge, process familiarity, and confidence navigating internal resources.</w:t>
      </w:r>
    </w:p>
    <w:p>
      <w:r>
        <w:rPr>
          <w:b/>
          <w:color w:val="17213F"/>
        </w:rPr>
        <w:t xml:space="preserve">Learning Focus: </w:t>
      </w:r>
      <w:r>
        <w:t>Company overview, product basics, CS role expectations, customer lifecycle, tools, knowledge base, shadowing.</w:t>
      </w:r>
    </w:p>
    <w:p>
      <w:r>
        <w:rPr>
          <w:b/>
          <w:color w:val="17213F"/>
        </w:rPr>
        <w:t xml:space="preserve">Outputs: </w:t>
      </w:r>
      <w:r>
        <w:t>New Hire Learning Checklist, first knowledge check, shadowing notes.</w:t>
      </w:r>
    </w:p>
    <w:p>
      <w:r>
        <w:rPr>
          <w:b/>
          <w:color w:val="17213F"/>
        </w:rPr>
        <w:t xml:space="preserve">Readiness Indicators: </w:t>
      </w:r>
      <w:r>
        <w:t>The new hire can explain the CS role, navigate core tools, find knowledge resources, and understand when to escalate.</w:t>
      </w:r>
    </w:p>
    <w:p>
      <w:pPr>
        <w:pStyle w:val="Heading3"/>
      </w:pPr>
      <w:r>
        <w:rPr>
          <w:rFonts w:ascii="Aptos Display" w:hAnsi="Aptos Display"/>
          <w:color w:val="17213F"/>
        </w:rPr>
        <w:t>Days 31-60 - Practice</w:t>
      </w:r>
    </w:p>
    <w:p>
      <w:r>
        <w:rPr>
          <w:b/>
          <w:color w:val="17213F"/>
        </w:rPr>
        <w:t xml:space="preserve">Goal: </w:t>
      </w:r>
      <w:r>
        <w:t>Move from passive learning to guided practice and role-based application.</w:t>
      </w:r>
    </w:p>
    <w:p>
      <w:r>
        <w:rPr>
          <w:b/>
          <w:color w:val="17213F"/>
        </w:rPr>
        <w:t xml:space="preserve">Learning Focus: </w:t>
      </w:r>
      <w:r>
        <w:t>Customer communication, customer scenarios, meeting summaries, risk identification, internal workflows, AI-supported preparation.</w:t>
      </w:r>
    </w:p>
    <w:p>
      <w:r>
        <w:rPr>
          <w:b/>
          <w:color w:val="17213F"/>
        </w:rPr>
        <w:t xml:space="preserve">Outputs: </w:t>
      </w:r>
      <w:r>
        <w:t>Scenario practice, customer meeting summary, manager feedback.</w:t>
      </w:r>
    </w:p>
    <w:p>
      <w:r>
        <w:rPr>
          <w:b/>
          <w:color w:val="17213F"/>
        </w:rPr>
        <w:t xml:space="preserve">Readiness Indicators: </w:t>
      </w:r>
      <w:r>
        <w:t>The new hire can prepare for customer conversations, document customer needs, identify basic risks, and use workflows with limited support.</w:t>
      </w:r>
    </w:p>
    <w:p>
      <w:pPr>
        <w:pStyle w:val="Heading3"/>
      </w:pPr>
      <w:r>
        <w:rPr>
          <w:rFonts w:ascii="Aptos Display" w:hAnsi="Aptos Display"/>
          <w:color w:val="17213F"/>
        </w:rPr>
        <w:t>Days 61-90 - Independence</w:t>
      </w:r>
    </w:p>
    <w:p>
      <w:r>
        <w:rPr>
          <w:b/>
          <w:color w:val="17213F"/>
        </w:rPr>
        <w:t xml:space="preserve">Goal: </w:t>
      </w:r>
      <w:r>
        <w:t>Build confidence and readiness for independent customer ownership.</w:t>
      </w:r>
    </w:p>
    <w:p>
      <w:r>
        <w:rPr>
          <w:b/>
          <w:color w:val="17213F"/>
        </w:rPr>
        <w:t xml:space="preserve">Learning Focus: </w:t>
      </w:r>
      <w:r>
        <w:t>Customer portfolio ownership, complex scenarios, escalation, prioritization, cross-functional collaboration.</w:t>
      </w:r>
    </w:p>
    <w:p>
      <w:r>
        <w:rPr>
          <w:b/>
          <w:color w:val="17213F"/>
        </w:rPr>
        <w:t xml:space="preserve">Outputs: </w:t>
      </w:r>
      <w:r>
        <w:t>Readiness assessment, customer case reflection, personal development plan.</w:t>
      </w:r>
    </w:p>
    <w:p>
      <w:r>
        <w:rPr>
          <w:b/>
          <w:color w:val="17213F"/>
        </w:rPr>
        <w:t xml:space="preserve">Readiness Indicators: </w:t>
      </w:r>
      <w:r>
        <w:t>The new hire can manage standard customer interactions, identify risks, escalate appropriately, and communicate clearly with customers and internal stakeholders.</w:t>
      </w:r>
    </w:p>
    <w:p>
      <w:pPr>
        <w:pStyle w:val="Heading2"/>
      </w:pPr>
      <w:r>
        <w:rPr>
          <w:rFonts w:ascii="Aptos Display" w:hAnsi="Aptos Display"/>
          <w:color w:val="17213F"/>
        </w:rPr>
        <w:t>Page 5 - Project Deliverables</w:t>
      </w:r>
    </w:p>
    <w:p>
      <w:pPr>
        <w:pStyle w:val="ListBullet"/>
      </w:pPr>
      <w:r>
        <w:t>Facilitator Deck - Full onboarding training deck with content, activities, customer scenarios, discussion questions, and facilitator notes.</w:t>
      </w:r>
    </w:p>
    <w:p>
      <w:pPr>
        <w:pStyle w:val="ListBullet"/>
      </w:pPr>
      <w:r>
        <w:t>Manager Onboarding Checklist - Step-by-step checklist for managers across the 30/60/90 journey.</w:t>
      </w:r>
    </w:p>
    <w:p>
      <w:pPr>
        <w:pStyle w:val="ListBullet"/>
      </w:pPr>
      <w:r>
        <w:t>New Hire Learning Checklist - Role-based checklist covering product knowledge, tools, processes, customer communication, and readiness tasks.</w:t>
      </w:r>
    </w:p>
    <w:p>
      <w:pPr>
        <w:pStyle w:val="ListBullet"/>
      </w:pPr>
      <w:r>
        <w:t>Customer Scenario Practice Pack - Practical customer-facing simulations for guided practice.</w:t>
      </w:r>
    </w:p>
    <w:p>
      <w:pPr>
        <w:pStyle w:val="ListBullet"/>
      </w:pPr>
      <w:r>
        <w:t>Weekly Manager Check-In Template - Structured template for weekly onboarding conversations.</w:t>
      </w:r>
    </w:p>
    <w:p>
      <w:pPr>
        <w:pStyle w:val="ListBullet"/>
      </w:pPr>
      <w:r>
        <w:t>90-Day Readiness Assessment - Evaluation tool to assess whether the new hire is ready for independent customer ownership.</w:t>
      </w:r>
    </w:p>
    <w:p>
      <w:pPr>
        <w:pStyle w:val="ListBullet"/>
      </w:pPr>
      <w:r>
        <w:t>Onboarding KPI Dashboard - Dashboard measuring completion, confidence, knowledge score, readiness, manager satisfaction, and repeated questions.</w:t>
      </w:r>
    </w:p>
    <w:p>
      <w:pPr>
        <w:pStyle w:val="ListBullet"/>
      </w:pPr>
      <w:r>
        <w:t>Learning Portal Mockup - LMS-style screen showing the onboarding journey, progress, resources, and next steps.</w:t>
      </w:r>
    </w:p>
    <w:p>
      <w:pPr>
        <w:pStyle w:val="ListBullet"/>
      </w:pPr>
      <w:r>
        <w:t>Knowledge Hub - Centralized Notion hub for onboarding resources and manager tools.</w:t>
      </w:r>
    </w:p>
    <w:p>
      <w:pPr>
        <w:pStyle w:val="Heading2"/>
      </w:pPr>
      <w:r>
        <w:rPr>
          <w:rFonts w:ascii="Aptos Display" w:hAnsi="Aptos Display"/>
          <w:color w:val="17213F"/>
        </w:rPr>
        <w:t>Page 6 - Measurement &amp; KPIs</w:t>
      </w:r>
    </w:p>
    <w:tbl>
      <w:tblPr>
        <w:tblStyle w:val="TableGrid"/>
        <w:tblW w:type="auto" w:w="0"/>
        <w:jc w:val="center"/>
        <w:tblLook w:firstColumn="1" w:firstRow="1" w:lastColumn="0" w:lastRow="0" w:noHBand="0" w:noVBand="1" w:val="04A0"/>
      </w:tblPr>
      <w:tblGrid>
        <w:gridCol w:w="5184"/>
        <w:gridCol w:w="5184"/>
      </w:tblGrid>
      <w:tr>
        <w:tc>
          <w:tcPr>
            <w:tcW w:type="dxa" w:w="5040"/>
            <w:shd w:fill="17213F"/>
            <w:vAlign w:val="center"/>
          </w:tcPr>
          <w:p>
            <w:r/>
            <w:r>
              <w:rPr>
                <w:b/>
                <w:color w:val="FFFFFF"/>
                <w:sz w:val="18"/>
              </w:rPr>
              <w:t>KPI</w:t>
            </w:r>
          </w:p>
        </w:tc>
        <w:tc>
          <w:tcPr>
            <w:tcW w:type="dxa" w:w="2880"/>
            <w:shd w:fill="17213F"/>
            <w:vAlign w:val="center"/>
          </w:tcPr>
          <w:p>
            <w:r/>
            <w:r>
              <w:rPr>
                <w:b/>
                <w:color w:val="FFFFFF"/>
                <w:sz w:val="18"/>
              </w:rPr>
              <w:t>Result</w:t>
            </w:r>
          </w:p>
        </w:tc>
      </w:tr>
      <w:tr>
        <w:tc>
          <w:tcPr>
            <w:tcW w:type="dxa" w:w="5040"/>
            <w:vAlign w:val="center"/>
          </w:tcPr>
          <w:p>
            <w:r/>
            <w:r>
              <w:rPr>
                <w:b w:val="0"/>
                <w:color w:val="1F2937"/>
                <w:sz w:val="18"/>
              </w:rPr>
              <w:t>New Hires in Program</w:t>
            </w:r>
          </w:p>
        </w:tc>
        <w:tc>
          <w:tcPr>
            <w:tcW w:type="dxa" w:w="2880"/>
            <w:vAlign w:val="center"/>
          </w:tcPr>
          <w:p>
            <w:r/>
            <w:r>
              <w:rPr>
                <w:b w:val="0"/>
                <w:color w:val="1F2937"/>
                <w:sz w:val="18"/>
              </w:rPr>
              <w:t>24</w:t>
            </w:r>
          </w:p>
        </w:tc>
      </w:tr>
      <w:tr>
        <w:tc>
          <w:tcPr>
            <w:tcW w:type="dxa" w:w="5040"/>
            <w:vAlign w:val="center"/>
          </w:tcPr>
          <w:p>
            <w:r/>
            <w:r>
              <w:rPr>
                <w:b w:val="0"/>
                <w:color w:val="1F2937"/>
                <w:sz w:val="18"/>
              </w:rPr>
              <w:t>30-Day Completion Average</w:t>
            </w:r>
          </w:p>
        </w:tc>
        <w:tc>
          <w:tcPr>
            <w:tcW w:type="dxa" w:w="2880"/>
            <w:vAlign w:val="center"/>
          </w:tcPr>
          <w:p>
            <w:r/>
            <w:r>
              <w:rPr>
                <w:b w:val="0"/>
                <w:color w:val="1F2937"/>
                <w:sz w:val="18"/>
              </w:rPr>
              <w:t>88%</w:t>
            </w:r>
          </w:p>
        </w:tc>
      </w:tr>
      <w:tr>
        <w:tc>
          <w:tcPr>
            <w:tcW w:type="dxa" w:w="5040"/>
            <w:vAlign w:val="center"/>
          </w:tcPr>
          <w:p>
            <w:r/>
            <w:r>
              <w:rPr>
                <w:b w:val="0"/>
                <w:color w:val="1F2937"/>
                <w:sz w:val="18"/>
              </w:rPr>
              <w:t>60-Day Completion Average</w:t>
            </w:r>
          </w:p>
        </w:tc>
        <w:tc>
          <w:tcPr>
            <w:tcW w:type="dxa" w:w="2880"/>
            <w:vAlign w:val="center"/>
          </w:tcPr>
          <w:p>
            <w:r/>
            <w:r>
              <w:rPr>
                <w:b w:val="0"/>
                <w:color w:val="1F2937"/>
                <w:sz w:val="18"/>
              </w:rPr>
              <w:t>81%</w:t>
            </w:r>
          </w:p>
        </w:tc>
      </w:tr>
      <w:tr>
        <w:tc>
          <w:tcPr>
            <w:tcW w:type="dxa" w:w="5040"/>
            <w:vAlign w:val="center"/>
          </w:tcPr>
          <w:p>
            <w:r/>
            <w:r>
              <w:rPr>
                <w:b w:val="0"/>
                <w:color w:val="1F2937"/>
                <w:sz w:val="18"/>
              </w:rPr>
              <w:t>90-Day Completion Average</w:t>
            </w:r>
          </w:p>
        </w:tc>
        <w:tc>
          <w:tcPr>
            <w:tcW w:type="dxa" w:w="2880"/>
            <w:vAlign w:val="center"/>
          </w:tcPr>
          <w:p>
            <w:r/>
            <w:r>
              <w:rPr>
                <w:b w:val="0"/>
                <w:color w:val="1F2937"/>
                <w:sz w:val="18"/>
              </w:rPr>
              <w:t>87%</w:t>
            </w:r>
          </w:p>
        </w:tc>
      </w:tr>
      <w:tr>
        <w:tc>
          <w:tcPr>
            <w:tcW w:type="dxa" w:w="5040"/>
            <w:vAlign w:val="center"/>
          </w:tcPr>
          <w:p>
            <w:r/>
            <w:r>
              <w:rPr>
                <w:b w:val="0"/>
                <w:color w:val="1F2937"/>
                <w:sz w:val="18"/>
              </w:rPr>
              <w:t>Average Confidence at Day 30</w:t>
            </w:r>
          </w:p>
        </w:tc>
        <w:tc>
          <w:tcPr>
            <w:tcW w:type="dxa" w:w="2880"/>
            <w:vAlign w:val="center"/>
          </w:tcPr>
          <w:p>
            <w:r/>
            <w:r>
              <w:rPr>
                <w:b w:val="0"/>
                <w:color w:val="1F2937"/>
                <w:sz w:val="18"/>
              </w:rPr>
              <w:t>3.0 / 5</w:t>
            </w:r>
          </w:p>
        </w:tc>
      </w:tr>
      <w:tr>
        <w:tc>
          <w:tcPr>
            <w:tcW w:type="dxa" w:w="5040"/>
            <w:vAlign w:val="center"/>
          </w:tcPr>
          <w:p>
            <w:r/>
            <w:r>
              <w:rPr>
                <w:b w:val="0"/>
                <w:color w:val="1F2937"/>
                <w:sz w:val="18"/>
              </w:rPr>
              <w:t>Average Confidence at Day 90</w:t>
            </w:r>
          </w:p>
        </w:tc>
        <w:tc>
          <w:tcPr>
            <w:tcW w:type="dxa" w:w="2880"/>
            <w:vAlign w:val="center"/>
          </w:tcPr>
          <w:p>
            <w:r/>
            <w:r>
              <w:rPr>
                <w:b w:val="0"/>
                <w:color w:val="1F2937"/>
                <w:sz w:val="18"/>
              </w:rPr>
              <w:t>4.3 / 5</w:t>
            </w:r>
          </w:p>
        </w:tc>
      </w:tr>
      <w:tr>
        <w:tc>
          <w:tcPr>
            <w:tcW w:type="dxa" w:w="5040"/>
            <w:vAlign w:val="center"/>
          </w:tcPr>
          <w:p>
            <w:r/>
            <w:r>
              <w:rPr>
                <w:b w:val="0"/>
                <w:color w:val="1F2937"/>
                <w:sz w:val="18"/>
              </w:rPr>
              <w:t>Average Knowledge Score</w:t>
            </w:r>
          </w:p>
        </w:tc>
        <w:tc>
          <w:tcPr>
            <w:tcW w:type="dxa" w:w="2880"/>
            <w:vAlign w:val="center"/>
          </w:tcPr>
          <w:p>
            <w:r/>
            <w:r>
              <w:rPr>
                <w:b w:val="0"/>
                <w:color w:val="1F2937"/>
                <w:sz w:val="18"/>
              </w:rPr>
              <w:t>86%</w:t>
            </w:r>
          </w:p>
        </w:tc>
      </w:tr>
      <w:tr>
        <w:tc>
          <w:tcPr>
            <w:tcW w:type="dxa" w:w="5040"/>
            <w:vAlign w:val="center"/>
          </w:tcPr>
          <w:p>
            <w:r/>
            <w:r>
              <w:rPr>
                <w:b w:val="0"/>
                <w:color w:val="1F2937"/>
                <w:sz w:val="18"/>
              </w:rPr>
              <w:t>Average Readiness Score</w:t>
            </w:r>
          </w:p>
        </w:tc>
        <w:tc>
          <w:tcPr>
            <w:tcW w:type="dxa" w:w="2880"/>
            <w:vAlign w:val="center"/>
          </w:tcPr>
          <w:p>
            <w:r/>
            <w:r>
              <w:rPr>
                <w:b w:val="0"/>
                <w:color w:val="1F2937"/>
                <w:sz w:val="18"/>
              </w:rPr>
              <w:t>4.2 / 5</w:t>
            </w:r>
          </w:p>
        </w:tc>
      </w:tr>
      <w:tr>
        <w:tc>
          <w:tcPr>
            <w:tcW w:type="dxa" w:w="5040"/>
            <w:vAlign w:val="center"/>
          </w:tcPr>
          <w:p>
            <w:r/>
            <w:r>
              <w:rPr>
                <w:b w:val="0"/>
                <w:color w:val="1F2937"/>
                <w:sz w:val="18"/>
              </w:rPr>
              <w:t>Manager Satisfaction</w:t>
            </w:r>
          </w:p>
        </w:tc>
        <w:tc>
          <w:tcPr>
            <w:tcW w:type="dxa" w:w="2880"/>
            <w:vAlign w:val="center"/>
          </w:tcPr>
          <w:p>
            <w:r/>
            <w:r>
              <w:rPr>
                <w:b w:val="0"/>
                <w:color w:val="1F2937"/>
                <w:sz w:val="18"/>
              </w:rPr>
              <w:t>4.4 / 5</w:t>
            </w:r>
          </w:p>
        </w:tc>
      </w:tr>
      <w:tr>
        <w:tc>
          <w:tcPr>
            <w:tcW w:type="dxa" w:w="5040"/>
            <w:vAlign w:val="center"/>
          </w:tcPr>
          <w:p>
            <w:r/>
            <w:r>
              <w:rPr>
                <w:b w:val="0"/>
                <w:color w:val="1F2937"/>
                <w:sz w:val="18"/>
              </w:rPr>
              <w:t>Shadowing Completion</w:t>
            </w:r>
          </w:p>
        </w:tc>
        <w:tc>
          <w:tcPr>
            <w:tcW w:type="dxa" w:w="2880"/>
            <w:vAlign w:val="center"/>
          </w:tcPr>
          <w:p>
            <w:r/>
            <w:r>
              <w:rPr>
                <w:b w:val="0"/>
                <w:color w:val="1F2937"/>
                <w:sz w:val="18"/>
              </w:rPr>
              <w:t>91%</w:t>
            </w:r>
          </w:p>
        </w:tc>
      </w:tr>
      <w:tr>
        <w:tc>
          <w:tcPr>
            <w:tcW w:type="dxa" w:w="5040"/>
            <w:vAlign w:val="center"/>
          </w:tcPr>
          <w:p>
            <w:r/>
            <w:r>
              <w:rPr>
                <w:b w:val="0"/>
                <w:color w:val="1F2937"/>
                <w:sz w:val="18"/>
              </w:rPr>
              <w:t>Scenario Practice Completion</w:t>
            </w:r>
          </w:p>
        </w:tc>
        <w:tc>
          <w:tcPr>
            <w:tcW w:type="dxa" w:w="2880"/>
            <w:vAlign w:val="center"/>
          </w:tcPr>
          <w:p>
            <w:r/>
            <w:r>
              <w:rPr>
                <w:b w:val="0"/>
                <w:color w:val="1F2937"/>
                <w:sz w:val="18"/>
              </w:rPr>
              <w:t>84%</w:t>
            </w:r>
          </w:p>
        </w:tc>
      </w:tr>
      <w:tr>
        <w:tc>
          <w:tcPr>
            <w:tcW w:type="dxa" w:w="5040"/>
            <w:vAlign w:val="center"/>
          </w:tcPr>
          <w:p>
            <w:r/>
            <w:r>
              <w:rPr>
                <w:b w:val="0"/>
                <w:color w:val="1F2937"/>
                <w:sz w:val="18"/>
              </w:rPr>
              <w:t>Reduction in Repeated Questions</w:t>
            </w:r>
          </w:p>
        </w:tc>
        <w:tc>
          <w:tcPr>
            <w:tcW w:type="dxa" w:w="2880"/>
            <w:vAlign w:val="center"/>
          </w:tcPr>
          <w:p>
            <w:r/>
            <w:r>
              <w:rPr>
                <w:b w:val="0"/>
                <w:color w:val="1F2937"/>
                <w:sz w:val="18"/>
              </w:rPr>
              <w:t>32%</w:t>
            </w:r>
          </w:p>
        </w:tc>
      </w:tr>
    </w:tbl>
    <w:p/>
    <w:p>
      <w:r>
        <w:rPr>
          <w:b/>
          <w:color w:val="17213F"/>
        </w:rPr>
        <w:t xml:space="preserve">Measurement Logic: </w:t>
      </w:r>
      <w:r>
        <w:t>The onboarding journey measures not only completion, but actual readiness: confidence growth, knowledge acquisition, manager feedback, scenario practice, and reduction in repeated questions.</w:t>
      </w:r>
    </w:p>
    <w:p>
      <w:pPr>
        <w:pStyle w:val="ListBullet"/>
      </w:pPr>
      <w:r>
        <w:t>Recommended charts: 30/60/90 Completion Rate, Confidence Growth Over Time, Knowledge Score by Team, Readiness Score by Manager, Scenario Practice Completion, Repeated Questions Before / After.</w:t>
      </w:r>
    </w:p>
    <w:p>
      <w:pPr>
        <w:pStyle w:val="Heading2"/>
      </w:pPr>
      <w:r>
        <w:rPr>
          <w:rFonts w:ascii="Aptos Display" w:hAnsi="Aptos Display"/>
          <w:color w:val="17213F"/>
        </w:rPr>
        <w:t>Page 7 - Learning Impact</w:t>
      </w:r>
    </w:p>
    <w:p>
      <w:r>
        <w:rPr>
          <w:b/>
          <w:color w:val="17213F"/>
        </w:rPr>
        <w:t xml:space="preserve">Summary: </w:t>
      </w:r>
      <w:r>
        <w:t>This project demonstrates how L&amp;D can support business growth by creating a structured, role-based onboarding journey that helps new employees become productive faster and gives managers a clear framework to support, assess, and improve readiness.</w:t>
      </w:r>
    </w:p>
    <w:p>
      <w:pPr>
        <w:pStyle w:val="ListBullet"/>
      </w:pPr>
      <w:r>
        <w:t>Learning needs analysis</w:t>
      </w:r>
    </w:p>
    <w:p>
      <w:pPr>
        <w:pStyle w:val="ListBullet"/>
      </w:pPr>
      <w:r>
        <w:t>Role-based learning design</w:t>
      </w:r>
    </w:p>
    <w:p>
      <w:pPr>
        <w:pStyle w:val="ListBullet"/>
      </w:pPr>
      <w:r>
        <w:t>Manager enablement</w:t>
      </w:r>
    </w:p>
    <w:p>
      <w:pPr>
        <w:pStyle w:val="ListBullet"/>
      </w:pPr>
      <w:r>
        <w:t>Onboarding structure</w:t>
      </w:r>
    </w:p>
    <w:p>
      <w:pPr>
        <w:pStyle w:val="ListBullet"/>
      </w:pPr>
      <w:r>
        <w:t>Practical customer scenarios</w:t>
      </w:r>
    </w:p>
    <w:p>
      <w:pPr>
        <w:pStyle w:val="ListBullet"/>
      </w:pPr>
      <w:r>
        <w:t>Readiness assessment</w:t>
      </w:r>
    </w:p>
    <w:p>
      <w:pPr>
        <w:pStyle w:val="ListBullet"/>
      </w:pPr>
      <w:r>
        <w:t>KPI-based measurement</w:t>
      </w:r>
    </w:p>
    <w:p>
      <w:pPr>
        <w:pStyle w:val="ListBullet"/>
      </w:pPr>
      <w:r>
        <w:t>Learning operations thinking</w:t>
      </w:r>
    </w:p>
    <w:p>
      <w:r>
        <w:rPr>
          <w:b/>
          <w:color w:val="17213F"/>
        </w:rPr>
        <w:t xml:space="preserve">Closing Sentence: </w:t>
      </w:r>
      <w:r>
        <w:t>Structured onboarding creates consistency, confidence, and faster time-to-productivity.</w:t>
      </w:r>
    </w:p>
    <w:p>
      <w:pPr>
        <w:pStyle w:val="Heading1"/>
      </w:pPr>
      <w:r>
        <w:rPr>
          <w:rFonts w:ascii="Aptos Display" w:hAnsi="Aptos Display"/>
          <w:color w:val="17213F"/>
        </w:rPr>
        <w:t>PowerPoint Facilitator Deck - Slide Content</w:t>
      </w:r>
    </w:p>
    <w:p>
      <w:pPr>
        <w:pStyle w:val="Heading2"/>
      </w:pPr>
      <w:r>
        <w:rPr>
          <w:rFonts w:ascii="Aptos Display" w:hAnsi="Aptos Display"/>
          <w:color w:val="17213F"/>
        </w:rPr>
        <w:t>Slide 1 - Title</w:t>
      </w:r>
    </w:p>
    <w:p>
      <w:r>
        <w:rPr>
          <w:b/>
          <w:color w:val="17213F"/>
        </w:rPr>
        <w:t xml:space="preserve">Slide Content: </w:t>
      </w:r>
      <w:r>
        <w:t>30/60/90 Onboarding Journey for Customer Success Managers</w:t>
      </w:r>
    </w:p>
    <w:p>
      <w:r>
        <w:rPr>
          <w:b/>
          <w:color w:val="17213F"/>
        </w:rPr>
        <w:t xml:space="preserve">Additional Text: </w:t>
      </w:r>
      <w:r>
        <w:t>A practical L&amp;D Partner portfolio project designed to reduce time-to-productivity, improve onboarding consistency, and support managers with clear readiness criteria.</w:t>
      </w:r>
    </w:p>
    <w:p>
      <w:r>
        <w:rPr>
          <w:b/>
          <w:color w:val="17213F"/>
        </w:rPr>
        <w:t xml:space="preserve">Facilitator Notes: </w:t>
      </w:r>
      <w:r>
        <w:t>Welcome participants and position this as a practical onboarding design program, not only a presentation about onboarding.</w:t>
      </w:r>
    </w:p>
    <w:p>
      <w:pPr>
        <w:pStyle w:val="Heading2"/>
      </w:pPr>
      <w:r>
        <w:rPr>
          <w:rFonts w:ascii="Aptos Display" w:hAnsi="Aptos Display"/>
          <w:color w:val="17213F"/>
        </w:rPr>
        <w:t>Slide 2 - Organizational Context</w:t>
      </w:r>
    </w:p>
    <w:p>
      <w:r>
        <w:rPr>
          <w:b/>
          <w:color w:val="17213F"/>
        </w:rPr>
        <w:t xml:space="preserve">Slide Content: </w:t>
      </w:r>
      <w:r>
        <w:t>The organization is a fast-growing SaaS company hiring new Customer Success Managers across SMB, Mid-Market, and Enterprise teams.</w:t>
      </w:r>
    </w:p>
    <w:p>
      <w:r>
        <w:rPr>
          <w:b/>
          <w:color w:val="17213F"/>
        </w:rPr>
        <w:t xml:space="preserve">Additional Text: </w:t>
      </w:r>
      <w:r>
        <w:t>The CSM role requires product knowledge, customer communication, process understanding, risk identification, and cross-functional collaboration.</w:t>
      </w:r>
    </w:p>
    <w:p>
      <w:r>
        <w:rPr>
          <w:b/>
          <w:color w:val="17213F"/>
        </w:rPr>
        <w:t xml:space="preserve">Facilitator Notes: </w:t>
      </w:r>
      <w:r>
        <w:t>Explain that the organization is growing quickly and hiring CSMs across multiple teams.</w:t>
      </w:r>
    </w:p>
    <w:p>
      <w:pPr>
        <w:pStyle w:val="Heading2"/>
      </w:pPr>
      <w:r>
        <w:rPr>
          <w:rFonts w:ascii="Aptos Display" w:hAnsi="Aptos Display"/>
          <w:color w:val="17213F"/>
        </w:rPr>
        <w:t>Slide 3 - Business Challenge</w:t>
      </w:r>
    </w:p>
    <w:p>
      <w:r>
        <w:rPr>
          <w:b/>
          <w:color w:val="17213F"/>
        </w:rPr>
        <w:t xml:space="preserve">Slide Content: </w:t>
      </w:r>
      <w:r>
        <w:t>New hires received different levels of guidance depending on their manager. Onboarding content was scattered. There was no clear 30/60/90 structure or readiness criteria.</w:t>
      </w:r>
    </w:p>
    <w:p>
      <w:r>
        <w:rPr>
          <w:b/>
          <w:color w:val="17213F"/>
        </w:rPr>
        <w:t xml:space="preserve">Additional Text: </w:t>
      </w:r>
      <w:r>
        <w:t>A structured onboarding journey is needed to create consistency and measure readiness.</w:t>
      </w:r>
    </w:p>
    <w:p>
      <w:r>
        <w:rPr>
          <w:b/>
          <w:color w:val="17213F"/>
        </w:rPr>
        <w:t xml:space="preserve">Facilitator Notes: </w:t>
      </w:r>
      <w:r>
        <w:t>Frame the business problem as a system issue, not an employee capability issue.</w:t>
      </w:r>
    </w:p>
    <w:p>
      <w:pPr>
        <w:pStyle w:val="Heading2"/>
      </w:pPr>
      <w:r>
        <w:rPr>
          <w:rFonts w:ascii="Aptos Display" w:hAnsi="Aptos Display"/>
          <w:color w:val="17213F"/>
        </w:rPr>
        <w:t>Slide 4 - Why Onboarding Consistency Matters</w:t>
      </w:r>
    </w:p>
    <w:p>
      <w:r>
        <w:rPr>
          <w:b/>
          <w:color w:val="17213F"/>
        </w:rPr>
        <w:t xml:space="preserve">Slide Content: </w:t>
      </w:r>
      <w:r>
        <w:t>For new hires, managers, customers, and L&amp;D, consistent onboarding reduces uncertainty, reduces repeated explanations, improves customer experience, and supports measurement.</w:t>
      </w:r>
    </w:p>
    <w:p>
      <w:r>
        <w:rPr>
          <w:b/>
          <w:color w:val="17213F"/>
        </w:rPr>
        <w:t xml:space="preserve">Facilitator Notes: </w:t>
      </w:r>
      <w:r>
        <w:t>Connect onboarding to business results.</w:t>
      </w:r>
    </w:p>
    <w:p>
      <w:pPr>
        <w:pStyle w:val="Heading2"/>
      </w:pPr>
      <w:r>
        <w:rPr>
          <w:rFonts w:ascii="Aptos Display" w:hAnsi="Aptos Display"/>
          <w:color w:val="17213F"/>
        </w:rPr>
        <w:t>Slide 5 - Training Goals</w:t>
      </w:r>
    </w:p>
    <w:p>
      <w:r>
        <w:rPr>
          <w:b/>
          <w:color w:val="17213F"/>
        </w:rPr>
        <w:t xml:space="preserve">Slide Content: </w:t>
      </w:r>
      <w:r>
        <w:t>Create a consistent onboarding experience, define 30/60/90 expectations, equip managers, build customer scenario practice, centralize resources, and measure readiness.</w:t>
      </w:r>
    </w:p>
    <w:p>
      <w:r>
        <w:rPr>
          <w:b/>
          <w:color w:val="17213F"/>
        </w:rPr>
        <w:t xml:space="preserve">Facilitator Notes: </w:t>
      </w:r>
      <w:r>
        <w:t>Read goals briefly and connect each to a deliverable.</w:t>
      </w:r>
    </w:p>
    <w:p>
      <w:pPr>
        <w:pStyle w:val="Heading2"/>
      </w:pPr>
      <w:r>
        <w:rPr>
          <w:rFonts w:ascii="Aptos Display" w:hAnsi="Aptos Display"/>
          <w:color w:val="17213F"/>
        </w:rPr>
        <w:t>Slide 6 - Target Audience &amp; Stakeholders</w:t>
      </w:r>
    </w:p>
    <w:p>
      <w:r>
        <w:rPr>
          <w:b/>
          <w:color w:val="17213F"/>
        </w:rPr>
        <w:t xml:space="preserve">Slide Content: </w:t>
      </w:r>
      <w:r>
        <w:t>Primary audience: new CSMs. Manager audience: CS team leads. Supporting stakeholders: HRBPs, L&amp;D, Enablement, Product, Support, Operations.</w:t>
      </w:r>
    </w:p>
    <w:p>
      <w:r>
        <w:rPr>
          <w:b/>
          <w:color w:val="17213F"/>
        </w:rPr>
        <w:t xml:space="preserve">Facilitator Notes: </w:t>
      </w:r>
      <w:r>
        <w:t>Explain who participates directly and who supports the onboarding ecosystem.</w:t>
      </w:r>
    </w:p>
    <w:p>
      <w:pPr>
        <w:pStyle w:val="Heading2"/>
      </w:pPr>
      <w:r>
        <w:rPr>
          <w:rFonts w:ascii="Aptos Display" w:hAnsi="Aptos Display"/>
          <w:color w:val="17213F"/>
        </w:rPr>
        <w:t>Slide 7 - Program Structure</w:t>
      </w:r>
    </w:p>
    <w:p>
      <w:r>
        <w:rPr>
          <w:b/>
          <w:color w:val="17213F"/>
        </w:rPr>
        <w:t xml:space="preserve">Slide Content: </w:t>
      </w:r>
      <w:r>
        <w:t>Foundation: Days 1-30. Practice: Days 31-60. Independence: Days 61-90.</w:t>
      </w:r>
    </w:p>
    <w:p>
      <w:r>
        <w:rPr>
          <w:b/>
          <w:color w:val="17213F"/>
        </w:rPr>
        <w:t xml:space="preserve">Additional Text: </w:t>
      </w:r>
      <w:r>
        <w:t>Each phase includes learning content, manager support, practical tasks, and readiness indicators.</w:t>
      </w:r>
    </w:p>
    <w:p>
      <w:r>
        <w:rPr>
          <w:b/>
          <w:color w:val="17213F"/>
        </w:rPr>
        <w:t xml:space="preserve">Facilitator Notes: </w:t>
      </w:r>
      <w:r>
        <w:t>Explain the logic of the 90-day structure.</w:t>
      </w:r>
    </w:p>
    <w:p>
      <w:pPr>
        <w:pStyle w:val="Heading2"/>
      </w:pPr>
      <w:r>
        <w:rPr>
          <w:rFonts w:ascii="Aptos Display" w:hAnsi="Aptos Display"/>
          <w:color w:val="17213F"/>
        </w:rPr>
        <w:t>Slide 8 - 30/60/90 Learning Journey Overview</w:t>
      </w:r>
    </w:p>
    <w:p>
      <w:r>
        <w:rPr>
          <w:b/>
          <w:color w:val="17213F"/>
        </w:rPr>
        <w:t xml:space="preserve">Slide Content: </w:t>
      </w:r>
      <w:r>
        <w:t>First 30 Days: Learn. Days 31-60: Practice. Days 61-90: Own.</w:t>
      </w:r>
    </w:p>
    <w:p>
      <w:r>
        <w:rPr>
          <w:b/>
          <w:color w:val="17213F"/>
        </w:rPr>
        <w:t xml:space="preserve">Facilitator Notes: </w:t>
      </w:r>
      <w:r>
        <w:t>Walk through the journey as a timeline.</w:t>
      </w:r>
    </w:p>
    <w:p>
      <w:pPr>
        <w:pStyle w:val="Heading2"/>
      </w:pPr>
      <w:r>
        <w:rPr>
          <w:rFonts w:ascii="Aptos Display" w:hAnsi="Aptos Display"/>
          <w:color w:val="17213F"/>
        </w:rPr>
        <w:t>Slide 9 - First 30 Days — Foundation</w:t>
      </w:r>
    </w:p>
    <w:p>
      <w:r>
        <w:rPr>
          <w:b/>
          <w:color w:val="17213F"/>
        </w:rPr>
        <w:t xml:space="preserve">Slide Content: </w:t>
      </w:r>
      <w:r>
        <w:t>Goal: Build basic role understanding, product knowledge, process familiarity, and confidence navigating internal resources.</w:t>
      </w:r>
    </w:p>
    <w:p>
      <w:r>
        <w:rPr>
          <w:b/>
          <w:color w:val="17213F"/>
        </w:rPr>
        <w:t xml:space="preserve">Facilitator Notes: </w:t>
      </w:r>
      <w:r>
        <w:t>Explain that the first month is about role clarity and navigation.</w:t>
      </w:r>
    </w:p>
    <w:p>
      <w:pPr>
        <w:pStyle w:val="Heading2"/>
      </w:pPr>
      <w:r>
        <w:rPr>
          <w:rFonts w:ascii="Aptos Display" w:hAnsi="Aptos Display"/>
          <w:color w:val="17213F"/>
        </w:rPr>
        <w:t>Slide 10 - Activity: First 30-Day Knowledge Map</w:t>
      </w:r>
    </w:p>
    <w:p>
      <w:r>
        <w:rPr>
          <w:b/>
          <w:color w:val="17213F"/>
        </w:rPr>
        <w:t xml:space="preserve">Slide Content: </w:t>
      </w:r>
      <w:r>
        <w:t>Participants list everything a new CSM is expected to learn and sort each item into Must Know / Should Know / Later Know.</w:t>
      </w:r>
    </w:p>
    <w:p>
      <w:r>
        <w:rPr>
          <w:b/>
          <w:color w:val="17213F"/>
        </w:rPr>
        <w:t xml:space="preserve">Facilitator Notes: </w:t>
      </w:r>
      <w:r>
        <w:t>Use this activity to convert vague onboarding expectations into clear priorities.</w:t>
      </w:r>
    </w:p>
    <w:p>
      <w:pPr>
        <w:pStyle w:val="Heading2"/>
      </w:pPr>
      <w:r>
        <w:rPr>
          <w:rFonts w:ascii="Aptos Display" w:hAnsi="Aptos Display"/>
          <w:color w:val="17213F"/>
        </w:rPr>
        <w:t>Slide 11 - Days 31–60 — Practice</w:t>
      </w:r>
    </w:p>
    <w:p>
      <w:r>
        <w:rPr>
          <w:b/>
          <w:color w:val="17213F"/>
        </w:rPr>
        <w:t xml:space="preserve">Slide Content: </w:t>
      </w:r>
      <w:r>
        <w:t>Goal: Move from passive learning to guided practice and role-based application.</w:t>
      </w:r>
    </w:p>
    <w:p>
      <w:r>
        <w:rPr>
          <w:b/>
          <w:color w:val="17213F"/>
        </w:rPr>
        <w:t xml:space="preserve">Facilitator Notes: </w:t>
      </w:r>
      <w:r>
        <w:t>Explain that the second month moves the new hire into guided practice.</w:t>
      </w:r>
    </w:p>
    <w:p>
      <w:pPr>
        <w:pStyle w:val="Heading2"/>
      </w:pPr>
      <w:r>
        <w:rPr>
          <w:rFonts w:ascii="Aptos Display" w:hAnsi="Aptos Display"/>
          <w:color w:val="17213F"/>
        </w:rPr>
        <w:t>Slide 12 - Activity: Guided Customer Practice</w:t>
      </w:r>
    </w:p>
    <w:p>
      <w:r>
        <w:rPr>
          <w:b/>
          <w:color w:val="17213F"/>
        </w:rPr>
        <w:t xml:space="preserve">Slide Content: </w:t>
      </w:r>
      <w:r>
        <w:t>New hire prepares for a customer meeting, manager reviews, new hire leads part of the conversation, writes the summary, and receives feedback.</w:t>
      </w:r>
    </w:p>
    <w:p>
      <w:r>
        <w:rPr>
          <w:b/>
          <w:color w:val="17213F"/>
        </w:rPr>
        <w:t xml:space="preserve">Facilitator Notes: </w:t>
      </w:r>
      <w:r>
        <w:t>The point is to build confidence before full ownership.</w:t>
      </w:r>
    </w:p>
    <w:p>
      <w:pPr>
        <w:pStyle w:val="Heading2"/>
      </w:pPr>
      <w:r>
        <w:rPr>
          <w:rFonts w:ascii="Aptos Display" w:hAnsi="Aptos Display"/>
          <w:color w:val="17213F"/>
        </w:rPr>
        <w:t>Slide 13 - Days 61–90 — Independence</w:t>
      </w:r>
    </w:p>
    <w:p>
      <w:r>
        <w:rPr>
          <w:b/>
          <w:color w:val="17213F"/>
        </w:rPr>
        <w:t xml:space="preserve">Slide Content: </w:t>
      </w:r>
      <w:r>
        <w:t>Goal: Build confidence and readiness for independent customer ownership.</w:t>
      </w:r>
    </w:p>
    <w:p>
      <w:r>
        <w:rPr>
          <w:b/>
          <w:color w:val="17213F"/>
        </w:rPr>
        <w:t xml:space="preserve">Facilitator Notes: </w:t>
      </w:r>
      <w:r>
        <w:t>Explain that independence still includes support and review.</w:t>
      </w:r>
    </w:p>
    <w:p>
      <w:pPr>
        <w:pStyle w:val="Heading2"/>
      </w:pPr>
      <w:r>
        <w:rPr>
          <w:rFonts w:ascii="Aptos Display" w:hAnsi="Aptos Display"/>
          <w:color w:val="17213F"/>
        </w:rPr>
        <w:t>Slide 14 - Manager Role in the Journey</w:t>
      </w:r>
    </w:p>
    <w:p>
      <w:r>
        <w:rPr>
          <w:b/>
          <w:color w:val="17213F"/>
        </w:rPr>
        <w:t xml:space="preserve">Slide Content: </w:t>
      </w:r>
      <w:r>
        <w:t>Before start: prepare access and schedule. Week 1: set role clarity. First 30 days: review checklist. Days 31-60: assign guided tasks. Days 61-90: assess readiness.</w:t>
      </w:r>
    </w:p>
    <w:p>
      <w:r>
        <w:rPr>
          <w:b/>
          <w:color w:val="17213F"/>
        </w:rPr>
        <w:t xml:space="preserve">Facilitator Notes: </w:t>
      </w:r>
      <w:r>
        <w:t>Managers are active learning partners.</w:t>
      </w:r>
    </w:p>
    <w:p>
      <w:pPr>
        <w:pStyle w:val="Heading2"/>
      </w:pPr>
      <w:r>
        <w:rPr>
          <w:rFonts w:ascii="Aptos Display" w:hAnsi="Aptos Display"/>
          <w:color w:val="17213F"/>
        </w:rPr>
        <w:t>Slide 15 - Manager Check-In Template</w:t>
      </w:r>
    </w:p>
    <w:p>
      <w:r>
        <w:rPr>
          <w:b/>
          <w:color w:val="17213F"/>
        </w:rPr>
        <w:t xml:space="preserve">Slide Content: </w:t>
      </w:r>
      <w:r>
        <w:t>Progress review, knowledge and tools, customer confidence, feedback, and next steps.</w:t>
      </w:r>
    </w:p>
    <w:p>
      <w:r>
        <w:rPr>
          <w:b/>
          <w:color w:val="17213F"/>
        </w:rPr>
        <w:t xml:space="preserve">Facilitator Notes: </w:t>
      </w:r>
      <w:r>
        <w:t>Check-ins create structure and consistency.</w:t>
      </w:r>
    </w:p>
    <w:p>
      <w:pPr>
        <w:pStyle w:val="Heading2"/>
      </w:pPr>
      <w:r>
        <w:rPr>
          <w:rFonts w:ascii="Aptos Display" w:hAnsi="Aptos Display"/>
          <w:color w:val="17213F"/>
        </w:rPr>
        <w:t>Slide 16 - New Hire Learning Checklist</w:t>
      </w:r>
    </w:p>
    <w:p>
      <w:r>
        <w:rPr>
          <w:b/>
          <w:color w:val="17213F"/>
        </w:rPr>
        <w:t xml:space="preserve">Slide Content: </w:t>
      </w:r>
      <w:r>
        <w:t>Company and role, product knowledge, tools and systems, customer communication, processes, practice and readiness.</w:t>
      </w:r>
    </w:p>
    <w:p>
      <w:r>
        <w:rPr>
          <w:b/>
          <w:color w:val="17213F"/>
        </w:rPr>
        <w:t xml:space="preserve">Facilitator Notes: </w:t>
      </w:r>
      <w:r>
        <w:t>This checklist makes expectations visible.</w:t>
      </w:r>
    </w:p>
    <w:p>
      <w:pPr>
        <w:pStyle w:val="Heading2"/>
      </w:pPr>
      <w:r>
        <w:rPr>
          <w:rFonts w:ascii="Aptos Display" w:hAnsi="Aptos Display"/>
          <w:color w:val="17213F"/>
        </w:rPr>
        <w:t>Slide 17 - Customer Scenario Practice Pack</w:t>
      </w:r>
    </w:p>
    <w:p>
      <w:r>
        <w:rPr>
          <w:b/>
          <w:color w:val="17213F"/>
        </w:rPr>
        <w:t xml:space="preserve">Slide Content: </w:t>
      </w:r>
      <w:r>
        <w:t>Scenario 1: Confused New Customer. Scenario 2: At-Risk Customer. Scenario 3: Feature Request Pressure. Scenario 4: Internal Handoff Issue.</w:t>
      </w:r>
    </w:p>
    <w:p>
      <w:r>
        <w:rPr>
          <w:b/>
          <w:color w:val="17213F"/>
        </w:rPr>
        <w:t xml:space="preserve">Facilitator Notes: </w:t>
      </w:r>
      <w:r>
        <w:t>Scenario-based learning helps new hires practice judgment.</w:t>
      </w:r>
    </w:p>
    <w:p>
      <w:pPr>
        <w:pStyle w:val="Heading2"/>
      </w:pPr>
      <w:r>
        <w:rPr>
          <w:rFonts w:ascii="Aptos Display" w:hAnsi="Aptos Display"/>
          <w:color w:val="17213F"/>
        </w:rPr>
        <w:t>Slide 18 - Scenario 1 — Confused New Customer</w:t>
      </w:r>
    </w:p>
    <w:p>
      <w:r>
        <w:rPr>
          <w:b/>
          <w:color w:val="17213F"/>
        </w:rPr>
        <w:t xml:space="preserve">Slide Content: </w:t>
      </w:r>
      <w:r>
        <w:t>A new customer joined two weeks ago but has not started using the platform. The customer says they are not sure where to begin.</w:t>
      </w:r>
    </w:p>
    <w:p>
      <w:r>
        <w:rPr>
          <w:b/>
          <w:color w:val="17213F"/>
        </w:rPr>
        <w:t xml:space="preserve">Facilitator Notes: </w:t>
      </w:r>
      <w:r>
        <w:t>Facilitate as role-play.</w:t>
      </w:r>
    </w:p>
    <w:p>
      <w:pPr>
        <w:pStyle w:val="Heading2"/>
      </w:pPr>
      <w:r>
        <w:rPr>
          <w:rFonts w:ascii="Aptos Display" w:hAnsi="Aptos Display"/>
          <w:color w:val="17213F"/>
        </w:rPr>
        <w:t>Slide 19 - Scenario 1 Discussion Questions</w:t>
      </w:r>
    </w:p>
    <w:p>
      <w:r>
        <w:rPr>
          <w:b/>
          <w:color w:val="17213F"/>
        </w:rPr>
        <w:t xml:space="preserve">Slide Content: </w:t>
      </w:r>
      <w:r>
        <w:t>What questions would you ask? What information should you check before the call? What internal resources could help? What should be documented? When should this be escalated?</w:t>
      </w:r>
    </w:p>
    <w:p>
      <w:r>
        <w:rPr>
          <w:b/>
          <w:color w:val="17213F"/>
        </w:rPr>
        <w:t xml:space="preserve">Facilitator Notes: </w:t>
      </w:r>
      <w:r>
        <w:t>Focus on discovery, clarity, and documentation.</w:t>
      </w:r>
    </w:p>
    <w:p>
      <w:pPr>
        <w:pStyle w:val="Heading2"/>
      </w:pPr>
      <w:r>
        <w:rPr>
          <w:rFonts w:ascii="Aptos Display" w:hAnsi="Aptos Display"/>
          <w:color w:val="17213F"/>
        </w:rPr>
        <w:t>Slide 20 - Scenario 2 — At-Risk Customer</w:t>
      </w:r>
    </w:p>
    <w:p>
      <w:r>
        <w:rPr>
          <w:b/>
          <w:color w:val="17213F"/>
        </w:rPr>
        <w:t xml:space="preserve">Slide Content: </w:t>
      </w:r>
      <w:r>
        <w:t>A customer’s usage has dropped significantly and they have not responded to the last two emails.</w:t>
      </w:r>
    </w:p>
    <w:p>
      <w:r>
        <w:rPr>
          <w:b/>
          <w:color w:val="17213F"/>
        </w:rPr>
        <w:t xml:space="preserve">Facilitator Notes: </w:t>
      </w:r>
      <w:r>
        <w:t>Teach risk identification and re-engagement planning.</w:t>
      </w:r>
    </w:p>
    <w:p>
      <w:pPr>
        <w:pStyle w:val="Heading2"/>
      </w:pPr>
      <w:r>
        <w:rPr>
          <w:rFonts w:ascii="Aptos Display" w:hAnsi="Aptos Display"/>
          <w:color w:val="17213F"/>
        </w:rPr>
        <w:t>Slide 21 - Scenario 2 Discussion Questions</w:t>
      </w:r>
    </w:p>
    <w:p>
      <w:r>
        <w:rPr>
          <w:b/>
          <w:color w:val="17213F"/>
        </w:rPr>
        <w:t xml:space="preserve">Slide Content: </w:t>
      </w:r>
      <w:r>
        <w:t>What data should you review first? What could explain the drop? How would you write the follow-up? Who should be informed? What counts as re-engagement?</w:t>
      </w:r>
    </w:p>
    <w:p>
      <w:r>
        <w:rPr>
          <w:b/>
          <w:color w:val="17213F"/>
        </w:rPr>
        <w:t xml:space="preserve">Facilitator Notes: </w:t>
      </w:r>
      <w:r>
        <w:t>Discuss customer silence versus customer risk.</w:t>
      </w:r>
    </w:p>
    <w:p>
      <w:pPr>
        <w:pStyle w:val="Heading2"/>
      </w:pPr>
      <w:r>
        <w:rPr>
          <w:rFonts w:ascii="Aptos Display" w:hAnsi="Aptos Display"/>
          <w:color w:val="17213F"/>
        </w:rPr>
        <w:t>Slide 22 - Scenario 3 — Feature Request Pressure</w:t>
      </w:r>
    </w:p>
    <w:p>
      <w:r>
        <w:rPr>
          <w:b/>
          <w:color w:val="17213F"/>
        </w:rPr>
        <w:t xml:space="preserve">Slide Content: </w:t>
      </w:r>
      <w:r>
        <w:t>A customer asks for a feature that does not currently exist and says it may affect renewal.</w:t>
      </w:r>
    </w:p>
    <w:p>
      <w:r>
        <w:rPr>
          <w:b/>
          <w:color w:val="17213F"/>
        </w:rPr>
        <w:t xml:space="preserve">Facilitator Notes: </w:t>
      </w:r>
      <w:r>
        <w:t>Teach expectation management and internal routing.</w:t>
      </w:r>
    </w:p>
    <w:p>
      <w:pPr>
        <w:pStyle w:val="Heading2"/>
      </w:pPr>
      <w:r>
        <w:rPr>
          <w:rFonts w:ascii="Aptos Display" w:hAnsi="Aptos Display"/>
          <w:color w:val="17213F"/>
        </w:rPr>
        <w:t>Slide 23 - Scenario 3 Discussion Questions</w:t>
      </w:r>
    </w:p>
    <w:p>
      <w:r>
        <w:rPr>
          <w:b/>
          <w:color w:val="17213F"/>
        </w:rPr>
        <w:t xml:space="preserve">Slide Content: </w:t>
      </w:r>
      <w:r>
        <w:t>What should you say? What information should you collect? How should the request be documented? Which teams should be involved? How do you avoid overpromising?</w:t>
      </w:r>
    </w:p>
    <w:p>
      <w:r>
        <w:rPr>
          <w:b/>
          <w:color w:val="17213F"/>
        </w:rPr>
        <w:t xml:space="preserve">Facilitator Notes: </w:t>
      </w:r>
      <w:r>
        <w:t>Balance empathy, accuracy, and business impact.</w:t>
      </w:r>
    </w:p>
    <w:p>
      <w:pPr>
        <w:pStyle w:val="Heading2"/>
      </w:pPr>
      <w:r>
        <w:rPr>
          <w:rFonts w:ascii="Aptos Display" w:hAnsi="Aptos Display"/>
          <w:color w:val="17213F"/>
        </w:rPr>
        <w:t>Slide 24 - Scenario 4 — Internal Handoff Issue</w:t>
      </w:r>
    </w:p>
    <w:p>
      <w:r>
        <w:rPr>
          <w:b/>
          <w:color w:val="17213F"/>
        </w:rPr>
        <w:t xml:space="preserve">Slide Content: </w:t>
      </w:r>
      <w:r>
        <w:t>A customer issue requires Product and Support, but internal ownership is unclear.</w:t>
      </w:r>
    </w:p>
    <w:p>
      <w:r>
        <w:rPr>
          <w:b/>
          <w:color w:val="17213F"/>
        </w:rPr>
        <w:t xml:space="preserve">Facilitator Notes: </w:t>
      </w:r>
      <w:r>
        <w:t>Teach cross-functional clarity and ownership.</w:t>
      </w:r>
    </w:p>
    <w:p>
      <w:pPr>
        <w:pStyle w:val="Heading2"/>
      </w:pPr>
      <w:r>
        <w:rPr>
          <w:rFonts w:ascii="Aptos Display" w:hAnsi="Aptos Display"/>
          <w:color w:val="17213F"/>
        </w:rPr>
        <w:t>Slide 25 - Scenario 4 Discussion Questions</w:t>
      </w:r>
    </w:p>
    <w:p>
      <w:r>
        <w:rPr>
          <w:b/>
          <w:color w:val="17213F"/>
        </w:rPr>
        <w:t xml:space="preserve">Slide Content: </w:t>
      </w:r>
      <w:r>
        <w:t>What information must be included? Who needs to be tagged? What is the urgency level? What should the customer be told? How should follow-up be tracked?</w:t>
      </w:r>
    </w:p>
    <w:p>
      <w:r>
        <w:rPr>
          <w:b/>
          <w:color w:val="17213F"/>
        </w:rPr>
        <w:t xml:space="preserve">Facilitator Notes: </w:t>
      </w:r>
      <w:r>
        <w:t>Connect handoffs to customer experience.</w:t>
      </w:r>
    </w:p>
    <w:p>
      <w:pPr>
        <w:pStyle w:val="Heading2"/>
      </w:pPr>
      <w:r>
        <w:rPr>
          <w:rFonts w:ascii="Aptos Display" w:hAnsi="Aptos Display"/>
          <w:color w:val="17213F"/>
        </w:rPr>
        <w:t>Slide 26 - 90-Day Readiness Assessment</w:t>
      </w:r>
    </w:p>
    <w:p>
      <w:r>
        <w:rPr>
          <w:b/>
          <w:color w:val="17213F"/>
        </w:rPr>
        <w:t xml:space="preserve">Slide Content: </w:t>
      </w:r>
      <w:r>
        <w:t>Assessment areas: product knowledge, communication, tools, process, risk identification, documentation, collaboration, prioritization.</w:t>
      </w:r>
    </w:p>
    <w:p>
      <w:r>
        <w:rPr>
          <w:b/>
          <w:color w:val="17213F"/>
        </w:rPr>
        <w:t xml:space="preserve">Facilitator Notes: </w:t>
      </w:r>
      <w:r>
        <w:t>Readiness should be evaluated using clear criteria.</w:t>
      </w:r>
    </w:p>
    <w:p>
      <w:pPr>
        <w:pStyle w:val="Heading2"/>
      </w:pPr>
      <w:r>
        <w:rPr>
          <w:rFonts w:ascii="Aptos Display" w:hAnsi="Aptos Display"/>
          <w:color w:val="17213F"/>
        </w:rPr>
        <w:t>Slide 27 - Readiness Decision</w:t>
      </w:r>
    </w:p>
    <w:p>
      <w:r>
        <w:rPr>
          <w:b/>
          <w:color w:val="17213F"/>
        </w:rPr>
        <w:t xml:space="preserve">Slide Content: </w:t>
      </w:r>
      <w:r>
        <w:t>Ready for independent ownership, ready with limited support, or additional development needed.</w:t>
      </w:r>
    </w:p>
    <w:p>
      <w:r>
        <w:rPr>
          <w:b/>
          <w:color w:val="17213F"/>
        </w:rPr>
        <w:t xml:space="preserve">Facilitator Notes: </w:t>
      </w:r>
      <w:r>
        <w:t>Managers should end the process with a clear decision.</w:t>
      </w:r>
    </w:p>
    <w:p>
      <w:pPr>
        <w:pStyle w:val="Heading2"/>
      </w:pPr>
      <w:r>
        <w:rPr>
          <w:rFonts w:ascii="Aptos Display" w:hAnsi="Aptos Display"/>
          <w:color w:val="17213F"/>
        </w:rPr>
        <w:t>Slide 28 - Measurement Plan</w:t>
      </w:r>
    </w:p>
    <w:p>
      <w:r>
        <w:rPr>
          <w:b/>
          <w:color w:val="17213F"/>
        </w:rPr>
        <w:t xml:space="preserve">Slide Content: </w:t>
      </w:r>
      <w:r>
        <w:t>Completion, confidence, knowledge score, readiness score, shadowing, scenario practice, manager satisfaction, repeated questions, time-to-productivity.</w:t>
      </w:r>
    </w:p>
    <w:p>
      <w:r>
        <w:rPr>
          <w:b/>
          <w:color w:val="17213F"/>
        </w:rPr>
        <w:t xml:space="preserve">Facilitator Notes: </w:t>
      </w:r>
      <w:r>
        <w:t>Training success should be measured by readiness.</w:t>
      </w:r>
    </w:p>
    <w:p>
      <w:pPr>
        <w:pStyle w:val="Heading2"/>
      </w:pPr>
      <w:r>
        <w:rPr>
          <w:rFonts w:ascii="Aptos Display" w:hAnsi="Aptos Display"/>
          <w:color w:val="17213F"/>
        </w:rPr>
        <w:t>Slide 29 - Example KPI Dashboard</w:t>
      </w:r>
    </w:p>
    <w:p>
      <w:r>
        <w:rPr>
          <w:b/>
          <w:color w:val="17213F"/>
        </w:rPr>
        <w:t xml:space="preserve">Slide Content: </w:t>
      </w:r>
      <w:r>
        <w:t>New Hires 24, 90-Day Completion 87%, Confidence 3.0 to 4.3, Readiness 4.2, Manager Satisfaction 4.4, Repeated Questions Reduced 32%.</w:t>
      </w:r>
    </w:p>
    <w:p>
      <w:r>
        <w:rPr>
          <w:b/>
          <w:color w:val="17213F"/>
        </w:rPr>
        <w:t xml:space="preserve">Facilitator Notes: </w:t>
      </w:r>
      <w:r>
        <w:t>Preview the Excel dashboard.</w:t>
      </w:r>
    </w:p>
    <w:p>
      <w:pPr>
        <w:pStyle w:val="Heading2"/>
      </w:pPr>
      <w:r>
        <w:rPr>
          <w:rFonts w:ascii="Aptos Display" w:hAnsi="Aptos Display"/>
          <w:color w:val="17213F"/>
        </w:rPr>
        <w:t>Slide 30 - Manager Takeaways</w:t>
      </w:r>
    </w:p>
    <w:p>
      <w:r>
        <w:rPr>
          <w:b/>
          <w:color w:val="17213F"/>
        </w:rPr>
        <w:t xml:space="preserve">Slide Content: </w:t>
      </w:r>
      <w:r>
        <w:t>Set clear expectations, use the journey, hold weekly check-ins, use scenarios, evaluate readiness, and feed repeated questions into the knowledge hub.</w:t>
      </w:r>
    </w:p>
    <w:p>
      <w:r>
        <w:rPr>
          <w:b/>
          <w:color w:val="17213F"/>
        </w:rPr>
        <w:t xml:space="preserve">Facilitator Notes: </w:t>
      </w:r>
      <w:r>
        <w:t>Summarize practical habits.</w:t>
      </w:r>
    </w:p>
    <w:p>
      <w:pPr>
        <w:pStyle w:val="Heading2"/>
      </w:pPr>
      <w:r>
        <w:rPr>
          <w:rFonts w:ascii="Aptos Display" w:hAnsi="Aptos Display"/>
          <w:color w:val="17213F"/>
        </w:rPr>
        <w:t>Slide 31 - Implementation Plan</w:t>
      </w:r>
    </w:p>
    <w:p>
      <w:r>
        <w:rPr>
          <w:b/>
          <w:color w:val="17213F"/>
        </w:rPr>
        <w:t xml:space="preserve">Slide Content: </w:t>
      </w:r>
      <w:r>
        <w:t>Pilot, collect feedback, refine materials, roll out, review dashboard monthly.</w:t>
      </w:r>
    </w:p>
    <w:p>
      <w:r>
        <w:rPr>
          <w:b/>
          <w:color w:val="17213F"/>
        </w:rPr>
        <w:t xml:space="preserve">Facilitator Notes: </w:t>
      </w:r>
      <w:r>
        <w:t>Explain how this could be piloted and scaled.</w:t>
      </w:r>
    </w:p>
    <w:p>
      <w:pPr>
        <w:pStyle w:val="Heading2"/>
      </w:pPr>
      <w:r>
        <w:rPr>
          <w:rFonts w:ascii="Aptos Display" w:hAnsi="Aptos Display"/>
          <w:color w:val="17213F"/>
        </w:rPr>
        <w:t>Slide 32 - Closing</w:t>
      </w:r>
    </w:p>
    <w:p>
      <w:r>
        <w:rPr>
          <w:b/>
          <w:color w:val="17213F"/>
        </w:rPr>
        <w:t xml:space="preserve">Slide Content: </w:t>
      </w:r>
      <w:r>
        <w:t>Structured onboarding creates consistency, confidence, and faster time-to-productivity.</w:t>
      </w:r>
    </w:p>
    <w:p>
      <w:r>
        <w:rPr>
          <w:b/>
          <w:color w:val="17213F"/>
        </w:rPr>
        <w:t xml:space="preserve">Additional Text: </w:t>
      </w:r>
      <w:r>
        <w:t>Thank you.</w:t>
      </w:r>
    </w:p>
    <w:p>
      <w:r>
        <w:rPr>
          <w:b/>
          <w:color w:val="17213F"/>
        </w:rPr>
        <w:t xml:space="preserve">Facilitator Notes: </w:t>
      </w:r>
      <w:r>
        <w:t>Ask managers to choose one element they can improve immediately.</w:t>
      </w:r>
    </w:p>
    <w:p>
      <w:pPr>
        <w:pStyle w:val="Heading1"/>
      </w:pPr>
      <w:r>
        <w:rPr>
          <w:rFonts w:ascii="Aptos Display" w:hAnsi="Aptos Display"/>
          <w:color w:val="17213F"/>
        </w:rPr>
        <w:t>Excel - Onboarding Dashboard Content</w:t>
      </w:r>
    </w:p>
    <w:p>
      <w:pPr>
        <w:pStyle w:val="Heading2"/>
      </w:pPr>
      <w:r>
        <w:rPr>
          <w:rFonts w:ascii="Aptos Display" w:hAnsi="Aptos Display"/>
          <w:color w:val="17213F"/>
        </w:rPr>
        <w:t>Sheet 1 - Raw Data</w:t>
      </w:r>
    </w:p>
    <w:p>
      <w:r>
        <w:t>Use the following two tables as the Excel source data. They are split into Core Progress and Readiness Metrics to keep the dashboard clean and easy to build.</w:t>
      </w:r>
    </w:p>
    <w:p>
      <w:pPr>
        <w:pStyle w:val="Heading3"/>
      </w:pPr>
      <w:r>
        <w:rPr>
          <w:rFonts w:ascii="Aptos Display" w:hAnsi="Aptos Display"/>
          <w:color w:val="17213F"/>
        </w:rPr>
        <w:t>Raw Data A - Core Progress</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440"/>
            <w:shd w:fill="17213F"/>
            <w:vAlign w:val="center"/>
          </w:tcPr>
          <w:p>
            <w:r/>
            <w:r>
              <w:rPr>
                <w:b/>
                <w:color w:val="FFFFFF"/>
                <w:sz w:val="18"/>
              </w:rPr>
              <w:t>Employee</w:t>
            </w:r>
          </w:p>
        </w:tc>
        <w:tc>
          <w:tcPr>
            <w:tcW w:type="dxa" w:w="1728"/>
            <w:shd w:fill="17213F"/>
            <w:vAlign w:val="center"/>
          </w:tcPr>
          <w:p>
            <w:r/>
            <w:r>
              <w:rPr>
                <w:b/>
                <w:color w:val="FFFFFF"/>
                <w:sz w:val="18"/>
              </w:rPr>
              <w:t>Team</w:t>
            </w:r>
          </w:p>
        </w:tc>
        <w:tc>
          <w:tcPr>
            <w:tcW w:type="dxa" w:w="1584"/>
            <w:shd w:fill="17213F"/>
            <w:vAlign w:val="center"/>
          </w:tcPr>
          <w:p>
            <w:r/>
            <w:r>
              <w:rPr>
                <w:b/>
                <w:color w:val="FFFFFF"/>
                <w:sz w:val="18"/>
              </w:rPr>
              <w:t>Manager</w:t>
            </w:r>
          </w:p>
        </w:tc>
        <w:tc>
          <w:tcPr>
            <w:tcW w:type="dxa" w:w="1152"/>
            <w:shd w:fill="17213F"/>
            <w:vAlign w:val="center"/>
          </w:tcPr>
          <w:p>
            <w:r/>
            <w:r>
              <w:rPr>
                <w:b/>
                <w:color w:val="FFFFFF"/>
                <w:sz w:val="18"/>
              </w:rPr>
              <w:t>Start</w:t>
            </w:r>
          </w:p>
        </w:tc>
        <w:tc>
          <w:tcPr>
            <w:tcW w:type="dxa" w:w="1152"/>
            <w:shd w:fill="17213F"/>
            <w:vAlign w:val="center"/>
          </w:tcPr>
          <w:p>
            <w:r/>
            <w:r>
              <w:rPr>
                <w:b/>
                <w:color w:val="FFFFFF"/>
                <w:sz w:val="18"/>
              </w:rPr>
              <w:t>30-Day</w:t>
            </w:r>
          </w:p>
        </w:tc>
        <w:tc>
          <w:tcPr>
            <w:tcW w:type="dxa" w:w="1152"/>
            <w:shd w:fill="17213F"/>
            <w:vAlign w:val="center"/>
          </w:tcPr>
          <w:p>
            <w:r/>
            <w:r>
              <w:rPr>
                <w:b/>
                <w:color w:val="FFFFFF"/>
                <w:sz w:val="18"/>
              </w:rPr>
              <w:t>60-Day</w:t>
            </w:r>
          </w:p>
        </w:tc>
        <w:tc>
          <w:tcPr>
            <w:tcW w:type="dxa" w:w="1152"/>
            <w:shd w:fill="17213F"/>
            <w:vAlign w:val="center"/>
          </w:tcPr>
          <w:p>
            <w:r/>
            <w:r>
              <w:rPr>
                <w:b/>
                <w:color w:val="FFFFFF"/>
                <w:sz w:val="18"/>
              </w:rPr>
              <w:t>90-Day</w:t>
            </w:r>
          </w:p>
        </w:tc>
        <w:tc>
          <w:tcPr>
            <w:tcW w:type="dxa" w:w="1152"/>
            <w:shd w:fill="17213F"/>
            <w:vAlign w:val="center"/>
          </w:tcPr>
          <w:p>
            <w:r/>
            <w:r>
              <w:rPr>
                <w:b/>
                <w:color w:val="FFFFFF"/>
                <w:sz w:val="18"/>
              </w:rPr>
              <w:t>Conf 30</w:t>
            </w:r>
          </w:p>
        </w:tc>
        <w:tc>
          <w:tcPr>
            <w:tcW w:type="dxa" w:w="1152"/>
            <w:shd w:fill="17213F"/>
            <w:vAlign w:val="center"/>
          </w:tcPr>
          <w:p>
            <w:r/>
            <w:r>
              <w:rPr>
                <w:b/>
                <w:color w:val="FFFFFF"/>
                <w:sz w:val="18"/>
              </w:rPr>
              <w:t>Conf 60</w:t>
            </w:r>
          </w:p>
        </w:tc>
        <w:tc>
          <w:tcPr>
            <w:tcW w:type="dxa" w:w="1152"/>
            <w:shd w:fill="17213F"/>
            <w:vAlign w:val="center"/>
          </w:tcPr>
          <w:p>
            <w:r/>
            <w:r>
              <w:rPr>
                <w:b/>
                <w:color w:val="FFFFFF"/>
                <w:sz w:val="18"/>
              </w:rPr>
              <w:t>Conf 90</w:t>
            </w:r>
          </w:p>
        </w:tc>
      </w:tr>
      <w:tr>
        <w:tc>
          <w:tcPr>
            <w:tcW w:type="dxa" w:w="1440"/>
            <w:vAlign w:val="center"/>
          </w:tcPr>
          <w:p>
            <w:r/>
            <w:r>
              <w:rPr>
                <w:b w:val="0"/>
                <w:color w:val="1F2937"/>
                <w:sz w:val="18"/>
              </w:rPr>
              <w:t>New Hire 1</w:t>
            </w:r>
          </w:p>
        </w:tc>
        <w:tc>
          <w:tcPr>
            <w:tcW w:type="dxa" w:w="1728"/>
            <w:vAlign w:val="center"/>
          </w:tcPr>
          <w:p>
            <w:r/>
            <w:r>
              <w:rPr>
                <w:b w:val="0"/>
                <w:color w:val="1F2937"/>
                <w:sz w:val="18"/>
              </w:rPr>
              <w:t>CS SMB</w:t>
            </w:r>
          </w:p>
        </w:tc>
        <w:tc>
          <w:tcPr>
            <w:tcW w:type="dxa" w:w="1584"/>
            <w:vAlign w:val="center"/>
          </w:tcPr>
          <w:p>
            <w:r/>
            <w:r>
              <w:rPr>
                <w:b w:val="0"/>
                <w:color w:val="1F2937"/>
                <w:sz w:val="18"/>
              </w:rPr>
              <w:t>Manager A</w:t>
            </w:r>
          </w:p>
        </w:tc>
        <w:tc>
          <w:tcPr>
            <w:tcW w:type="dxa" w:w="1152"/>
            <w:vAlign w:val="center"/>
          </w:tcPr>
          <w:p>
            <w:r/>
            <w:r>
              <w:rPr>
                <w:b w:val="0"/>
                <w:color w:val="1F2937"/>
                <w:sz w:val="18"/>
              </w:rPr>
              <w:t>01.04</w:t>
            </w:r>
          </w:p>
        </w:tc>
        <w:tc>
          <w:tcPr>
            <w:tcW w:type="dxa" w:w="1152"/>
            <w:vAlign w:val="center"/>
          </w:tcPr>
          <w:p>
            <w:r/>
            <w:r>
              <w:rPr>
                <w:b w:val="0"/>
                <w:color w:val="1F2937"/>
                <w:sz w:val="18"/>
              </w:rPr>
              <w:t>92%</w:t>
            </w:r>
          </w:p>
        </w:tc>
        <w:tc>
          <w:tcPr>
            <w:tcW w:type="dxa" w:w="1152"/>
            <w:vAlign w:val="center"/>
          </w:tcPr>
          <w:p>
            <w:r/>
            <w:r>
              <w:rPr>
                <w:b w:val="0"/>
                <w:color w:val="1F2937"/>
                <w:sz w:val="18"/>
              </w:rPr>
              <w:t>84%</w:t>
            </w:r>
          </w:p>
        </w:tc>
        <w:tc>
          <w:tcPr>
            <w:tcW w:type="dxa" w:w="1152"/>
            <w:vAlign w:val="center"/>
          </w:tcPr>
          <w:p>
            <w:r/>
            <w:r>
              <w:rPr>
                <w:b w:val="0"/>
                <w:color w:val="1F2937"/>
                <w:sz w:val="18"/>
              </w:rPr>
              <w:t>90%</w:t>
            </w:r>
          </w:p>
        </w:tc>
        <w:tc>
          <w:tcPr>
            <w:tcW w:type="dxa" w:w="1152"/>
            <w:vAlign w:val="center"/>
          </w:tcPr>
          <w:p>
            <w:r/>
            <w:r>
              <w:rPr>
                <w:b w:val="0"/>
                <w:color w:val="1F2937"/>
                <w:sz w:val="18"/>
              </w:rPr>
              <w:t>3.2</w:t>
            </w:r>
          </w:p>
        </w:tc>
        <w:tc>
          <w:tcPr>
            <w:tcW w:type="dxa" w:w="1152"/>
            <w:vAlign w:val="center"/>
          </w:tcPr>
          <w:p>
            <w:r/>
            <w:r>
              <w:rPr>
                <w:b w:val="0"/>
                <w:color w:val="1F2937"/>
                <w:sz w:val="18"/>
              </w:rPr>
              <w:t>4.0</w:t>
            </w:r>
          </w:p>
        </w:tc>
        <w:tc>
          <w:tcPr>
            <w:tcW w:type="dxa" w:w="1152"/>
            <w:vAlign w:val="center"/>
          </w:tcPr>
          <w:p>
            <w:r/>
            <w:r>
              <w:rPr>
                <w:b w:val="0"/>
                <w:color w:val="1F2937"/>
                <w:sz w:val="18"/>
              </w:rPr>
              <w:t>4.5</w:t>
            </w:r>
          </w:p>
        </w:tc>
      </w:tr>
      <w:tr>
        <w:tc>
          <w:tcPr>
            <w:tcW w:type="dxa" w:w="1440"/>
            <w:vAlign w:val="center"/>
          </w:tcPr>
          <w:p>
            <w:r/>
            <w:r>
              <w:rPr>
                <w:b w:val="0"/>
                <w:color w:val="1F2937"/>
                <w:sz w:val="18"/>
              </w:rPr>
              <w:t>New Hire 2</w:t>
            </w:r>
          </w:p>
        </w:tc>
        <w:tc>
          <w:tcPr>
            <w:tcW w:type="dxa" w:w="1728"/>
            <w:vAlign w:val="center"/>
          </w:tcPr>
          <w:p>
            <w:r/>
            <w:r>
              <w:rPr>
                <w:b w:val="0"/>
                <w:color w:val="1F2937"/>
                <w:sz w:val="18"/>
              </w:rPr>
              <w:t>CS Enterprise</w:t>
            </w:r>
          </w:p>
        </w:tc>
        <w:tc>
          <w:tcPr>
            <w:tcW w:type="dxa" w:w="1584"/>
            <w:vAlign w:val="center"/>
          </w:tcPr>
          <w:p>
            <w:r/>
            <w:r>
              <w:rPr>
                <w:b w:val="0"/>
                <w:color w:val="1F2937"/>
                <w:sz w:val="18"/>
              </w:rPr>
              <w:t>Manager B</w:t>
            </w:r>
          </w:p>
        </w:tc>
        <w:tc>
          <w:tcPr>
            <w:tcW w:type="dxa" w:w="1152"/>
            <w:vAlign w:val="center"/>
          </w:tcPr>
          <w:p>
            <w:r/>
            <w:r>
              <w:rPr>
                <w:b w:val="0"/>
                <w:color w:val="1F2937"/>
                <w:sz w:val="18"/>
              </w:rPr>
              <w:t>03.04</w:t>
            </w:r>
          </w:p>
        </w:tc>
        <w:tc>
          <w:tcPr>
            <w:tcW w:type="dxa" w:w="1152"/>
            <w:vAlign w:val="center"/>
          </w:tcPr>
          <w:p>
            <w:r/>
            <w:r>
              <w:rPr>
                <w:b w:val="0"/>
                <w:color w:val="1F2937"/>
                <w:sz w:val="18"/>
              </w:rPr>
              <w:t>85%</w:t>
            </w:r>
          </w:p>
        </w:tc>
        <w:tc>
          <w:tcPr>
            <w:tcW w:type="dxa" w:w="1152"/>
            <w:vAlign w:val="center"/>
          </w:tcPr>
          <w:p>
            <w:r/>
            <w:r>
              <w:rPr>
                <w:b w:val="0"/>
                <w:color w:val="1F2937"/>
                <w:sz w:val="18"/>
              </w:rPr>
              <w:t>78%</w:t>
            </w:r>
          </w:p>
        </w:tc>
        <w:tc>
          <w:tcPr>
            <w:tcW w:type="dxa" w:w="1152"/>
            <w:vAlign w:val="center"/>
          </w:tcPr>
          <w:p>
            <w:r/>
            <w:r>
              <w:rPr>
                <w:b w:val="0"/>
                <w:color w:val="1F2937"/>
                <w:sz w:val="18"/>
              </w:rPr>
              <w:t>86%</w:t>
            </w:r>
          </w:p>
        </w:tc>
        <w:tc>
          <w:tcPr>
            <w:tcW w:type="dxa" w:w="1152"/>
            <w:vAlign w:val="center"/>
          </w:tcPr>
          <w:p>
            <w:r/>
            <w:r>
              <w:rPr>
                <w:b w:val="0"/>
                <w:color w:val="1F2937"/>
                <w:sz w:val="18"/>
              </w:rPr>
              <w:t>2.8</w:t>
            </w:r>
          </w:p>
        </w:tc>
        <w:tc>
          <w:tcPr>
            <w:tcW w:type="dxa" w:w="1152"/>
            <w:vAlign w:val="center"/>
          </w:tcPr>
          <w:p>
            <w:r/>
            <w:r>
              <w:rPr>
                <w:b w:val="0"/>
                <w:color w:val="1F2937"/>
                <w:sz w:val="18"/>
              </w:rPr>
              <w:t>3.7</w:t>
            </w:r>
          </w:p>
        </w:tc>
        <w:tc>
          <w:tcPr>
            <w:tcW w:type="dxa" w:w="1152"/>
            <w:vAlign w:val="center"/>
          </w:tcPr>
          <w:p>
            <w:r/>
            <w:r>
              <w:rPr>
                <w:b w:val="0"/>
                <w:color w:val="1F2937"/>
                <w:sz w:val="18"/>
              </w:rPr>
              <w:t>4.1</w:t>
            </w:r>
          </w:p>
        </w:tc>
      </w:tr>
      <w:tr>
        <w:tc>
          <w:tcPr>
            <w:tcW w:type="dxa" w:w="1440"/>
            <w:vAlign w:val="center"/>
          </w:tcPr>
          <w:p>
            <w:r/>
            <w:r>
              <w:rPr>
                <w:b w:val="0"/>
                <w:color w:val="1F2937"/>
                <w:sz w:val="18"/>
              </w:rPr>
              <w:t>New Hire 3</w:t>
            </w:r>
          </w:p>
        </w:tc>
        <w:tc>
          <w:tcPr>
            <w:tcW w:type="dxa" w:w="1728"/>
            <w:vAlign w:val="center"/>
          </w:tcPr>
          <w:p>
            <w:r/>
            <w:r>
              <w:rPr>
                <w:b w:val="0"/>
                <w:color w:val="1F2937"/>
                <w:sz w:val="18"/>
              </w:rPr>
              <w:t>CS SMB</w:t>
            </w:r>
          </w:p>
        </w:tc>
        <w:tc>
          <w:tcPr>
            <w:tcW w:type="dxa" w:w="1584"/>
            <w:vAlign w:val="center"/>
          </w:tcPr>
          <w:p>
            <w:r/>
            <w:r>
              <w:rPr>
                <w:b w:val="0"/>
                <w:color w:val="1F2937"/>
                <w:sz w:val="18"/>
              </w:rPr>
              <w:t>Manager C</w:t>
            </w:r>
          </w:p>
        </w:tc>
        <w:tc>
          <w:tcPr>
            <w:tcW w:type="dxa" w:w="1152"/>
            <w:vAlign w:val="center"/>
          </w:tcPr>
          <w:p>
            <w:r/>
            <w:r>
              <w:rPr>
                <w:b w:val="0"/>
                <w:color w:val="1F2937"/>
                <w:sz w:val="18"/>
              </w:rPr>
              <w:t>07.04</w:t>
            </w:r>
          </w:p>
        </w:tc>
        <w:tc>
          <w:tcPr>
            <w:tcW w:type="dxa" w:w="1152"/>
            <w:vAlign w:val="center"/>
          </w:tcPr>
          <w:p>
            <w:r/>
            <w:r>
              <w:rPr>
                <w:b w:val="0"/>
                <w:color w:val="1F2937"/>
                <w:sz w:val="18"/>
              </w:rPr>
              <w:t>95%</w:t>
            </w:r>
          </w:p>
        </w:tc>
        <w:tc>
          <w:tcPr>
            <w:tcW w:type="dxa" w:w="1152"/>
            <w:vAlign w:val="center"/>
          </w:tcPr>
          <w:p>
            <w:r/>
            <w:r>
              <w:rPr>
                <w:b w:val="0"/>
                <w:color w:val="1F2937"/>
                <w:sz w:val="18"/>
              </w:rPr>
              <w:t>88%</w:t>
            </w:r>
          </w:p>
        </w:tc>
        <w:tc>
          <w:tcPr>
            <w:tcW w:type="dxa" w:w="1152"/>
            <w:vAlign w:val="center"/>
          </w:tcPr>
          <w:p>
            <w:r/>
            <w:r>
              <w:rPr>
                <w:b w:val="0"/>
                <w:color w:val="1F2937"/>
                <w:sz w:val="18"/>
              </w:rPr>
              <w:t>92%</w:t>
            </w:r>
          </w:p>
        </w:tc>
        <w:tc>
          <w:tcPr>
            <w:tcW w:type="dxa" w:w="1152"/>
            <w:vAlign w:val="center"/>
          </w:tcPr>
          <w:p>
            <w:r/>
            <w:r>
              <w:rPr>
                <w:b w:val="0"/>
                <w:color w:val="1F2937"/>
                <w:sz w:val="18"/>
              </w:rPr>
              <w:t>3.5</w:t>
            </w:r>
          </w:p>
        </w:tc>
        <w:tc>
          <w:tcPr>
            <w:tcW w:type="dxa" w:w="1152"/>
            <w:vAlign w:val="center"/>
          </w:tcPr>
          <w:p>
            <w:r/>
            <w:r>
              <w:rPr>
                <w:b w:val="0"/>
                <w:color w:val="1F2937"/>
                <w:sz w:val="18"/>
              </w:rPr>
              <w:t>4.2</w:t>
            </w:r>
          </w:p>
        </w:tc>
        <w:tc>
          <w:tcPr>
            <w:tcW w:type="dxa" w:w="1152"/>
            <w:vAlign w:val="center"/>
          </w:tcPr>
          <w:p>
            <w:r/>
            <w:r>
              <w:rPr>
                <w:b w:val="0"/>
                <w:color w:val="1F2937"/>
                <w:sz w:val="18"/>
              </w:rPr>
              <w:t>4.6</w:t>
            </w:r>
          </w:p>
        </w:tc>
      </w:tr>
      <w:tr>
        <w:tc>
          <w:tcPr>
            <w:tcW w:type="dxa" w:w="1440"/>
            <w:vAlign w:val="center"/>
          </w:tcPr>
          <w:p>
            <w:r/>
            <w:r>
              <w:rPr>
                <w:b w:val="0"/>
                <w:color w:val="1F2937"/>
                <w:sz w:val="18"/>
              </w:rPr>
              <w:t>New Hire 4</w:t>
            </w:r>
          </w:p>
        </w:tc>
        <w:tc>
          <w:tcPr>
            <w:tcW w:type="dxa" w:w="1728"/>
            <w:vAlign w:val="center"/>
          </w:tcPr>
          <w:p>
            <w:r/>
            <w:r>
              <w:rPr>
                <w:b w:val="0"/>
                <w:color w:val="1F2937"/>
                <w:sz w:val="18"/>
              </w:rPr>
              <w:t>CS Mid-Market</w:t>
            </w:r>
          </w:p>
        </w:tc>
        <w:tc>
          <w:tcPr>
            <w:tcW w:type="dxa" w:w="1584"/>
            <w:vAlign w:val="center"/>
          </w:tcPr>
          <w:p>
            <w:r/>
            <w:r>
              <w:rPr>
                <w:b w:val="0"/>
                <w:color w:val="1F2937"/>
                <w:sz w:val="18"/>
              </w:rPr>
              <w:t>Manager D</w:t>
            </w:r>
          </w:p>
        </w:tc>
        <w:tc>
          <w:tcPr>
            <w:tcW w:type="dxa" w:w="1152"/>
            <w:vAlign w:val="center"/>
          </w:tcPr>
          <w:p>
            <w:r/>
            <w:r>
              <w:rPr>
                <w:b w:val="0"/>
                <w:color w:val="1F2937"/>
                <w:sz w:val="18"/>
              </w:rPr>
              <w:t>10.04</w:t>
            </w:r>
          </w:p>
        </w:tc>
        <w:tc>
          <w:tcPr>
            <w:tcW w:type="dxa" w:w="1152"/>
            <w:vAlign w:val="center"/>
          </w:tcPr>
          <w:p>
            <w:r/>
            <w:r>
              <w:rPr>
                <w:b w:val="0"/>
                <w:color w:val="1F2937"/>
                <w:sz w:val="18"/>
              </w:rPr>
              <w:t>76%</w:t>
            </w:r>
          </w:p>
        </w:tc>
        <w:tc>
          <w:tcPr>
            <w:tcW w:type="dxa" w:w="1152"/>
            <w:vAlign w:val="center"/>
          </w:tcPr>
          <w:p>
            <w:r/>
            <w:r>
              <w:rPr>
                <w:b w:val="0"/>
                <w:color w:val="1F2937"/>
                <w:sz w:val="18"/>
              </w:rPr>
              <w:t>72%</w:t>
            </w:r>
          </w:p>
        </w:tc>
        <w:tc>
          <w:tcPr>
            <w:tcW w:type="dxa" w:w="1152"/>
            <w:vAlign w:val="center"/>
          </w:tcPr>
          <w:p>
            <w:r/>
            <w:r>
              <w:rPr>
                <w:b w:val="0"/>
                <w:color w:val="1F2937"/>
                <w:sz w:val="18"/>
              </w:rPr>
              <w:t>80%</w:t>
            </w:r>
          </w:p>
        </w:tc>
        <w:tc>
          <w:tcPr>
            <w:tcW w:type="dxa" w:w="1152"/>
            <w:vAlign w:val="center"/>
          </w:tcPr>
          <w:p>
            <w:r/>
            <w:r>
              <w:rPr>
                <w:b w:val="0"/>
                <w:color w:val="1F2937"/>
                <w:sz w:val="18"/>
              </w:rPr>
              <w:t>2.6</w:t>
            </w:r>
          </w:p>
        </w:tc>
        <w:tc>
          <w:tcPr>
            <w:tcW w:type="dxa" w:w="1152"/>
            <w:vAlign w:val="center"/>
          </w:tcPr>
          <w:p>
            <w:r/>
            <w:r>
              <w:rPr>
                <w:b w:val="0"/>
                <w:color w:val="1F2937"/>
                <w:sz w:val="18"/>
              </w:rPr>
              <w:t>3.5</w:t>
            </w:r>
          </w:p>
        </w:tc>
        <w:tc>
          <w:tcPr>
            <w:tcW w:type="dxa" w:w="1152"/>
            <w:vAlign w:val="center"/>
          </w:tcPr>
          <w:p>
            <w:r/>
            <w:r>
              <w:rPr>
                <w:b w:val="0"/>
                <w:color w:val="1F2937"/>
                <w:sz w:val="18"/>
              </w:rPr>
              <w:t>3.9</w:t>
            </w:r>
          </w:p>
        </w:tc>
      </w:tr>
      <w:tr>
        <w:tc>
          <w:tcPr>
            <w:tcW w:type="dxa" w:w="1440"/>
            <w:vAlign w:val="center"/>
          </w:tcPr>
          <w:p>
            <w:r/>
            <w:r>
              <w:rPr>
                <w:b w:val="0"/>
                <w:color w:val="1F2937"/>
                <w:sz w:val="18"/>
              </w:rPr>
              <w:t>New Hire 5</w:t>
            </w:r>
          </w:p>
        </w:tc>
        <w:tc>
          <w:tcPr>
            <w:tcW w:type="dxa" w:w="1728"/>
            <w:vAlign w:val="center"/>
          </w:tcPr>
          <w:p>
            <w:r/>
            <w:r>
              <w:rPr>
                <w:b w:val="0"/>
                <w:color w:val="1F2937"/>
                <w:sz w:val="18"/>
              </w:rPr>
              <w:t>CS Enterprise</w:t>
            </w:r>
          </w:p>
        </w:tc>
        <w:tc>
          <w:tcPr>
            <w:tcW w:type="dxa" w:w="1584"/>
            <w:vAlign w:val="center"/>
          </w:tcPr>
          <w:p>
            <w:r/>
            <w:r>
              <w:rPr>
                <w:b w:val="0"/>
                <w:color w:val="1F2937"/>
                <w:sz w:val="18"/>
              </w:rPr>
              <w:t>Manager B</w:t>
            </w:r>
          </w:p>
        </w:tc>
        <w:tc>
          <w:tcPr>
            <w:tcW w:type="dxa" w:w="1152"/>
            <w:vAlign w:val="center"/>
          </w:tcPr>
          <w:p>
            <w:r/>
            <w:r>
              <w:rPr>
                <w:b w:val="0"/>
                <w:color w:val="1F2937"/>
                <w:sz w:val="18"/>
              </w:rPr>
              <w:t>12.04</w:t>
            </w:r>
          </w:p>
        </w:tc>
        <w:tc>
          <w:tcPr>
            <w:tcW w:type="dxa" w:w="1152"/>
            <w:vAlign w:val="center"/>
          </w:tcPr>
          <w:p>
            <w:r/>
            <w:r>
              <w:rPr>
                <w:b w:val="0"/>
                <w:color w:val="1F2937"/>
                <w:sz w:val="18"/>
              </w:rPr>
              <w:t>88%</w:t>
            </w:r>
          </w:p>
        </w:tc>
        <w:tc>
          <w:tcPr>
            <w:tcW w:type="dxa" w:w="1152"/>
            <w:vAlign w:val="center"/>
          </w:tcPr>
          <w:p>
            <w:r/>
            <w:r>
              <w:rPr>
                <w:b w:val="0"/>
                <w:color w:val="1F2937"/>
                <w:sz w:val="18"/>
              </w:rPr>
              <w:t>81%</w:t>
            </w:r>
          </w:p>
        </w:tc>
        <w:tc>
          <w:tcPr>
            <w:tcW w:type="dxa" w:w="1152"/>
            <w:vAlign w:val="center"/>
          </w:tcPr>
          <w:p>
            <w:r/>
            <w:r>
              <w:rPr>
                <w:b w:val="0"/>
                <w:color w:val="1F2937"/>
                <w:sz w:val="18"/>
              </w:rPr>
              <w:t>87%</w:t>
            </w:r>
          </w:p>
        </w:tc>
        <w:tc>
          <w:tcPr>
            <w:tcW w:type="dxa" w:w="1152"/>
            <w:vAlign w:val="center"/>
          </w:tcPr>
          <w:p>
            <w:r/>
            <w:r>
              <w:rPr>
                <w:b w:val="0"/>
                <w:color w:val="1F2937"/>
                <w:sz w:val="18"/>
              </w:rPr>
              <w:t>3.0</w:t>
            </w:r>
          </w:p>
        </w:tc>
        <w:tc>
          <w:tcPr>
            <w:tcW w:type="dxa" w:w="1152"/>
            <w:vAlign w:val="center"/>
          </w:tcPr>
          <w:p>
            <w:r/>
            <w:r>
              <w:rPr>
                <w:b w:val="0"/>
                <w:color w:val="1F2937"/>
                <w:sz w:val="18"/>
              </w:rPr>
              <w:t>3.9</w:t>
            </w:r>
          </w:p>
        </w:tc>
        <w:tc>
          <w:tcPr>
            <w:tcW w:type="dxa" w:w="1152"/>
            <w:vAlign w:val="center"/>
          </w:tcPr>
          <w:p>
            <w:r/>
            <w:r>
              <w:rPr>
                <w:b w:val="0"/>
                <w:color w:val="1F2937"/>
                <w:sz w:val="18"/>
              </w:rPr>
              <w:t>4.2</w:t>
            </w:r>
          </w:p>
        </w:tc>
      </w:tr>
      <w:tr>
        <w:tc>
          <w:tcPr>
            <w:tcW w:type="dxa" w:w="1440"/>
            <w:vAlign w:val="center"/>
          </w:tcPr>
          <w:p>
            <w:r/>
            <w:r>
              <w:rPr>
                <w:b w:val="0"/>
                <w:color w:val="1F2937"/>
                <w:sz w:val="18"/>
              </w:rPr>
              <w:t>New Hire 6</w:t>
            </w:r>
          </w:p>
        </w:tc>
        <w:tc>
          <w:tcPr>
            <w:tcW w:type="dxa" w:w="1728"/>
            <w:vAlign w:val="center"/>
          </w:tcPr>
          <w:p>
            <w:r/>
            <w:r>
              <w:rPr>
                <w:b w:val="0"/>
                <w:color w:val="1F2937"/>
                <w:sz w:val="18"/>
              </w:rPr>
              <w:t>CS SMB</w:t>
            </w:r>
          </w:p>
        </w:tc>
        <w:tc>
          <w:tcPr>
            <w:tcW w:type="dxa" w:w="1584"/>
            <w:vAlign w:val="center"/>
          </w:tcPr>
          <w:p>
            <w:r/>
            <w:r>
              <w:rPr>
                <w:b w:val="0"/>
                <w:color w:val="1F2937"/>
                <w:sz w:val="18"/>
              </w:rPr>
              <w:t>Manager A</w:t>
            </w:r>
          </w:p>
        </w:tc>
        <w:tc>
          <w:tcPr>
            <w:tcW w:type="dxa" w:w="1152"/>
            <w:vAlign w:val="center"/>
          </w:tcPr>
          <w:p>
            <w:r/>
            <w:r>
              <w:rPr>
                <w:b w:val="0"/>
                <w:color w:val="1F2937"/>
                <w:sz w:val="18"/>
              </w:rPr>
              <w:t>15.04</w:t>
            </w:r>
          </w:p>
        </w:tc>
        <w:tc>
          <w:tcPr>
            <w:tcW w:type="dxa" w:w="1152"/>
            <w:vAlign w:val="center"/>
          </w:tcPr>
          <w:p>
            <w:r/>
            <w:r>
              <w:rPr>
                <w:b w:val="0"/>
                <w:color w:val="1F2937"/>
                <w:sz w:val="18"/>
              </w:rPr>
              <w:t>90%</w:t>
            </w:r>
          </w:p>
        </w:tc>
        <w:tc>
          <w:tcPr>
            <w:tcW w:type="dxa" w:w="1152"/>
            <w:vAlign w:val="center"/>
          </w:tcPr>
          <w:p>
            <w:r/>
            <w:r>
              <w:rPr>
                <w:b w:val="0"/>
                <w:color w:val="1F2937"/>
                <w:sz w:val="18"/>
              </w:rPr>
              <w:t>83%</w:t>
            </w:r>
          </w:p>
        </w:tc>
        <w:tc>
          <w:tcPr>
            <w:tcW w:type="dxa" w:w="1152"/>
            <w:vAlign w:val="center"/>
          </w:tcPr>
          <w:p>
            <w:r/>
            <w:r>
              <w:rPr>
                <w:b w:val="0"/>
                <w:color w:val="1F2937"/>
                <w:sz w:val="18"/>
              </w:rPr>
              <w:t>89%</w:t>
            </w:r>
          </w:p>
        </w:tc>
        <w:tc>
          <w:tcPr>
            <w:tcW w:type="dxa" w:w="1152"/>
            <w:vAlign w:val="center"/>
          </w:tcPr>
          <w:p>
            <w:r/>
            <w:r>
              <w:rPr>
                <w:b w:val="0"/>
                <w:color w:val="1F2937"/>
                <w:sz w:val="18"/>
              </w:rPr>
              <w:t>3.1</w:t>
            </w:r>
          </w:p>
        </w:tc>
        <w:tc>
          <w:tcPr>
            <w:tcW w:type="dxa" w:w="1152"/>
            <w:vAlign w:val="center"/>
          </w:tcPr>
          <w:p>
            <w:r/>
            <w:r>
              <w:rPr>
                <w:b w:val="0"/>
                <w:color w:val="1F2937"/>
                <w:sz w:val="18"/>
              </w:rPr>
              <w:t>4.0</w:t>
            </w:r>
          </w:p>
        </w:tc>
        <w:tc>
          <w:tcPr>
            <w:tcW w:type="dxa" w:w="1152"/>
            <w:vAlign w:val="center"/>
          </w:tcPr>
          <w:p>
            <w:r/>
            <w:r>
              <w:rPr>
                <w:b w:val="0"/>
                <w:color w:val="1F2937"/>
                <w:sz w:val="18"/>
              </w:rPr>
              <w:t>4.4</w:t>
            </w:r>
          </w:p>
        </w:tc>
      </w:tr>
      <w:tr>
        <w:tc>
          <w:tcPr>
            <w:tcW w:type="dxa" w:w="1440"/>
            <w:vAlign w:val="center"/>
          </w:tcPr>
          <w:p>
            <w:r/>
            <w:r>
              <w:rPr>
                <w:b w:val="0"/>
                <w:color w:val="1F2937"/>
                <w:sz w:val="18"/>
              </w:rPr>
              <w:t>New Hire 7</w:t>
            </w:r>
          </w:p>
        </w:tc>
        <w:tc>
          <w:tcPr>
            <w:tcW w:type="dxa" w:w="1728"/>
            <w:vAlign w:val="center"/>
          </w:tcPr>
          <w:p>
            <w:r/>
            <w:r>
              <w:rPr>
                <w:b w:val="0"/>
                <w:color w:val="1F2937"/>
                <w:sz w:val="18"/>
              </w:rPr>
              <w:t>CS Mid-Market</w:t>
            </w:r>
          </w:p>
        </w:tc>
        <w:tc>
          <w:tcPr>
            <w:tcW w:type="dxa" w:w="1584"/>
            <w:vAlign w:val="center"/>
          </w:tcPr>
          <w:p>
            <w:r/>
            <w:r>
              <w:rPr>
                <w:b w:val="0"/>
                <w:color w:val="1F2937"/>
                <w:sz w:val="18"/>
              </w:rPr>
              <w:t>Manager D</w:t>
            </w:r>
          </w:p>
        </w:tc>
        <w:tc>
          <w:tcPr>
            <w:tcW w:type="dxa" w:w="1152"/>
            <w:vAlign w:val="center"/>
          </w:tcPr>
          <w:p>
            <w:r/>
            <w:r>
              <w:rPr>
                <w:b w:val="0"/>
                <w:color w:val="1F2937"/>
                <w:sz w:val="18"/>
              </w:rPr>
              <w:t>18.04</w:t>
            </w:r>
          </w:p>
        </w:tc>
        <w:tc>
          <w:tcPr>
            <w:tcW w:type="dxa" w:w="1152"/>
            <w:vAlign w:val="center"/>
          </w:tcPr>
          <w:p>
            <w:r/>
            <w:r>
              <w:rPr>
                <w:b w:val="0"/>
                <w:color w:val="1F2937"/>
                <w:sz w:val="18"/>
              </w:rPr>
              <w:t>82%</w:t>
            </w:r>
          </w:p>
        </w:tc>
        <w:tc>
          <w:tcPr>
            <w:tcW w:type="dxa" w:w="1152"/>
            <w:vAlign w:val="center"/>
          </w:tcPr>
          <w:p>
            <w:r/>
            <w:r>
              <w:rPr>
                <w:b w:val="0"/>
                <w:color w:val="1F2937"/>
                <w:sz w:val="18"/>
              </w:rPr>
              <w:t>76%</w:t>
            </w:r>
          </w:p>
        </w:tc>
        <w:tc>
          <w:tcPr>
            <w:tcW w:type="dxa" w:w="1152"/>
            <w:vAlign w:val="center"/>
          </w:tcPr>
          <w:p>
            <w:r/>
            <w:r>
              <w:rPr>
                <w:b w:val="0"/>
                <w:color w:val="1F2937"/>
                <w:sz w:val="18"/>
              </w:rPr>
              <w:t>84%</w:t>
            </w:r>
          </w:p>
        </w:tc>
        <w:tc>
          <w:tcPr>
            <w:tcW w:type="dxa" w:w="1152"/>
            <w:vAlign w:val="center"/>
          </w:tcPr>
          <w:p>
            <w:r/>
            <w:r>
              <w:rPr>
                <w:b w:val="0"/>
                <w:color w:val="1F2937"/>
                <w:sz w:val="18"/>
              </w:rPr>
              <w:t>2.9</w:t>
            </w:r>
          </w:p>
        </w:tc>
        <w:tc>
          <w:tcPr>
            <w:tcW w:type="dxa" w:w="1152"/>
            <w:vAlign w:val="center"/>
          </w:tcPr>
          <w:p>
            <w:r/>
            <w:r>
              <w:rPr>
                <w:b w:val="0"/>
                <w:color w:val="1F2937"/>
                <w:sz w:val="18"/>
              </w:rPr>
              <w:t>3.6</w:t>
            </w:r>
          </w:p>
        </w:tc>
        <w:tc>
          <w:tcPr>
            <w:tcW w:type="dxa" w:w="1152"/>
            <w:vAlign w:val="center"/>
          </w:tcPr>
          <w:p>
            <w:r/>
            <w:r>
              <w:rPr>
                <w:b w:val="0"/>
                <w:color w:val="1F2937"/>
                <w:sz w:val="18"/>
              </w:rPr>
              <w:t>4.0</w:t>
            </w:r>
          </w:p>
        </w:tc>
      </w:tr>
      <w:tr>
        <w:tc>
          <w:tcPr>
            <w:tcW w:type="dxa" w:w="1440"/>
            <w:vAlign w:val="center"/>
          </w:tcPr>
          <w:p>
            <w:r/>
            <w:r>
              <w:rPr>
                <w:b w:val="0"/>
                <w:color w:val="1F2937"/>
                <w:sz w:val="18"/>
              </w:rPr>
              <w:t>New Hire 8</w:t>
            </w:r>
          </w:p>
        </w:tc>
        <w:tc>
          <w:tcPr>
            <w:tcW w:type="dxa" w:w="1728"/>
            <w:vAlign w:val="center"/>
          </w:tcPr>
          <w:p>
            <w:r/>
            <w:r>
              <w:rPr>
                <w:b w:val="0"/>
                <w:color w:val="1F2937"/>
                <w:sz w:val="18"/>
              </w:rPr>
              <w:t>CS Enterprise</w:t>
            </w:r>
          </w:p>
        </w:tc>
        <w:tc>
          <w:tcPr>
            <w:tcW w:type="dxa" w:w="1584"/>
            <w:vAlign w:val="center"/>
          </w:tcPr>
          <w:p>
            <w:r/>
            <w:r>
              <w:rPr>
                <w:b w:val="0"/>
                <w:color w:val="1F2937"/>
                <w:sz w:val="18"/>
              </w:rPr>
              <w:t>Manager E</w:t>
            </w:r>
          </w:p>
        </w:tc>
        <w:tc>
          <w:tcPr>
            <w:tcW w:type="dxa" w:w="1152"/>
            <w:vAlign w:val="center"/>
          </w:tcPr>
          <w:p>
            <w:r/>
            <w:r>
              <w:rPr>
                <w:b w:val="0"/>
                <w:color w:val="1F2937"/>
                <w:sz w:val="18"/>
              </w:rPr>
              <w:t>20.04</w:t>
            </w:r>
          </w:p>
        </w:tc>
        <w:tc>
          <w:tcPr>
            <w:tcW w:type="dxa" w:w="1152"/>
            <w:vAlign w:val="center"/>
          </w:tcPr>
          <w:p>
            <w:r/>
            <w:r>
              <w:rPr>
                <w:b w:val="0"/>
                <w:color w:val="1F2937"/>
                <w:sz w:val="18"/>
              </w:rPr>
              <w:t>91%</w:t>
            </w:r>
          </w:p>
        </w:tc>
        <w:tc>
          <w:tcPr>
            <w:tcW w:type="dxa" w:w="1152"/>
            <w:vAlign w:val="center"/>
          </w:tcPr>
          <w:p>
            <w:r/>
            <w:r>
              <w:rPr>
                <w:b w:val="0"/>
                <w:color w:val="1F2937"/>
                <w:sz w:val="18"/>
              </w:rPr>
              <w:t>86%</w:t>
            </w:r>
          </w:p>
        </w:tc>
        <w:tc>
          <w:tcPr>
            <w:tcW w:type="dxa" w:w="1152"/>
            <w:vAlign w:val="center"/>
          </w:tcPr>
          <w:p>
            <w:r/>
            <w:r>
              <w:rPr>
                <w:b w:val="0"/>
                <w:color w:val="1F2937"/>
                <w:sz w:val="18"/>
              </w:rPr>
              <w:t>90%</w:t>
            </w:r>
          </w:p>
        </w:tc>
        <w:tc>
          <w:tcPr>
            <w:tcW w:type="dxa" w:w="1152"/>
            <w:vAlign w:val="center"/>
          </w:tcPr>
          <w:p>
            <w:r/>
            <w:r>
              <w:rPr>
                <w:b w:val="0"/>
                <w:color w:val="1F2937"/>
                <w:sz w:val="18"/>
              </w:rPr>
              <w:t>3.3</w:t>
            </w:r>
          </w:p>
        </w:tc>
        <w:tc>
          <w:tcPr>
            <w:tcW w:type="dxa" w:w="1152"/>
            <w:vAlign w:val="center"/>
          </w:tcPr>
          <w:p>
            <w:r/>
            <w:r>
              <w:rPr>
                <w:b w:val="0"/>
                <w:color w:val="1F2937"/>
                <w:sz w:val="18"/>
              </w:rPr>
              <w:t>4.1</w:t>
            </w:r>
          </w:p>
        </w:tc>
        <w:tc>
          <w:tcPr>
            <w:tcW w:type="dxa" w:w="1152"/>
            <w:vAlign w:val="center"/>
          </w:tcPr>
          <w:p>
            <w:r/>
            <w:r>
              <w:rPr>
                <w:b w:val="0"/>
                <w:color w:val="1F2937"/>
                <w:sz w:val="18"/>
              </w:rPr>
              <w:t>4.5</w:t>
            </w:r>
          </w:p>
        </w:tc>
      </w:tr>
    </w:tbl>
    <w:p/>
    <w:p>
      <w:pPr>
        <w:pStyle w:val="Heading3"/>
      </w:pPr>
      <w:r>
        <w:rPr>
          <w:rFonts w:ascii="Aptos Display" w:hAnsi="Aptos Display"/>
          <w:color w:val="17213F"/>
        </w:rPr>
        <w:t>Raw Data B - Readiness Metrics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728"/>
            <w:shd w:fill="17213F"/>
            <w:vAlign w:val="center"/>
          </w:tcPr>
          <w:p>
            <w:r/>
            <w:r>
              <w:rPr>
                <w:b/>
                <w:color w:val="FFFFFF"/>
                <w:sz w:val="18"/>
              </w:rPr>
              <w:t>Employee</w:t>
            </w:r>
          </w:p>
        </w:tc>
        <w:tc>
          <w:tcPr>
            <w:tcW w:type="dxa" w:w="1440"/>
            <w:shd w:fill="17213F"/>
            <w:vAlign w:val="center"/>
          </w:tcPr>
          <w:p>
            <w:r/>
            <w:r>
              <w:rPr>
                <w:b/>
                <w:color w:val="FFFFFF"/>
                <w:sz w:val="18"/>
              </w:rPr>
              <w:t>Knowledge</w:t>
            </w:r>
          </w:p>
        </w:tc>
        <w:tc>
          <w:tcPr>
            <w:tcW w:type="dxa" w:w="1440"/>
            <w:shd w:fill="17213F"/>
            <w:vAlign w:val="center"/>
          </w:tcPr>
          <w:p>
            <w:r/>
            <w:r>
              <w:rPr>
                <w:b/>
                <w:color w:val="FFFFFF"/>
                <w:sz w:val="18"/>
              </w:rPr>
              <w:t>Readiness</w:t>
            </w:r>
          </w:p>
        </w:tc>
        <w:tc>
          <w:tcPr>
            <w:tcW w:type="dxa" w:w="1584"/>
            <w:shd w:fill="17213F"/>
            <w:vAlign w:val="center"/>
          </w:tcPr>
          <w:p>
            <w:r/>
            <w:r>
              <w:rPr>
                <w:b/>
                <w:color w:val="FFFFFF"/>
                <w:sz w:val="18"/>
              </w:rPr>
              <w:t>Satisfaction</w:t>
            </w:r>
          </w:p>
        </w:tc>
        <w:tc>
          <w:tcPr>
            <w:tcW w:type="dxa" w:w="1440"/>
            <w:shd w:fill="17213F"/>
            <w:vAlign w:val="center"/>
          </w:tcPr>
          <w:p>
            <w:r/>
            <w:r>
              <w:rPr>
                <w:b/>
                <w:color w:val="FFFFFF"/>
                <w:sz w:val="18"/>
              </w:rPr>
              <w:t>Shadowing</w:t>
            </w:r>
          </w:p>
        </w:tc>
        <w:tc>
          <w:tcPr>
            <w:tcW w:type="dxa" w:w="1440"/>
            <w:shd w:fill="17213F"/>
            <w:vAlign w:val="center"/>
          </w:tcPr>
          <w:p>
            <w:r/>
            <w:r>
              <w:rPr>
                <w:b/>
                <w:color w:val="FFFFFF"/>
                <w:sz w:val="18"/>
              </w:rPr>
              <w:t>Scenario</w:t>
            </w:r>
          </w:p>
        </w:tc>
        <w:tc>
          <w:tcPr>
            <w:tcW w:type="dxa" w:w="1872"/>
            <w:shd w:fill="17213F"/>
            <w:vAlign w:val="center"/>
          </w:tcPr>
          <w:p>
            <w:r/>
            <w:r>
              <w:rPr>
                <w:b/>
                <w:color w:val="FFFFFF"/>
                <w:sz w:val="18"/>
              </w:rPr>
              <w:t>Questions Before</w:t>
            </w:r>
          </w:p>
        </w:tc>
        <w:tc>
          <w:tcPr>
            <w:tcW w:type="dxa" w:w="1872"/>
            <w:shd w:fill="17213F"/>
            <w:vAlign w:val="center"/>
          </w:tcPr>
          <w:p>
            <w:r/>
            <w:r>
              <w:rPr>
                <w:b/>
                <w:color w:val="FFFFFF"/>
                <w:sz w:val="18"/>
              </w:rPr>
              <w:t>Questions After</w:t>
            </w:r>
          </w:p>
        </w:tc>
      </w:tr>
      <w:tr>
        <w:tc>
          <w:tcPr>
            <w:tcW w:type="dxa" w:w="1728"/>
            <w:vAlign w:val="center"/>
          </w:tcPr>
          <w:p>
            <w:r/>
            <w:r>
              <w:rPr>
                <w:b w:val="0"/>
                <w:color w:val="1F2937"/>
                <w:sz w:val="18"/>
              </w:rPr>
              <w:t>New Hire 1</w:t>
            </w:r>
          </w:p>
        </w:tc>
        <w:tc>
          <w:tcPr>
            <w:tcW w:type="dxa" w:w="1440"/>
            <w:vAlign w:val="center"/>
          </w:tcPr>
          <w:p>
            <w:r/>
            <w:r>
              <w:rPr>
                <w:b w:val="0"/>
                <w:color w:val="1F2937"/>
                <w:sz w:val="18"/>
              </w:rPr>
              <w:t>88%</w:t>
            </w:r>
          </w:p>
        </w:tc>
        <w:tc>
          <w:tcPr>
            <w:tcW w:type="dxa" w:w="1440"/>
            <w:vAlign w:val="center"/>
          </w:tcPr>
          <w:p>
            <w:r/>
            <w:r>
              <w:rPr>
                <w:b w:val="0"/>
                <w:color w:val="1F2937"/>
                <w:sz w:val="18"/>
              </w:rPr>
              <w:t>4.3</w:t>
            </w:r>
          </w:p>
        </w:tc>
        <w:tc>
          <w:tcPr>
            <w:tcW w:type="dxa" w:w="1584"/>
            <w:vAlign w:val="center"/>
          </w:tcPr>
          <w:p>
            <w:r/>
            <w:r>
              <w:rPr>
                <w:b w:val="0"/>
                <w:color w:val="1F2937"/>
                <w:sz w:val="18"/>
              </w:rPr>
              <w:t>4.5</w:t>
            </w:r>
          </w:p>
        </w:tc>
        <w:tc>
          <w:tcPr>
            <w:tcW w:type="dxa" w:w="1440"/>
            <w:vAlign w:val="center"/>
          </w:tcPr>
          <w:p>
            <w:r/>
            <w:r>
              <w:rPr>
                <w:b w:val="0"/>
                <w:color w:val="1F2937"/>
                <w:sz w:val="18"/>
              </w:rPr>
              <w:t>5</w:t>
            </w:r>
          </w:p>
        </w:tc>
        <w:tc>
          <w:tcPr>
            <w:tcW w:type="dxa" w:w="1440"/>
            <w:vAlign w:val="center"/>
          </w:tcPr>
          <w:p>
            <w:r/>
            <w:r>
              <w:rPr>
                <w:b w:val="0"/>
                <w:color w:val="1F2937"/>
                <w:sz w:val="18"/>
              </w:rPr>
              <w:t>4</w:t>
            </w:r>
          </w:p>
        </w:tc>
        <w:tc>
          <w:tcPr>
            <w:tcW w:type="dxa" w:w="1872"/>
            <w:vAlign w:val="center"/>
          </w:tcPr>
          <w:p>
            <w:r/>
            <w:r>
              <w:rPr>
                <w:b w:val="0"/>
                <w:color w:val="1F2937"/>
                <w:sz w:val="18"/>
              </w:rPr>
              <w:t>18</w:t>
            </w:r>
          </w:p>
        </w:tc>
        <w:tc>
          <w:tcPr>
            <w:tcW w:type="dxa" w:w="1872"/>
            <w:vAlign w:val="center"/>
          </w:tcPr>
          <w:p>
            <w:r/>
            <w:r>
              <w:rPr>
                <w:b w:val="0"/>
                <w:color w:val="1F2937"/>
                <w:sz w:val="18"/>
              </w:rPr>
              <w:t>11</w:t>
            </w:r>
          </w:p>
        </w:tc>
      </w:tr>
      <w:tr>
        <w:tc>
          <w:tcPr>
            <w:tcW w:type="dxa" w:w="1728"/>
            <w:vAlign w:val="center"/>
          </w:tcPr>
          <w:p>
            <w:r/>
            <w:r>
              <w:rPr>
                <w:b w:val="0"/>
                <w:color w:val="1F2937"/>
                <w:sz w:val="18"/>
              </w:rPr>
              <w:t>New Hire 2</w:t>
            </w:r>
          </w:p>
        </w:tc>
        <w:tc>
          <w:tcPr>
            <w:tcW w:type="dxa" w:w="1440"/>
            <w:vAlign w:val="center"/>
          </w:tcPr>
          <w:p>
            <w:r/>
            <w:r>
              <w:rPr>
                <w:b w:val="0"/>
                <w:color w:val="1F2937"/>
                <w:sz w:val="18"/>
              </w:rPr>
              <w:t>82%</w:t>
            </w:r>
          </w:p>
        </w:tc>
        <w:tc>
          <w:tcPr>
            <w:tcW w:type="dxa" w:w="1440"/>
            <w:vAlign w:val="center"/>
          </w:tcPr>
          <w:p>
            <w:r/>
            <w:r>
              <w:rPr>
                <w:b w:val="0"/>
                <w:color w:val="1F2937"/>
                <w:sz w:val="18"/>
              </w:rPr>
              <w:t>4.0</w:t>
            </w:r>
          </w:p>
        </w:tc>
        <w:tc>
          <w:tcPr>
            <w:tcW w:type="dxa" w:w="1584"/>
            <w:vAlign w:val="center"/>
          </w:tcPr>
          <w:p>
            <w:r/>
            <w:r>
              <w:rPr>
                <w:b w:val="0"/>
                <w:color w:val="1F2937"/>
                <w:sz w:val="18"/>
              </w:rPr>
              <w:t>4.2</w:t>
            </w:r>
          </w:p>
        </w:tc>
        <w:tc>
          <w:tcPr>
            <w:tcW w:type="dxa" w:w="1440"/>
            <w:vAlign w:val="center"/>
          </w:tcPr>
          <w:p>
            <w:r/>
            <w:r>
              <w:rPr>
                <w:b w:val="0"/>
                <w:color w:val="1F2937"/>
                <w:sz w:val="18"/>
              </w:rPr>
              <w:t>4</w:t>
            </w:r>
          </w:p>
        </w:tc>
        <w:tc>
          <w:tcPr>
            <w:tcW w:type="dxa" w:w="1440"/>
            <w:vAlign w:val="center"/>
          </w:tcPr>
          <w:p>
            <w:r/>
            <w:r>
              <w:rPr>
                <w:b w:val="0"/>
                <w:color w:val="1F2937"/>
                <w:sz w:val="18"/>
              </w:rPr>
              <w:t>3</w:t>
            </w:r>
          </w:p>
        </w:tc>
        <w:tc>
          <w:tcPr>
            <w:tcW w:type="dxa" w:w="1872"/>
            <w:vAlign w:val="center"/>
          </w:tcPr>
          <w:p>
            <w:r/>
            <w:r>
              <w:rPr>
                <w:b w:val="0"/>
                <w:color w:val="1F2937"/>
                <w:sz w:val="18"/>
              </w:rPr>
              <w:t>22</w:t>
            </w:r>
          </w:p>
        </w:tc>
        <w:tc>
          <w:tcPr>
            <w:tcW w:type="dxa" w:w="1872"/>
            <w:vAlign w:val="center"/>
          </w:tcPr>
          <w:p>
            <w:r/>
            <w:r>
              <w:rPr>
                <w:b w:val="0"/>
                <w:color w:val="1F2937"/>
                <w:sz w:val="18"/>
              </w:rPr>
              <w:t>15</w:t>
            </w:r>
          </w:p>
        </w:tc>
      </w:tr>
      <w:tr>
        <w:tc>
          <w:tcPr>
            <w:tcW w:type="dxa" w:w="1728"/>
            <w:vAlign w:val="center"/>
          </w:tcPr>
          <w:p>
            <w:r/>
            <w:r>
              <w:rPr>
                <w:b w:val="0"/>
                <w:color w:val="1F2937"/>
                <w:sz w:val="18"/>
              </w:rPr>
              <w:t>New Hire 3</w:t>
            </w:r>
          </w:p>
        </w:tc>
        <w:tc>
          <w:tcPr>
            <w:tcW w:type="dxa" w:w="1440"/>
            <w:vAlign w:val="center"/>
          </w:tcPr>
          <w:p>
            <w:r/>
            <w:r>
              <w:rPr>
                <w:b w:val="0"/>
                <w:color w:val="1F2937"/>
                <w:sz w:val="18"/>
              </w:rPr>
              <w:t>91%</w:t>
            </w:r>
          </w:p>
        </w:tc>
        <w:tc>
          <w:tcPr>
            <w:tcW w:type="dxa" w:w="1440"/>
            <w:vAlign w:val="center"/>
          </w:tcPr>
          <w:p>
            <w:r/>
            <w:r>
              <w:rPr>
                <w:b w:val="0"/>
                <w:color w:val="1F2937"/>
                <w:sz w:val="18"/>
              </w:rPr>
              <w:t>4.5</w:t>
            </w:r>
          </w:p>
        </w:tc>
        <w:tc>
          <w:tcPr>
            <w:tcW w:type="dxa" w:w="1584"/>
            <w:vAlign w:val="center"/>
          </w:tcPr>
          <w:p>
            <w:r/>
            <w:r>
              <w:rPr>
                <w:b w:val="0"/>
                <w:color w:val="1F2937"/>
                <w:sz w:val="18"/>
              </w:rPr>
              <w:t>4.7</w:t>
            </w:r>
          </w:p>
        </w:tc>
        <w:tc>
          <w:tcPr>
            <w:tcW w:type="dxa" w:w="1440"/>
            <w:vAlign w:val="center"/>
          </w:tcPr>
          <w:p>
            <w:r/>
            <w:r>
              <w:rPr>
                <w:b w:val="0"/>
                <w:color w:val="1F2937"/>
                <w:sz w:val="18"/>
              </w:rPr>
              <w:t>5</w:t>
            </w:r>
          </w:p>
        </w:tc>
        <w:tc>
          <w:tcPr>
            <w:tcW w:type="dxa" w:w="1440"/>
            <w:vAlign w:val="center"/>
          </w:tcPr>
          <w:p>
            <w:r/>
            <w:r>
              <w:rPr>
                <w:b w:val="0"/>
                <w:color w:val="1F2937"/>
                <w:sz w:val="18"/>
              </w:rPr>
              <w:t>4</w:t>
            </w:r>
          </w:p>
        </w:tc>
        <w:tc>
          <w:tcPr>
            <w:tcW w:type="dxa" w:w="1872"/>
            <w:vAlign w:val="center"/>
          </w:tcPr>
          <w:p>
            <w:r/>
            <w:r>
              <w:rPr>
                <w:b w:val="0"/>
                <w:color w:val="1F2937"/>
                <w:sz w:val="18"/>
              </w:rPr>
              <w:t>16</w:t>
            </w:r>
          </w:p>
        </w:tc>
        <w:tc>
          <w:tcPr>
            <w:tcW w:type="dxa" w:w="1872"/>
            <w:vAlign w:val="center"/>
          </w:tcPr>
          <w:p>
            <w:r/>
            <w:r>
              <w:rPr>
                <w:b w:val="0"/>
                <w:color w:val="1F2937"/>
                <w:sz w:val="18"/>
              </w:rPr>
              <w:t>9</w:t>
            </w:r>
          </w:p>
        </w:tc>
      </w:tr>
      <w:tr>
        <w:tc>
          <w:tcPr>
            <w:tcW w:type="dxa" w:w="1728"/>
            <w:vAlign w:val="center"/>
          </w:tcPr>
          <w:p>
            <w:r/>
            <w:r>
              <w:rPr>
                <w:b w:val="0"/>
                <w:color w:val="1F2937"/>
                <w:sz w:val="18"/>
              </w:rPr>
              <w:t>New Hire 4</w:t>
            </w:r>
          </w:p>
        </w:tc>
        <w:tc>
          <w:tcPr>
            <w:tcW w:type="dxa" w:w="1440"/>
            <w:vAlign w:val="center"/>
          </w:tcPr>
          <w:p>
            <w:r/>
            <w:r>
              <w:rPr>
                <w:b w:val="0"/>
                <w:color w:val="1F2937"/>
                <w:sz w:val="18"/>
              </w:rPr>
              <w:t>78%</w:t>
            </w:r>
          </w:p>
        </w:tc>
        <w:tc>
          <w:tcPr>
            <w:tcW w:type="dxa" w:w="1440"/>
            <w:vAlign w:val="center"/>
          </w:tcPr>
          <w:p>
            <w:r/>
            <w:r>
              <w:rPr>
                <w:b w:val="0"/>
                <w:color w:val="1F2937"/>
                <w:sz w:val="18"/>
              </w:rPr>
              <w:t>3.7</w:t>
            </w:r>
          </w:p>
        </w:tc>
        <w:tc>
          <w:tcPr>
            <w:tcW w:type="dxa" w:w="1584"/>
            <w:vAlign w:val="center"/>
          </w:tcPr>
          <w:p>
            <w:r/>
            <w:r>
              <w:rPr>
                <w:b w:val="0"/>
                <w:color w:val="1F2937"/>
                <w:sz w:val="18"/>
              </w:rPr>
              <w:t>4.0</w:t>
            </w:r>
          </w:p>
        </w:tc>
        <w:tc>
          <w:tcPr>
            <w:tcW w:type="dxa" w:w="1440"/>
            <w:vAlign w:val="center"/>
          </w:tcPr>
          <w:p>
            <w:r/>
            <w:r>
              <w:rPr>
                <w:b w:val="0"/>
                <w:color w:val="1F2937"/>
                <w:sz w:val="18"/>
              </w:rPr>
              <w:t>3</w:t>
            </w:r>
          </w:p>
        </w:tc>
        <w:tc>
          <w:tcPr>
            <w:tcW w:type="dxa" w:w="1440"/>
            <w:vAlign w:val="center"/>
          </w:tcPr>
          <w:p>
            <w:r/>
            <w:r>
              <w:rPr>
                <w:b w:val="0"/>
                <w:color w:val="1F2937"/>
                <w:sz w:val="18"/>
              </w:rPr>
              <w:t>3</w:t>
            </w:r>
          </w:p>
        </w:tc>
        <w:tc>
          <w:tcPr>
            <w:tcW w:type="dxa" w:w="1872"/>
            <w:vAlign w:val="center"/>
          </w:tcPr>
          <w:p>
            <w:r/>
            <w:r>
              <w:rPr>
                <w:b w:val="0"/>
                <w:color w:val="1F2937"/>
                <w:sz w:val="18"/>
              </w:rPr>
              <w:t>25</w:t>
            </w:r>
          </w:p>
        </w:tc>
        <w:tc>
          <w:tcPr>
            <w:tcW w:type="dxa" w:w="1872"/>
            <w:vAlign w:val="center"/>
          </w:tcPr>
          <w:p>
            <w:r/>
            <w:r>
              <w:rPr>
                <w:b w:val="0"/>
                <w:color w:val="1F2937"/>
                <w:sz w:val="18"/>
              </w:rPr>
              <w:t>18</w:t>
            </w:r>
          </w:p>
        </w:tc>
      </w:tr>
      <w:tr>
        <w:tc>
          <w:tcPr>
            <w:tcW w:type="dxa" w:w="1728"/>
            <w:vAlign w:val="center"/>
          </w:tcPr>
          <w:p>
            <w:r/>
            <w:r>
              <w:rPr>
                <w:b w:val="0"/>
                <w:color w:val="1F2937"/>
                <w:sz w:val="18"/>
              </w:rPr>
              <w:t>New Hire 5</w:t>
            </w:r>
          </w:p>
        </w:tc>
        <w:tc>
          <w:tcPr>
            <w:tcW w:type="dxa" w:w="1440"/>
            <w:vAlign w:val="center"/>
          </w:tcPr>
          <w:p>
            <w:r/>
            <w:r>
              <w:rPr>
                <w:b w:val="0"/>
                <w:color w:val="1F2937"/>
                <w:sz w:val="18"/>
              </w:rPr>
              <w:t>85%</w:t>
            </w:r>
          </w:p>
        </w:tc>
        <w:tc>
          <w:tcPr>
            <w:tcW w:type="dxa" w:w="1440"/>
            <w:vAlign w:val="center"/>
          </w:tcPr>
          <w:p>
            <w:r/>
            <w:r>
              <w:rPr>
                <w:b w:val="0"/>
                <w:color w:val="1F2937"/>
                <w:sz w:val="18"/>
              </w:rPr>
              <w:t>4.1</w:t>
            </w:r>
          </w:p>
        </w:tc>
        <w:tc>
          <w:tcPr>
            <w:tcW w:type="dxa" w:w="1584"/>
            <w:vAlign w:val="center"/>
          </w:tcPr>
          <w:p>
            <w:r/>
            <w:r>
              <w:rPr>
                <w:b w:val="0"/>
                <w:color w:val="1F2937"/>
                <w:sz w:val="18"/>
              </w:rPr>
              <w:t>4.3</w:t>
            </w:r>
          </w:p>
        </w:tc>
        <w:tc>
          <w:tcPr>
            <w:tcW w:type="dxa" w:w="1440"/>
            <w:vAlign w:val="center"/>
          </w:tcPr>
          <w:p>
            <w:r/>
            <w:r>
              <w:rPr>
                <w:b w:val="0"/>
                <w:color w:val="1F2937"/>
                <w:sz w:val="18"/>
              </w:rPr>
              <w:t>4</w:t>
            </w:r>
          </w:p>
        </w:tc>
        <w:tc>
          <w:tcPr>
            <w:tcW w:type="dxa" w:w="1440"/>
            <w:vAlign w:val="center"/>
          </w:tcPr>
          <w:p>
            <w:r/>
            <w:r>
              <w:rPr>
                <w:b w:val="0"/>
                <w:color w:val="1F2937"/>
                <w:sz w:val="18"/>
              </w:rPr>
              <w:t>4</w:t>
            </w:r>
          </w:p>
        </w:tc>
        <w:tc>
          <w:tcPr>
            <w:tcW w:type="dxa" w:w="1872"/>
            <w:vAlign w:val="center"/>
          </w:tcPr>
          <w:p>
            <w:r/>
            <w:r>
              <w:rPr>
                <w:b w:val="0"/>
                <w:color w:val="1F2937"/>
                <w:sz w:val="18"/>
              </w:rPr>
              <w:t>20</w:t>
            </w:r>
          </w:p>
        </w:tc>
        <w:tc>
          <w:tcPr>
            <w:tcW w:type="dxa" w:w="1872"/>
            <w:vAlign w:val="center"/>
          </w:tcPr>
          <w:p>
            <w:r/>
            <w:r>
              <w:rPr>
                <w:b w:val="0"/>
                <w:color w:val="1F2937"/>
                <w:sz w:val="18"/>
              </w:rPr>
              <w:t>13</w:t>
            </w:r>
          </w:p>
        </w:tc>
      </w:tr>
      <w:tr>
        <w:tc>
          <w:tcPr>
            <w:tcW w:type="dxa" w:w="1728"/>
            <w:vAlign w:val="center"/>
          </w:tcPr>
          <w:p>
            <w:r/>
            <w:r>
              <w:rPr>
                <w:b w:val="0"/>
                <w:color w:val="1F2937"/>
                <w:sz w:val="18"/>
              </w:rPr>
              <w:t>New Hire 6</w:t>
            </w:r>
          </w:p>
        </w:tc>
        <w:tc>
          <w:tcPr>
            <w:tcW w:type="dxa" w:w="1440"/>
            <w:vAlign w:val="center"/>
          </w:tcPr>
          <w:p>
            <w:r/>
            <w:r>
              <w:rPr>
                <w:b w:val="0"/>
                <w:color w:val="1F2937"/>
                <w:sz w:val="18"/>
              </w:rPr>
              <w:t>87%</w:t>
            </w:r>
          </w:p>
        </w:tc>
        <w:tc>
          <w:tcPr>
            <w:tcW w:type="dxa" w:w="1440"/>
            <w:vAlign w:val="center"/>
          </w:tcPr>
          <w:p>
            <w:r/>
            <w:r>
              <w:rPr>
                <w:b w:val="0"/>
                <w:color w:val="1F2937"/>
                <w:sz w:val="18"/>
              </w:rPr>
              <w:t>4.2</w:t>
            </w:r>
          </w:p>
        </w:tc>
        <w:tc>
          <w:tcPr>
            <w:tcW w:type="dxa" w:w="1584"/>
            <w:vAlign w:val="center"/>
          </w:tcPr>
          <w:p>
            <w:r/>
            <w:r>
              <w:rPr>
                <w:b w:val="0"/>
                <w:color w:val="1F2937"/>
                <w:sz w:val="18"/>
              </w:rPr>
              <w:t>4.4</w:t>
            </w:r>
          </w:p>
        </w:tc>
        <w:tc>
          <w:tcPr>
            <w:tcW w:type="dxa" w:w="1440"/>
            <w:vAlign w:val="center"/>
          </w:tcPr>
          <w:p>
            <w:r/>
            <w:r>
              <w:rPr>
                <w:b w:val="0"/>
                <w:color w:val="1F2937"/>
                <w:sz w:val="18"/>
              </w:rPr>
              <w:t>5</w:t>
            </w:r>
          </w:p>
        </w:tc>
        <w:tc>
          <w:tcPr>
            <w:tcW w:type="dxa" w:w="1440"/>
            <w:vAlign w:val="center"/>
          </w:tcPr>
          <w:p>
            <w:r/>
            <w:r>
              <w:rPr>
                <w:b w:val="0"/>
                <w:color w:val="1F2937"/>
                <w:sz w:val="18"/>
              </w:rPr>
              <w:t>4</w:t>
            </w:r>
          </w:p>
        </w:tc>
        <w:tc>
          <w:tcPr>
            <w:tcW w:type="dxa" w:w="1872"/>
            <w:vAlign w:val="center"/>
          </w:tcPr>
          <w:p>
            <w:r/>
            <w:r>
              <w:rPr>
                <w:b w:val="0"/>
                <w:color w:val="1F2937"/>
                <w:sz w:val="18"/>
              </w:rPr>
              <w:t>17</w:t>
            </w:r>
          </w:p>
        </w:tc>
        <w:tc>
          <w:tcPr>
            <w:tcW w:type="dxa" w:w="1872"/>
            <w:vAlign w:val="center"/>
          </w:tcPr>
          <w:p>
            <w:r/>
            <w:r>
              <w:rPr>
                <w:b w:val="0"/>
                <w:color w:val="1F2937"/>
                <w:sz w:val="18"/>
              </w:rPr>
              <w:t>10</w:t>
            </w:r>
          </w:p>
        </w:tc>
      </w:tr>
      <w:tr>
        <w:tc>
          <w:tcPr>
            <w:tcW w:type="dxa" w:w="1728"/>
            <w:vAlign w:val="center"/>
          </w:tcPr>
          <w:p>
            <w:r/>
            <w:r>
              <w:rPr>
                <w:b w:val="0"/>
                <w:color w:val="1F2937"/>
                <w:sz w:val="18"/>
              </w:rPr>
              <w:t>New Hire 7</w:t>
            </w:r>
          </w:p>
        </w:tc>
        <w:tc>
          <w:tcPr>
            <w:tcW w:type="dxa" w:w="1440"/>
            <w:vAlign w:val="center"/>
          </w:tcPr>
          <w:p>
            <w:r/>
            <w:r>
              <w:rPr>
                <w:b w:val="0"/>
                <w:color w:val="1F2937"/>
                <w:sz w:val="18"/>
              </w:rPr>
              <w:t>81%</w:t>
            </w:r>
          </w:p>
        </w:tc>
        <w:tc>
          <w:tcPr>
            <w:tcW w:type="dxa" w:w="1440"/>
            <w:vAlign w:val="center"/>
          </w:tcPr>
          <w:p>
            <w:r/>
            <w:r>
              <w:rPr>
                <w:b w:val="0"/>
                <w:color w:val="1F2937"/>
                <w:sz w:val="18"/>
              </w:rPr>
              <w:t>3.9</w:t>
            </w:r>
          </w:p>
        </w:tc>
        <w:tc>
          <w:tcPr>
            <w:tcW w:type="dxa" w:w="1584"/>
            <w:vAlign w:val="center"/>
          </w:tcPr>
          <w:p>
            <w:r/>
            <w:r>
              <w:rPr>
                <w:b w:val="0"/>
                <w:color w:val="1F2937"/>
                <w:sz w:val="18"/>
              </w:rPr>
              <w:t>4.1</w:t>
            </w:r>
          </w:p>
        </w:tc>
        <w:tc>
          <w:tcPr>
            <w:tcW w:type="dxa" w:w="1440"/>
            <w:vAlign w:val="center"/>
          </w:tcPr>
          <w:p>
            <w:r/>
            <w:r>
              <w:rPr>
                <w:b w:val="0"/>
                <w:color w:val="1F2937"/>
                <w:sz w:val="18"/>
              </w:rPr>
              <w:t>4</w:t>
            </w:r>
          </w:p>
        </w:tc>
        <w:tc>
          <w:tcPr>
            <w:tcW w:type="dxa" w:w="1440"/>
            <w:vAlign w:val="center"/>
          </w:tcPr>
          <w:p>
            <w:r/>
            <w:r>
              <w:rPr>
                <w:b w:val="0"/>
                <w:color w:val="1F2937"/>
                <w:sz w:val="18"/>
              </w:rPr>
              <w:t>3</w:t>
            </w:r>
          </w:p>
        </w:tc>
        <w:tc>
          <w:tcPr>
            <w:tcW w:type="dxa" w:w="1872"/>
            <w:vAlign w:val="center"/>
          </w:tcPr>
          <w:p>
            <w:r/>
            <w:r>
              <w:rPr>
                <w:b w:val="0"/>
                <w:color w:val="1F2937"/>
                <w:sz w:val="18"/>
              </w:rPr>
              <w:t>23</w:t>
            </w:r>
          </w:p>
        </w:tc>
        <w:tc>
          <w:tcPr>
            <w:tcW w:type="dxa" w:w="1872"/>
            <w:vAlign w:val="center"/>
          </w:tcPr>
          <w:p>
            <w:r/>
            <w:r>
              <w:rPr>
                <w:b w:val="0"/>
                <w:color w:val="1F2937"/>
                <w:sz w:val="18"/>
              </w:rPr>
              <w:t>16</w:t>
            </w:r>
          </w:p>
        </w:tc>
      </w:tr>
      <w:tr>
        <w:tc>
          <w:tcPr>
            <w:tcW w:type="dxa" w:w="1728"/>
            <w:vAlign w:val="center"/>
          </w:tcPr>
          <w:p>
            <w:r/>
            <w:r>
              <w:rPr>
                <w:b w:val="0"/>
                <w:color w:val="1F2937"/>
                <w:sz w:val="18"/>
              </w:rPr>
              <w:t>New Hire 8</w:t>
            </w:r>
          </w:p>
        </w:tc>
        <w:tc>
          <w:tcPr>
            <w:tcW w:type="dxa" w:w="1440"/>
            <w:vAlign w:val="center"/>
          </w:tcPr>
          <w:p>
            <w:r/>
            <w:r>
              <w:rPr>
                <w:b w:val="0"/>
                <w:color w:val="1F2937"/>
                <w:sz w:val="18"/>
              </w:rPr>
              <w:t>89%</w:t>
            </w:r>
          </w:p>
        </w:tc>
        <w:tc>
          <w:tcPr>
            <w:tcW w:type="dxa" w:w="1440"/>
            <w:vAlign w:val="center"/>
          </w:tcPr>
          <w:p>
            <w:r/>
            <w:r>
              <w:rPr>
                <w:b w:val="0"/>
                <w:color w:val="1F2937"/>
                <w:sz w:val="18"/>
              </w:rPr>
              <w:t>4.4</w:t>
            </w:r>
          </w:p>
        </w:tc>
        <w:tc>
          <w:tcPr>
            <w:tcW w:type="dxa" w:w="1584"/>
            <w:vAlign w:val="center"/>
          </w:tcPr>
          <w:p>
            <w:r/>
            <w:r>
              <w:rPr>
                <w:b w:val="0"/>
                <w:color w:val="1F2937"/>
                <w:sz w:val="18"/>
              </w:rPr>
              <w:t>4.6</w:t>
            </w:r>
          </w:p>
        </w:tc>
        <w:tc>
          <w:tcPr>
            <w:tcW w:type="dxa" w:w="1440"/>
            <w:vAlign w:val="center"/>
          </w:tcPr>
          <w:p>
            <w:r/>
            <w:r>
              <w:rPr>
                <w:b w:val="0"/>
                <w:color w:val="1F2937"/>
                <w:sz w:val="18"/>
              </w:rPr>
              <w:t>5</w:t>
            </w:r>
          </w:p>
        </w:tc>
        <w:tc>
          <w:tcPr>
            <w:tcW w:type="dxa" w:w="1440"/>
            <w:vAlign w:val="center"/>
          </w:tcPr>
          <w:p>
            <w:r/>
            <w:r>
              <w:rPr>
                <w:b w:val="0"/>
                <w:color w:val="1F2937"/>
                <w:sz w:val="18"/>
              </w:rPr>
              <w:t>4</w:t>
            </w:r>
          </w:p>
        </w:tc>
        <w:tc>
          <w:tcPr>
            <w:tcW w:type="dxa" w:w="1872"/>
            <w:vAlign w:val="center"/>
          </w:tcPr>
          <w:p>
            <w:r/>
            <w:r>
              <w:rPr>
                <w:b w:val="0"/>
                <w:color w:val="1F2937"/>
                <w:sz w:val="18"/>
              </w:rPr>
              <w:t>15</w:t>
            </w:r>
          </w:p>
        </w:tc>
        <w:tc>
          <w:tcPr>
            <w:tcW w:type="dxa" w:w="1872"/>
            <w:vAlign w:val="center"/>
          </w:tcPr>
          <w:p>
            <w:r/>
            <w:r>
              <w:rPr>
                <w:b w:val="0"/>
                <w:color w:val="1F2937"/>
                <w:sz w:val="18"/>
              </w:rPr>
              <w:t>9</w:t>
            </w:r>
          </w:p>
        </w:tc>
      </w:tr>
    </w:tbl>
    <w:p/>
    <w:p>
      <w:pPr>
        <w:pStyle w:val="Heading2"/>
      </w:pPr>
      <w:r>
        <w:rPr>
          <w:rFonts w:ascii="Aptos Display" w:hAnsi="Aptos Display"/>
          <w:color w:val="17213F"/>
        </w:rPr>
        <w:t>Sheet 2 - KPI Summary</w:t>
      </w:r>
    </w:p>
    <w:tbl>
      <w:tblPr>
        <w:tblStyle w:val="TableGrid"/>
        <w:tblW w:type="auto" w:w="0"/>
        <w:jc w:val="center"/>
        <w:tblLook w:firstColumn="1" w:firstRow="1" w:lastColumn="0" w:lastRow="0" w:noHBand="0" w:noVBand="1" w:val="04A0"/>
      </w:tblPr>
      <w:tblGrid>
        <w:gridCol w:w="5184"/>
        <w:gridCol w:w="5184"/>
      </w:tblGrid>
      <w:tr>
        <w:tc>
          <w:tcPr>
            <w:tcW w:type="dxa" w:w="6048"/>
            <w:shd w:fill="17213F"/>
            <w:vAlign w:val="center"/>
          </w:tcPr>
          <w:p>
            <w:r/>
            <w:r>
              <w:rPr>
                <w:b/>
                <w:color w:val="FFFFFF"/>
                <w:sz w:val="18"/>
              </w:rPr>
              <w:t>KPI</w:t>
            </w:r>
          </w:p>
        </w:tc>
        <w:tc>
          <w:tcPr>
            <w:tcW w:type="dxa" w:w="2880"/>
            <w:shd w:fill="17213F"/>
            <w:vAlign w:val="center"/>
          </w:tcPr>
          <w:p>
            <w:r/>
            <w:r>
              <w:rPr>
                <w:b/>
                <w:color w:val="FFFFFF"/>
                <w:sz w:val="18"/>
              </w:rPr>
              <w:t>Result</w:t>
            </w:r>
          </w:p>
        </w:tc>
      </w:tr>
      <w:tr>
        <w:tc>
          <w:tcPr>
            <w:tcW w:type="dxa" w:w="6048"/>
            <w:vAlign w:val="center"/>
          </w:tcPr>
          <w:p>
            <w:r/>
            <w:r>
              <w:rPr>
                <w:b w:val="0"/>
                <w:color w:val="1F2937"/>
                <w:sz w:val="18"/>
              </w:rPr>
              <w:t>New Hires in Program</w:t>
            </w:r>
          </w:p>
        </w:tc>
        <w:tc>
          <w:tcPr>
            <w:tcW w:type="dxa" w:w="2880"/>
            <w:vAlign w:val="center"/>
          </w:tcPr>
          <w:p>
            <w:r/>
            <w:r>
              <w:rPr>
                <w:b w:val="0"/>
                <w:color w:val="1F2937"/>
                <w:sz w:val="18"/>
              </w:rPr>
              <w:t>24</w:t>
            </w:r>
          </w:p>
        </w:tc>
      </w:tr>
      <w:tr>
        <w:tc>
          <w:tcPr>
            <w:tcW w:type="dxa" w:w="6048"/>
            <w:vAlign w:val="center"/>
          </w:tcPr>
          <w:p>
            <w:r/>
            <w:r>
              <w:rPr>
                <w:b w:val="0"/>
                <w:color w:val="1F2937"/>
                <w:sz w:val="18"/>
              </w:rPr>
              <w:t>30-Day Completion Average</w:t>
            </w:r>
          </w:p>
        </w:tc>
        <w:tc>
          <w:tcPr>
            <w:tcW w:type="dxa" w:w="2880"/>
            <w:vAlign w:val="center"/>
          </w:tcPr>
          <w:p>
            <w:r/>
            <w:r>
              <w:rPr>
                <w:b w:val="0"/>
                <w:color w:val="1F2937"/>
                <w:sz w:val="18"/>
              </w:rPr>
              <w:t>88%</w:t>
            </w:r>
          </w:p>
        </w:tc>
      </w:tr>
      <w:tr>
        <w:tc>
          <w:tcPr>
            <w:tcW w:type="dxa" w:w="6048"/>
            <w:vAlign w:val="center"/>
          </w:tcPr>
          <w:p>
            <w:r/>
            <w:r>
              <w:rPr>
                <w:b w:val="0"/>
                <w:color w:val="1F2937"/>
                <w:sz w:val="18"/>
              </w:rPr>
              <w:t>60-Day Completion Average</w:t>
            </w:r>
          </w:p>
        </w:tc>
        <w:tc>
          <w:tcPr>
            <w:tcW w:type="dxa" w:w="2880"/>
            <w:vAlign w:val="center"/>
          </w:tcPr>
          <w:p>
            <w:r/>
            <w:r>
              <w:rPr>
                <w:b w:val="0"/>
                <w:color w:val="1F2937"/>
                <w:sz w:val="18"/>
              </w:rPr>
              <w:t>81%</w:t>
            </w:r>
          </w:p>
        </w:tc>
      </w:tr>
      <w:tr>
        <w:tc>
          <w:tcPr>
            <w:tcW w:type="dxa" w:w="6048"/>
            <w:vAlign w:val="center"/>
          </w:tcPr>
          <w:p>
            <w:r/>
            <w:r>
              <w:rPr>
                <w:b w:val="0"/>
                <w:color w:val="1F2937"/>
                <w:sz w:val="18"/>
              </w:rPr>
              <w:t>90-Day Completion Average</w:t>
            </w:r>
          </w:p>
        </w:tc>
        <w:tc>
          <w:tcPr>
            <w:tcW w:type="dxa" w:w="2880"/>
            <w:vAlign w:val="center"/>
          </w:tcPr>
          <w:p>
            <w:r/>
            <w:r>
              <w:rPr>
                <w:b w:val="0"/>
                <w:color w:val="1F2937"/>
                <w:sz w:val="18"/>
              </w:rPr>
              <w:t>87%</w:t>
            </w:r>
          </w:p>
        </w:tc>
      </w:tr>
      <w:tr>
        <w:tc>
          <w:tcPr>
            <w:tcW w:type="dxa" w:w="6048"/>
            <w:vAlign w:val="center"/>
          </w:tcPr>
          <w:p>
            <w:r/>
            <w:r>
              <w:rPr>
                <w:b w:val="0"/>
                <w:color w:val="1F2937"/>
                <w:sz w:val="18"/>
              </w:rPr>
              <w:t>Average Confidence at Day 30</w:t>
            </w:r>
          </w:p>
        </w:tc>
        <w:tc>
          <w:tcPr>
            <w:tcW w:type="dxa" w:w="2880"/>
            <w:vAlign w:val="center"/>
          </w:tcPr>
          <w:p>
            <w:r/>
            <w:r>
              <w:rPr>
                <w:b w:val="0"/>
                <w:color w:val="1F2937"/>
                <w:sz w:val="18"/>
              </w:rPr>
              <w:t>3.0/5</w:t>
            </w:r>
          </w:p>
        </w:tc>
      </w:tr>
      <w:tr>
        <w:tc>
          <w:tcPr>
            <w:tcW w:type="dxa" w:w="6048"/>
            <w:vAlign w:val="center"/>
          </w:tcPr>
          <w:p>
            <w:r/>
            <w:r>
              <w:rPr>
                <w:b w:val="0"/>
                <w:color w:val="1F2937"/>
                <w:sz w:val="18"/>
              </w:rPr>
              <w:t>Average Confidence at Day 90</w:t>
            </w:r>
          </w:p>
        </w:tc>
        <w:tc>
          <w:tcPr>
            <w:tcW w:type="dxa" w:w="2880"/>
            <w:vAlign w:val="center"/>
          </w:tcPr>
          <w:p>
            <w:r/>
            <w:r>
              <w:rPr>
                <w:b w:val="0"/>
                <w:color w:val="1F2937"/>
                <w:sz w:val="18"/>
              </w:rPr>
              <w:t>4.3/5</w:t>
            </w:r>
          </w:p>
        </w:tc>
      </w:tr>
      <w:tr>
        <w:tc>
          <w:tcPr>
            <w:tcW w:type="dxa" w:w="6048"/>
            <w:vAlign w:val="center"/>
          </w:tcPr>
          <w:p>
            <w:r/>
            <w:r>
              <w:rPr>
                <w:b w:val="0"/>
                <w:color w:val="1F2937"/>
                <w:sz w:val="18"/>
              </w:rPr>
              <w:t>Average Knowledge Score</w:t>
            </w:r>
          </w:p>
        </w:tc>
        <w:tc>
          <w:tcPr>
            <w:tcW w:type="dxa" w:w="2880"/>
            <w:vAlign w:val="center"/>
          </w:tcPr>
          <w:p>
            <w:r/>
            <w:r>
              <w:rPr>
                <w:b w:val="0"/>
                <w:color w:val="1F2937"/>
                <w:sz w:val="18"/>
              </w:rPr>
              <w:t>86%</w:t>
            </w:r>
          </w:p>
        </w:tc>
      </w:tr>
      <w:tr>
        <w:tc>
          <w:tcPr>
            <w:tcW w:type="dxa" w:w="6048"/>
            <w:vAlign w:val="center"/>
          </w:tcPr>
          <w:p>
            <w:r/>
            <w:r>
              <w:rPr>
                <w:b w:val="0"/>
                <w:color w:val="1F2937"/>
                <w:sz w:val="18"/>
              </w:rPr>
              <w:t>Average Readiness Score</w:t>
            </w:r>
          </w:p>
        </w:tc>
        <w:tc>
          <w:tcPr>
            <w:tcW w:type="dxa" w:w="2880"/>
            <w:vAlign w:val="center"/>
          </w:tcPr>
          <w:p>
            <w:r/>
            <w:r>
              <w:rPr>
                <w:b w:val="0"/>
                <w:color w:val="1F2937"/>
                <w:sz w:val="18"/>
              </w:rPr>
              <w:t>4.2/5</w:t>
            </w:r>
          </w:p>
        </w:tc>
      </w:tr>
      <w:tr>
        <w:tc>
          <w:tcPr>
            <w:tcW w:type="dxa" w:w="6048"/>
            <w:vAlign w:val="center"/>
          </w:tcPr>
          <w:p>
            <w:r/>
            <w:r>
              <w:rPr>
                <w:b w:val="0"/>
                <w:color w:val="1F2937"/>
                <w:sz w:val="18"/>
              </w:rPr>
              <w:t>Manager Satisfaction</w:t>
            </w:r>
          </w:p>
        </w:tc>
        <w:tc>
          <w:tcPr>
            <w:tcW w:type="dxa" w:w="2880"/>
            <w:vAlign w:val="center"/>
          </w:tcPr>
          <w:p>
            <w:r/>
            <w:r>
              <w:rPr>
                <w:b w:val="0"/>
                <w:color w:val="1F2937"/>
                <w:sz w:val="18"/>
              </w:rPr>
              <w:t>4.4/5</w:t>
            </w:r>
          </w:p>
        </w:tc>
      </w:tr>
      <w:tr>
        <w:tc>
          <w:tcPr>
            <w:tcW w:type="dxa" w:w="6048"/>
            <w:vAlign w:val="center"/>
          </w:tcPr>
          <w:p>
            <w:r/>
            <w:r>
              <w:rPr>
                <w:b w:val="0"/>
                <w:color w:val="1F2937"/>
                <w:sz w:val="18"/>
              </w:rPr>
              <w:t>Shadowing Completion</w:t>
            </w:r>
          </w:p>
        </w:tc>
        <w:tc>
          <w:tcPr>
            <w:tcW w:type="dxa" w:w="2880"/>
            <w:vAlign w:val="center"/>
          </w:tcPr>
          <w:p>
            <w:r/>
            <w:r>
              <w:rPr>
                <w:b w:val="0"/>
                <w:color w:val="1F2937"/>
                <w:sz w:val="18"/>
              </w:rPr>
              <w:t>91%</w:t>
            </w:r>
          </w:p>
        </w:tc>
      </w:tr>
      <w:tr>
        <w:tc>
          <w:tcPr>
            <w:tcW w:type="dxa" w:w="6048"/>
            <w:vAlign w:val="center"/>
          </w:tcPr>
          <w:p>
            <w:r/>
            <w:r>
              <w:rPr>
                <w:b w:val="0"/>
                <w:color w:val="1F2937"/>
                <w:sz w:val="18"/>
              </w:rPr>
              <w:t>Scenario Practice Completion</w:t>
            </w:r>
          </w:p>
        </w:tc>
        <w:tc>
          <w:tcPr>
            <w:tcW w:type="dxa" w:w="2880"/>
            <w:vAlign w:val="center"/>
          </w:tcPr>
          <w:p>
            <w:r/>
            <w:r>
              <w:rPr>
                <w:b w:val="0"/>
                <w:color w:val="1F2937"/>
                <w:sz w:val="18"/>
              </w:rPr>
              <w:t>84%</w:t>
            </w:r>
          </w:p>
        </w:tc>
      </w:tr>
      <w:tr>
        <w:tc>
          <w:tcPr>
            <w:tcW w:type="dxa" w:w="6048"/>
            <w:vAlign w:val="center"/>
          </w:tcPr>
          <w:p>
            <w:r/>
            <w:r>
              <w:rPr>
                <w:b w:val="0"/>
                <w:color w:val="1F2937"/>
                <w:sz w:val="18"/>
              </w:rPr>
              <w:t>Reduction in Repeated Questions</w:t>
            </w:r>
          </w:p>
        </w:tc>
        <w:tc>
          <w:tcPr>
            <w:tcW w:type="dxa" w:w="2880"/>
            <w:vAlign w:val="center"/>
          </w:tcPr>
          <w:p>
            <w:r/>
            <w:r>
              <w:rPr>
                <w:b w:val="0"/>
                <w:color w:val="1F2937"/>
                <w:sz w:val="18"/>
              </w:rPr>
              <w:t>32%</w:t>
            </w:r>
          </w:p>
        </w:tc>
      </w:tr>
    </w:tbl>
    <w:p/>
    <w:p>
      <w:pPr>
        <w:pStyle w:val="Heading2"/>
      </w:pPr>
      <w:r>
        <w:rPr>
          <w:rFonts w:ascii="Aptos Display" w:hAnsi="Aptos Display"/>
          <w:color w:val="17213F"/>
        </w:rPr>
        <w:t>Sheet 3 - Dashboard</w:t>
      </w:r>
    </w:p>
    <w:p>
      <w:r>
        <w:rPr>
          <w:b/>
          <w:color w:val="17213F"/>
        </w:rPr>
        <w:t xml:space="preserve">Dashboard Title: </w:t>
      </w:r>
      <w:r>
        <w:t>CS Onboarding Journey Dashboard</w:t>
      </w:r>
    </w:p>
    <w:p>
      <w:pPr>
        <w:pStyle w:val="ListBullet"/>
      </w:pPr>
      <w:r>
        <w:t>KPI Cards: New Hires 24; 90-Day Completion 87%; Confidence Growth 3.0 to 4.3; Readiness Score 4.2/5; Manager Satisfaction 4.4/5; Repeated Questions Reduced 32%.</w:t>
      </w:r>
    </w:p>
    <w:p>
      <w:pPr>
        <w:pStyle w:val="ListBullet"/>
      </w:pPr>
      <w:r>
        <w:t>Charts: 30/60/90 Completion Rate; Confidence Growth Over Time; Knowledge Score by Team; Readiness Score by Team; Scenario Practice Completion; Repeated Questions Before / After.</w:t>
      </w:r>
    </w:p>
    <w:p>
      <w:pPr>
        <w:pStyle w:val="ListBullet"/>
      </w:pPr>
      <w:r>
        <w:t>Recommended Actions: Add extra product practice for teams below 80% knowledge score; create more customer scenarios for Enterprise CS; add manager calibration session for readiness scoring; improve knowledge base navigation; review repeated questions monthly.</w:t>
      </w:r>
    </w:p>
    <w:p>
      <w:pPr>
        <w:pStyle w:val="Heading1"/>
      </w:pPr>
      <w:r>
        <w:rPr>
          <w:rFonts w:ascii="Aptos Display" w:hAnsi="Aptos Display"/>
          <w:color w:val="17213F"/>
        </w:rPr>
        <w:t>Figma - Learning Portal Mockup Content</w:t>
      </w:r>
    </w:p>
    <w:p>
      <w:r>
        <w:rPr>
          <w:b/>
          <w:color w:val="17213F"/>
        </w:rPr>
        <w:t xml:space="preserve">Screen Name: </w:t>
      </w:r>
      <w:r>
        <w:t>CS Onboarding Learning Portal</w:t>
      </w:r>
    </w:p>
    <w:p>
      <w:r>
        <w:rPr>
          <w:b/>
          <w:color w:val="17213F"/>
        </w:rPr>
        <w:t xml:space="preserve">Header: </w:t>
      </w:r>
      <w:r>
        <w:t>Customer Success Onboarding Journey</w:t>
      </w:r>
    </w:p>
    <w:p>
      <w:r>
        <w:rPr>
          <w:b/>
          <w:color w:val="17213F"/>
        </w:rPr>
        <w:t xml:space="preserve">Subtitle: </w:t>
      </w:r>
      <w:r>
        <w:t>A structured 30/60/90 learning path for new Customer Success Managers.</w:t>
      </w:r>
    </w:p>
    <w:p>
      <w:pPr>
        <w:pStyle w:val="ListBullet"/>
      </w:pPr>
      <w:r>
        <w:t>Sidebar: Overview, 30/60/90 Journey, Product Basics, Customer Scenarios, Shadowing, Manager Check-Ins, Readiness Assessment, Dashboard, Resources.</w:t>
      </w:r>
    </w:p>
    <w:p>
      <w:pPr>
        <w:pStyle w:val="ListBullet"/>
      </w:pPr>
      <w:r>
        <w:t>KPI Cards: Progress 64%; Current Phase Days 31-60; Confidence Score 3.9/5; Knowledge Score 84%; Shadowing Completed 4/5; Next Check-In Thursday.</w:t>
      </w:r>
    </w:p>
    <w:p>
      <w:pPr>
        <w:pStyle w:val="ListBullet"/>
      </w:pPr>
      <w:r>
        <w:t>Main Section: Phase 1 Foundation - Completed; Phase 2 Practice - In Progress; Phase 3 Independence - Not Started.</w:t>
      </w:r>
    </w:p>
    <w:p>
      <w:pPr>
        <w:pStyle w:val="ListBullet"/>
      </w:pPr>
      <w:r>
        <w:t>Right Panel: Complete Scenario 2, submit meeting summary practice, schedule manager feedback, review escalation process, complete second knowledge check.</w:t>
      </w:r>
    </w:p>
    <w:p>
      <w:pPr>
        <w:pStyle w:val="ListBullet"/>
      </w:pPr>
      <w:r>
        <w:t>Resources: New Hire Learning Checklist, Manager Check-In Template, Customer Scenario Pack, Product Basics Guide, Readiness Assessment, Customer Lifecycle Map, Escalation Guide.</w:t>
      </w:r>
    </w:p>
    <w:p>
      <w:pPr>
        <w:pStyle w:val="Heading1"/>
      </w:pPr>
      <w:r>
        <w:rPr>
          <w:rFonts w:ascii="Aptos Display" w:hAnsi="Aptos Display"/>
          <w:color w:val="17213F"/>
        </w:rPr>
        <w:t>Notion - Customer Success Onboarding Hub</w:t>
      </w:r>
    </w:p>
    <w:p>
      <w:r>
        <w:rPr>
          <w:b/>
          <w:color w:val="17213F"/>
        </w:rPr>
        <w:t xml:space="preserve">Page Title: </w:t>
      </w:r>
      <w:r>
        <w:t>Customer Success Onboarding Hub</w:t>
      </w:r>
    </w:p>
    <w:p>
      <w:r>
        <w:rPr>
          <w:b/>
          <w:color w:val="17213F"/>
        </w:rPr>
        <w:t xml:space="preserve">Description: </w:t>
      </w:r>
      <w:r>
        <w:t>A central onboarding hub for new Customer Success Managers and their managers, including the 30/60/90 journey, learning checklists, customer scenarios, manager templates, and readiness assessment.</w:t>
      </w:r>
    </w:p>
    <w:p>
      <w:pPr>
        <w:pStyle w:val="Heading2"/>
      </w:pPr>
      <w:r>
        <w:rPr>
          <w:rFonts w:ascii="Aptos Display" w:hAnsi="Aptos Display"/>
          <w:color w:val="17213F"/>
        </w:rPr>
        <w:t>Sections</w:t>
      </w:r>
    </w:p>
    <w:p>
      <w:pPr>
        <w:pStyle w:val="ListBullet"/>
      </w:pPr>
      <w:r>
        <w:t>Program Overview - This onboarding journey helps new CSMs become confident, consistent, and ready for independent customer ownership within 90 days.</w:t>
      </w:r>
    </w:p>
    <w:p>
      <w:pPr>
        <w:pStyle w:val="ListBullet"/>
      </w:pPr>
      <w:r>
        <w:t>30/60/90 Learning Journey - Foundation, Practice, Independence.</w:t>
      </w:r>
    </w:p>
    <w:p>
      <w:pPr>
        <w:pStyle w:val="ListBullet"/>
      </w:pPr>
      <w:r>
        <w:t>New Hire Resources - Learning Checklist, Product Basics, Customer Lifecycle Guide, Tools Guide, Knowledge Base Navigation, Customer Communication Templates, Meeting Summary Template, Escalation Process Guide.</w:t>
      </w:r>
    </w:p>
    <w:p>
      <w:pPr>
        <w:pStyle w:val="ListBullet"/>
      </w:pPr>
      <w:r>
        <w:t>Manager Resources - Manager Onboarding Checklist, Weekly Check-In Template, Feedback Guide, Shadowing Guide, 90-Day Readiness Assessment, Manager Calibration Notes, Development Plan Template.</w:t>
      </w:r>
    </w:p>
    <w:p>
      <w:pPr>
        <w:pStyle w:val="ListBullet"/>
      </w:pPr>
      <w:r>
        <w:t>Practice Area - Confused New Customer, At-Risk Customer, Feature Request Pressure, Internal Handoff Issue.</w:t>
      </w:r>
    </w:p>
    <w:p>
      <w:pPr>
        <w:pStyle w:val="ListBullet"/>
      </w:pPr>
      <w:r>
        <w:t>Measurement - Completion tracking, knowledge checks, confidence survey, readiness score, manager satisfaction, repeated questions tracker.</w:t>
      </w:r>
    </w:p>
    <w:p>
      <w:pPr>
        <w:pStyle w:val="ListBullet"/>
      </w:pPr>
      <w:r>
        <w:t>FAQ - When should a new hire start joining customer calls? How do we know if a new hire is ready? What should managers do weekly? What happens if a new hire is not ready after 90 days?</w:t>
      </w:r>
    </w:p>
    <w:p>
      <w:pPr>
        <w:pStyle w:val="Heading1"/>
      </w:pPr>
      <w:r>
        <w:rPr>
          <w:rFonts w:ascii="Aptos Display" w:hAnsi="Aptos Display"/>
          <w:color w:val="17213F"/>
        </w:rPr>
        <w:t>GitHub README</w:t>
      </w:r>
    </w:p>
    <w:p>
      <w:r>
        <w:rPr>
          <w:rFonts w:ascii="Courier New" w:hAnsi="Courier New"/>
          <w:sz w:val="16"/>
        </w:rPr>
        <w:t># Learning Partner Case Study: 30/60/90 Onboarding Journey for Customer Success Managers</w:t>
        <w:br/>
        <w:br/>
        <w:t>## Overview</w:t>
        <w:br/>
        <w:t>This portfolio project presents a structured onboarding solution for new Customer Success Managers in a fast-growing SaaS organization.</w:t>
        <w:br/>
        <w:br/>
        <w:t>The organization identified inconsistent onboarding experiences, repeated questions, scattered knowledge, and unclear readiness criteria. This created longer time-to-productivity and increased manager workload.</w:t>
        <w:br/>
        <w:br/>
        <w:t>## Business Challenge</w:t>
        <w:br/>
        <w:t>New Customer Success Managers were not reaching independence at the same pace. Managers onboarded employees differently, onboarding knowledge was scattered, and there was no shared framework for measuring readiness after 30, 60, and 90 days.</w:t>
        <w:br/>
        <w:br/>
        <w:t>## Solution</w:t>
        <w:br/>
        <w:t>A structured 30/60/90 onboarding journey combining role-based learning, manager check-ins, shadowing, customer scenario practice, knowledge checks, readiness assessment, and onboarding measurement.</w:t>
        <w:br/>
        <w:br/>
        <w:t>## Target Audience</w:t>
        <w:br/>
        <w:t>- New Customer Success Managers</w:t>
        <w:br/>
        <w:t>- CS team leads</w:t>
        <w:br/>
        <w:t>- HRBPs</w:t>
        <w:br/>
        <w:t>- L&amp;D teams</w:t>
        <w:br/>
        <w:t>- Enablement teams</w:t>
        <w:br/>
        <w:br/>
        <w:t>## Deliverables</w:t>
        <w:br/>
        <w:t>- Facilitator Deck</w:t>
        <w:br/>
        <w:t>- Learning Needs Map</w:t>
        <w:br/>
        <w:t>- 30/60/90 Learning Journey</w:t>
        <w:br/>
        <w:t>- Manager Onboarding Checklist</w:t>
        <w:br/>
        <w:t>- New Hire Learning Checklist</w:t>
        <w:br/>
        <w:t>- Customer Scenario Practice Pack</w:t>
        <w:br/>
        <w:t>- Weekly Manager Check-In Template</w:t>
        <w:br/>
        <w:t>- 90-Day Readiness Assessment</w:t>
        <w:br/>
        <w:t>- Onboarding KPI Dashboard</w:t>
        <w:br/>
        <w:t>- Learning Portal Mockup</w:t>
        <w:br/>
        <w:t>- Knowledge Hub</w:t>
        <w:br/>
        <w:br/>
        <w:t>## Tools Used</w:t>
        <w:br/>
        <w:t>PowerPoint, Canva, Excel, Figma, Notion, GitHub.</w:t>
        <w:br/>
        <w:br/>
        <w:t>## Measurement</w:t>
        <w:br/>
        <w:t>The onboarding journey measures 30/60/90 completion rate, new hire confidence, knowledge check score, readiness score, shadowing completion, manager satisfaction, reduction in repeated questions, and time-to-productivity.</w:t>
        <w:br/>
        <w:br/>
        <w:t>## Key Message</w:t>
        <w:br/>
        <w:t>Structured onboarding helps new employees become confident, consistent, and productive faster — while giving managers a clear framework to support and measure readiness.</w:t>
      </w:r>
    </w:p>
    <w:p>
      <w:pPr>
        <w:pStyle w:val="Heading1"/>
      </w:pPr>
      <w:r>
        <w:rPr>
          <w:rFonts w:ascii="Aptos Display" w:hAnsi="Aptos Display"/>
          <w:color w:val="17213F"/>
        </w:rPr>
        <w:t>Resume Bullet</w:t>
      </w:r>
    </w:p>
    <w:p>
      <w:pPr>
        <w:pStyle w:val="ListBullet"/>
      </w:pPr>
      <w:r>
        <w:t>30/60/90 Onboarding Journey for Customer Success Managers | L&amp;D Partner Portfolio Project - Designed a role-based onboarding journey for new Customer Success Managers, focused on reducing time-to-productivity and improving onboarding consistency.</w:t>
      </w:r>
    </w:p>
    <w:p>
      <w:pPr>
        <w:pStyle w:val="ListBullet"/>
      </w:pPr>
      <w:r>
        <w:t>Developed a learning needs map, 30/60/90 learning journey, manager checklist, new hire checklist, customer scenario practice pack, readiness assessment, and KPI dashboard.</w:t>
      </w:r>
    </w:p>
    <w:p>
      <w:pPr>
        <w:pStyle w:val="ListBullet"/>
      </w:pPr>
      <w:r>
        <w:t>Built a complete L&amp;D case study using PowerPoint, Canva, Excel, Figma, Notion, and GitHub.</w:t>
      </w:r>
    </w:p>
    <w:p>
      <w:pPr>
        <w:pStyle w:val="Heading1"/>
      </w:pPr>
      <w:r>
        <w:rPr>
          <w:rFonts w:ascii="Aptos Display" w:hAnsi="Aptos Display"/>
          <w:color w:val="17213F"/>
        </w:rPr>
        <w:t>Design Guidelines</w:t>
      </w:r>
    </w:p>
    <w:tbl>
      <w:tblPr>
        <w:tblStyle w:val="TableGrid"/>
        <w:tblW w:type="auto" w:w="0"/>
        <w:jc w:val="center"/>
        <w:tblLook w:firstColumn="1" w:firstRow="1" w:lastColumn="0" w:lastRow="0" w:noHBand="0" w:noVBand="1" w:val="04A0"/>
      </w:tblPr>
      <w:tblGrid>
        <w:gridCol w:w="3456"/>
        <w:gridCol w:w="3456"/>
        <w:gridCol w:w="3456"/>
      </w:tblGrid>
      <w:tr>
        <w:tc>
          <w:tcPr>
            <w:tcW w:type="dxa" w:w="3312"/>
            <w:shd w:fill="17213F"/>
            <w:vAlign w:val="center"/>
          </w:tcPr>
          <w:p>
            <w:r/>
            <w:r>
              <w:rPr>
                <w:b/>
                <w:color w:val="FFFFFF"/>
                <w:sz w:val="18"/>
              </w:rPr>
              <w:t>Use</w:t>
            </w:r>
          </w:p>
        </w:tc>
        <w:tc>
          <w:tcPr>
            <w:tcW w:type="dxa" w:w="2880"/>
            <w:shd w:fill="17213F"/>
            <w:vAlign w:val="center"/>
          </w:tcPr>
          <w:p>
            <w:r/>
            <w:r>
              <w:rPr>
                <w:b/>
                <w:color w:val="FFFFFF"/>
                <w:sz w:val="18"/>
              </w:rPr>
              <w:t>Color</w:t>
            </w:r>
          </w:p>
        </w:tc>
        <w:tc>
          <w:tcPr>
            <w:tcW w:type="dxa" w:w="2880"/>
            <w:shd w:fill="17213F"/>
            <w:vAlign w:val="center"/>
          </w:tcPr>
          <w:p>
            <w:r/>
            <w:r>
              <w:rPr>
                <w:b/>
                <w:color w:val="FFFFFF"/>
                <w:sz w:val="18"/>
              </w:rPr>
              <w:t>Hex</w:t>
            </w:r>
          </w:p>
        </w:tc>
      </w:tr>
      <w:tr>
        <w:tc>
          <w:tcPr>
            <w:tcW w:type="dxa" w:w="3312"/>
            <w:vAlign w:val="center"/>
          </w:tcPr>
          <w:p>
            <w:r/>
            <w:r>
              <w:rPr>
                <w:b w:val="0"/>
                <w:color w:val="1F2937"/>
                <w:sz w:val="18"/>
              </w:rPr>
              <w:t>Headers / Buttons</w:t>
            </w:r>
          </w:p>
        </w:tc>
        <w:tc>
          <w:tcPr>
            <w:tcW w:type="dxa" w:w="2880"/>
            <w:vAlign w:val="center"/>
          </w:tcPr>
          <w:p>
            <w:r/>
            <w:r>
              <w:rPr>
                <w:b w:val="0"/>
                <w:color w:val="1F2937"/>
                <w:sz w:val="18"/>
              </w:rPr>
              <w:t>Main Navy</w:t>
            </w:r>
          </w:p>
        </w:tc>
        <w:tc>
          <w:tcPr>
            <w:tcW w:type="dxa" w:w="2880"/>
            <w:vAlign w:val="center"/>
          </w:tcPr>
          <w:p>
            <w:r/>
            <w:r>
              <w:rPr>
                <w:b w:val="0"/>
                <w:color w:val="1F2937"/>
                <w:sz w:val="18"/>
              </w:rPr>
              <w:t>#17213F</w:t>
            </w:r>
          </w:p>
        </w:tc>
      </w:tr>
      <w:tr>
        <w:tc>
          <w:tcPr>
            <w:tcW w:type="dxa" w:w="3312"/>
            <w:vAlign w:val="center"/>
          </w:tcPr>
          <w:p>
            <w:r/>
            <w:r>
              <w:rPr>
                <w:b w:val="0"/>
                <w:color w:val="1F2937"/>
                <w:sz w:val="18"/>
              </w:rPr>
              <w:t>Learning Journey</w:t>
            </w:r>
          </w:p>
        </w:tc>
        <w:tc>
          <w:tcPr>
            <w:tcW w:type="dxa" w:w="2880"/>
            <w:vAlign w:val="center"/>
          </w:tcPr>
          <w:p>
            <w:r/>
            <w:r>
              <w:rPr>
                <w:b w:val="0"/>
                <w:color w:val="1F2937"/>
                <w:sz w:val="18"/>
              </w:rPr>
              <w:t>Soft Blue</w:t>
            </w:r>
          </w:p>
        </w:tc>
        <w:tc>
          <w:tcPr>
            <w:tcW w:type="dxa" w:w="2880"/>
            <w:vAlign w:val="center"/>
          </w:tcPr>
          <w:p>
            <w:r/>
            <w:r>
              <w:rPr>
                <w:b w:val="0"/>
                <w:color w:val="1F2937"/>
                <w:sz w:val="18"/>
              </w:rPr>
              <w:t>#DDEBFF</w:t>
            </w:r>
          </w:p>
        </w:tc>
      </w:tr>
      <w:tr>
        <w:tc>
          <w:tcPr>
            <w:tcW w:type="dxa" w:w="3312"/>
            <w:vAlign w:val="center"/>
          </w:tcPr>
          <w:p>
            <w:r/>
            <w:r>
              <w:rPr>
                <w:b w:val="0"/>
                <w:color w:val="1F2937"/>
                <w:sz w:val="18"/>
              </w:rPr>
              <w:t>Manager Enablement</w:t>
            </w:r>
          </w:p>
        </w:tc>
        <w:tc>
          <w:tcPr>
            <w:tcW w:type="dxa" w:w="2880"/>
            <w:vAlign w:val="center"/>
          </w:tcPr>
          <w:p>
            <w:r/>
            <w:r>
              <w:rPr>
                <w:b w:val="0"/>
                <w:color w:val="1F2937"/>
                <w:sz w:val="18"/>
              </w:rPr>
              <w:t>Soft Purple</w:t>
            </w:r>
          </w:p>
        </w:tc>
        <w:tc>
          <w:tcPr>
            <w:tcW w:type="dxa" w:w="2880"/>
            <w:vAlign w:val="center"/>
          </w:tcPr>
          <w:p>
            <w:r/>
            <w:r>
              <w:rPr>
                <w:b w:val="0"/>
                <w:color w:val="1F2937"/>
                <w:sz w:val="18"/>
              </w:rPr>
              <w:t>#A69BE8</w:t>
            </w:r>
          </w:p>
        </w:tc>
      </w:tr>
      <w:tr>
        <w:tc>
          <w:tcPr>
            <w:tcW w:type="dxa" w:w="3312"/>
            <w:vAlign w:val="center"/>
          </w:tcPr>
          <w:p>
            <w:r/>
            <w:r>
              <w:rPr>
                <w:b w:val="0"/>
                <w:color w:val="1F2937"/>
                <w:sz w:val="18"/>
              </w:rPr>
              <w:t>Light Cards</w:t>
            </w:r>
          </w:p>
        </w:tc>
        <w:tc>
          <w:tcPr>
            <w:tcW w:type="dxa" w:w="2880"/>
            <w:vAlign w:val="center"/>
          </w:tcPr>
          <w:p>
            <w:r/>
            <w:r>
              <w:rPr>
                <w:b w:val="0"/>
                <w:color w:val="1F2937"/>
                <w:sz w:val="18"/>
              </w:rPr>
              <w:t>Lavender</w:t>
            </w:r>
          </w:p>
        </w:tc>
        <w:tc>
          <w:tcPr>
            <w:tcW w:type="dxa" w:w="2880"/>
            <w:vAlign w:val="center"/>
          </w:tcPr>
          <w:p>
            <w:r/>
            <w:r>
              <w:rPr>
                <w:b w:val="0"/>
                <w:color w:val="1F2937"/>
                <w:sz w:val="18"/>
              </w:rPr>
              <w:t>#F1EEFF</w:t>
            </w:r>
          </w:p>
        </w:tc>
      </w:tr>
      <w:tr>
        <w:tc>
          <w:tcPr>
            <w:tcW w:type="dxa" w:w="3312"/>
            <w:vAlign w:val="center"/>
          </w:tcPr>
          <w:p>
            <w:r/>
            <w:r>
              <w:rPr>
                <w:b w:val="0"/>
                <w:color w:val="1F2937"/>
                <w:sz w:val="18"/>
              </w:rPr>
              <w:t>Success / Readiness / KPIs</w:t>
            </w:r>
          </w:p>
        </w:tc>
        <w:tc>
          <w:tcPr>
            <w:tcW w:type="dxa" w:w="2880"/>
            <w:vAlign w:val="center"/>
          </w:tcPr>
          <w:p>
            <w:r/>
            <w:r>
              <w:rPr>
                <w:b w:val="0"/>
                <w:color w:val="1F2937"/>
                <w:sz w:val="18"/>
              </w:rPr>
              <w:t>Mint</w:t>
            </w:r>
          </w:p>
        </w:tc>
        <w:tc>
          <w:tcPr>
            <w:tcW w:type="dxa" w:w="2880"/>
            <w:vAlign w:val="center"/>
          </w:tcPr>
          <w:p>
            <w:r/>
            <w:r>
              <w:rPr>
                <w:b w:val="0"/>
                <w:color w:val="1F2937"/>
                <w:sz w:val="18"/>
              </w:rPr>
              <w:t>#DDF7EC</w:t>
            </w:r>
          </w:p>
        </w:tc>
      </w:tr>
      <w:tr>
        <w:tc>
          <w:tcPr>
            <w:tcW w:type="dxa" w:w="3312"/>
            <w:vAlign w:val="center"/>
          </w:tcPr>
          <w:p>
            <w:r/>
            <w:r>
              <w:rPr>
                <w:b w:val="0"/>
                <w:color w:val="1F2937"/>
                <w:sz w:val="18"/>
              </w:rPr>
              <w:t>Needs / Gaps / Risk</w:t>
            </w:r>
          </w:p>
        </w:tc>
        <w:tc>
          <w:tcPr>
            <w:tcW w:type="dxa" w:w="2880"/>
            <w:vAlign w:val="center"/>
          </w:tcPr>
          <w:p>
            <w:r/>
            <w:r>
              <w:rPr>
                <w:b w:val="0"/>
                <w:color w:val="1F2937"/>
                <w:sz w:val="18"/>
              </w:rPr>
              <w:t>Peach</w:t>
            </w:r>
          </w:p>
        </w:tc>
        <w:tc>
          <w:tcPr>
            <w:tcW w:type="dxa" w:w="2880"/>
            <w:vAlign w:val="center"/>
          </w:tcPr>
          <w:p>
            <w:r/>
            <w:r>
              <w:rPr>
                <w:b w:val="0"/>
                <w:color w:val="1F2937"/>
                <w:sz w:val="18"/>
              </w:rPr>
              <w:t>#FDECC8</w:t>
            </w:r>
          </w:p>
        </w:tc>
      </w:tr>
      <w:tr>
        <w:tc>
          <w:tcPr>
            <w:tcW w:type="dxa" w:w="3312"/>
            <w:vAlign w:val="center"/>
          </w:tcPr>
          <w:p>
            <w:r/>
            <w:r>
              <w:rPr>
                <w:b w:val="0"/>
                <w:color w:val="1F2937"/>
                <w:sz w:val="18"/>
              </w:rPr>
              <w:t>Background</w:t>
            </w:r>
          </w:p>
        </w:tc>
        <w:tc>
          <w:tcPr>
            <w:tcW w:type="dxa" w:w="2880"/>
            <w:vAlign w:val="center"/>
          </w:tcPr>
          <w:p>
            <w:r/>
            <w:r>
              <w:rPr>
                <w:b w:val="0"/>
                <w:color w:val="1F2937"/>
                <w:sz w:val="18"/>
              </w:rPr>
              <w:t>Light Gray</w:t>
            </w:r>
          </w:p>
        </w:tc>
        <w:tc>
          <w:tcPr>
            <w:tcW w:type="dxa" w:w="2880"/>
            <w:vAlign w:val="center"/>
          </w:tcPr>
          <w:p>
            <w:r/>
            <w:r>
              <w:rPr>
                <w:b w:val="0"/>
                <w:color w:val="1F2937"/>
                <w:sz w:val="18"/>
              </w:rPr>
              <w:t>#F6F7FB</w:t>
            </w:r>
          </w:p>
        </w:tc>
      </w:tr>
      <w:tr>
        <w:tc>
          <w:tcPr>
            <w:tcW w:type="dxa" w:w="3312"/>
            <w:vAlign w:val="center"/>
          </w:tcPr>
          <w:p>
            <w:r/>
            <w:r>
              <w:rPr>
                <w:b w:val="0"/>
                <w:color w:val="1F2937"/>
                <w:sz w:val="18"/>
              </w:rPr>
              <w:t>Body Text</w:t>
            </w:r>
          </w:p>
        </w:tc>
        <w:tc>
          <w:tcPr>
            <w:tcW w:type="dxa" w:w="2880"/>
            <w:vAlign w:val="center"/>
          </w:tcPr>
          <w:p>
            <w:r/>
            <w:r>
              <w:rPr>
                <w:b w:val="0"/>
                <w:color w:val="1F2937"/>
                <w:sz w:val="18"/>
              </w:rPr>
              <w:t>Dark Text</w:t>
            </w:r>
          </w:p>
        </w:tc>
        <w:tc>
          <w:tcPr>
            <w:tcW w:type="dxa" w:w="2880"/>
            <w:vAlign w:val="center"/>
          </w:tcPr>
          <w:p>
            <w:r/>
            <w:r>
              <w:rPr>
                <w:b w:val="0"/>
                <w:color w:val="1F2937"/>
                <w:sz w:val="18"/>
              </w:rPr>
              <w:t>#1F2937</w:t>
            </w:r>
          </w:p>
        </w:tc>
      </w:tr>
      <w:tr>
        <w:tc>
          <w:tcPr>
            <w:tcW w:type="dxa" w:w="3312"/>
            <w:vAlign w:val="center"/>
          </w:tcPr>
          <w:p>
            <w:r/>
            <w:r>
              <w:rPr>
                <w:b w:val="0"/>
                <w:color w:val="1F2937"/>
                <w:sz w:val="18"/>
              </w:rPr>
              <w:t>Cards</w:t>
            </w:r>
          </w:p>
        </w:tc>
        <w:tc>
          <w:tcPr>
            <w:tcW w:type="dxa" w:w="2880"/>
            <w:vAlign w:val="center"/>
          </w:tcPr>
          <w:p>
            <w:r/>
            <w:r>
              <w:rPr>
                <w:b w:val="0"/>
                <w:color w:val="1F2937"/>
                <w:sz w:val="18"/>
              </w:rPr>
              <w:t>White</w:t>
            </w:r>
          </w:p>
        </w:tc>
        <w:tc>
          <w:tcPr>
            <w:tcW w:type="dxa" w:w="2880"/>
            <w:vAlign w:val="center"/>
          </w:tcPr>
          <w:p>
            <w:r/>
            <w:r>
              <w:rPr>
                <w:b w:val="0"/>
                <w:color w:val="1F2937"/>
                <w:sz w:val="18"/>
              </w:rPr>
              <w:t>#FFFFFF</w:t>
            </w:r>
          </w:p>
        </w:tc>
      </w:tr>
    </w:tbl>
    <w:p/>
    <w:p>
      <w:pPr>
        <w:pStyle w:val="ListBullet"/>
      </w:pPr>
      <w:r>
        <w:t>Main font: Inter. Alternatives: DM Sans, Manrope, Aptos.</w:t>
      </w:r>
    </w:p>
    <w:p>
      <w:pPr>
        <w:pStyle w:val="ListBullet"/>
      </w:pPr>
      <w:r>
        <w:t>Visual style: clean HR-Tech / SaaS style, white background, rounded cards, simple icons, clear tables, KPI cards, calm colors, no heavy decoration.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