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13F"/>
          <w:sz w:val="48"/>
        </w:rPr>
        <w:t>Project 3 Content Pack</w:t>
        <w:br/>
      </w:r>
      <w:r>
        <w:rPr>
          <w:b/>
          <w:color w:val="A69BE8"/>
          <w:sz w:val="36"/>
        </w:rPr>
        <w:t>Change Readiness &amp; Learning Enablement Program</w:t>
        <w:br/>
      </w:r>
      <w:r>
        <w:rPr>
          <w:color w:val="1F2937"/>
          <w:sz w:val="22"/>
        </w:rPr>
        <w:t>Copy-ready content for PowerPoint, Canva, Excel, Figma, Notion &amp; GitHub</w:t>
      </w:r>
    </w:p>
    <w:p/>
    <w:p>
      <w:r>
        <w:t>Project framing: This portfolio project is based on your academic work about organizational change in global technology companies, including Meta's strategic shift toward the Metaverse and Autodesk's transition from perpetual licenses to a cloud-based subscription model.</w:t>
      </w:r>
    </w:p>
    <w:p>
      <w:r>
        <w:t>Use this pack as your source content. The PowerPoint deck is the full training. Canva is the visual case study. Excel is the measurement dashboard. Figma is the LMS / learning portal mockup. Notion is the knowledge hub. GitHub is the final portfolio page.</w:t>
      </w:r>
    </w:p>
    <w:p>
      <w:pPr>
        <w:pStyle w:val="Heading1"/>
      </w:pPr>
      <w:r>
        <w:t>1. Tool Map: What goes where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213F"/>
          </w:tcPr>
          <w:p>
            <w:r>
              <w:rPr>
                <w:b/>
                <w:color w:val="FFFFFF"/>
              </w:rPr>
              <w:t>Tool</w:t>
            </w:r>
          </w:p>
        </w:tc>
        <w:tc>
          <w:tcPr>
            <w:tcW w:type="dxa" w:w="3504"/>
            <w:shd w:fill="17213F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504"/>
            <w:shd w:fill="17213F"/>
          </w:tcPr>
          <w:p>
            <w:r>
              <w:rPr>
                <w:b/>
                <w:color w:val="FFFFFF"/>
              </w:rPr>
              <w:t>Content to include</w:t>
            </w:r>
          </w:p>
        </w:tc>
      </w:tr>
      <w:tr>
        <w:tc>
          <w:tcPr>
            <w:tcW w:type="dxa" w:w="3504"/>
            <w:vAlign w:val="top"/>
          </w:tcPr>
          <w:p>
            <w:r>
              <w:t>PowerPoint</w:t>
            </w:r>
          </w:p>
        </w:tc>
        <w:tc>
          <w:tcPr>
            <w:tcW w:type="dxa" w:w="3504"/>
            <w:vAlign w:val="top"/>
          </w:tcPr>
          <w:p>
            <w:r>
              <w:t>Full training deck</w:t>
            </w:r>
          </w:p>
        </w:tc>
        <w:tc>
          <w:tcPr>
            <w:tcW w:type="dxa" w:w="3504"/>
            <w:vAlign w:val="top"/>
          </w:tcPr>
          <w:p>
            <w:r>
              <w:t>Training content, exercises, simulations, discussion questions, facilitator notes</w:t>
            </w:r>
          </w:p>
        </w:tc>
      </w:tr>
      <w:tr>
        <w:tc>
          <w:tcPr>
            <w:tcW w:type="dxa" w:w="3504"/>
            <w:vAlign w:val="top"/>
          </w:tcPr>
          <w:p>
            <w:r>
              <w:t>Canva</w:t>
            </w:r>
          </w:p>
        </w:tc>
        <w:tc>
          <w:tcPr>
            <w:tcW w:type="dxa" w:w="3504"/>
            <w:vAlign w:val="top"/>
          </w:tcPr>
          <w:p>
            <w:r>
              <w:t>Case Study summary</w:t>
            </w:r>
          </w:p>
        </w:tc>
        <w:tc>
          <w:tcPr>
            <w:tcW w:type="dxa" w:w="3504"/>
            <w:vAlign w:val="top"/>
          </w:tcPr>
          <w:p>
            <w:r>
              <w:t>Problem, solution, target audience, learning journey, deliverables, KPIs</w:t>
            </w:r>
          </w:p>
        </w:tc>
      </w:tr>
      <w:tr>
        <w:tc>
          <w:tcPr>
            <w:tcW w:type="dxa" w:w="3504"/>
            <w:vAlign w:val="top"/>
          </w:tcPr>
          <w:p>
            <w:r>
              <w:t>Excel</w:t>
            </w:r>
          </w:p>
        </w:tc>
        <w:tc>
          <w:tcPr>
            <w:tcW w:type="dxa" w:w="3504"/>
            <w:vAlign w:val="top"/>
          </w:tcPr>
          <w:p>
            <w:r>
              <w:t>Change Adoption Dashboard</w:t>
            </w:r>
          </w:p>
        </w:tc>
        <w:tc>
          <w:tcPr>
            <w:tcW w:type="dxa" w:w="3504"/>
            <w:vAlign w:val="top"/>
          </w:tcPr>
          <w:p>
            <w:r>
              <w:t>Mock data, KPI cards, charts, readiness/adoption metrics</w:t>
            </w:r>
          </w:p>
        </w:tc>
      </w:tr>
      <w:tr>
        <w:tc>
          <w:tcPr>
            <w:tcW w:type="dxa" w:w="3504"/>
            <w:vAlign w:val="top"/>
          </w:tcPr>
          <w:p>
            <w:r>
              <w:t>Figma</w:t>
            </w:r>
          </w:p>
        </w:tc>
        <w:tc>
          <w:tcPr>
            <w:tcW w:type="dxa" w:w="3504"/>
            <w:vAlign w:val="top"/>
          </w:tcPr>
          <w:p>
            <w:r>
              <w:t>Change Learning Portal Mockup</w:t>
            </w:r>
          </w:p>
        </w:tc>
        <w:tc>
          <w:tcPr>
            <w:tcW w:type="dxa" w:w="3504"/>
            <w:vAlign w:val="top"/>
          </w:tcPr>
          <w:p>
            <w:r>
              <w:t>LMS-style screen with program progress, modules, resources and dashboard preview</w:t>
            </w:r>
          </w:p>
        </w:tc>
      </w:tr>
      <w:tr>
        <w:tc>
          <w:tcPr>
            <w:tcW w:type="dxa" w:w="3504"/>
            <w:vAlign w:val="top"/>
          </w:tcPr>
          <w:p>
            <w:r>
              <w:t>Notion</w:t>
            </w:r>
          </w:p>
        </w:tc>
        <w:tc>
          <w:tcPr>
            <w:tcW w:type="dxa" w:w="3504"/>
            <w:vAlign w:val="top"/>
          </w:tcPr>
          <w:p>
            <w:r>
              <w:t>Change Enablement Hub</w:t>
            </w:r>
          </w:p>
        </w:tc>
        <w:tc>
          <w:tcPr>
            <w:tcW w:type="dxa" w:w="3504"/>
            <w:vAlign w:val="top"/>
          </w:tcPr>
          <w:p>
            <w:r>
              <w:t>Central knowledge hub with FAQs, templates, manager tools and resources</w:t>
            </w:r>
          </w:p>
        </w:tc>
      </w:tr>
      <w:tr>
        <w:tc>
          <w:tcPr>
            <w:tcW w:type="dxa" w:w="3504"/>
            <w:vAlign w:val="top"/>
          </w:tcPr>
          <w:p>
            <w:r>
              <w:t>GitHub</w:t>
            </w:r>
          </w:p>
        </w:tc>
        <w:tc>
          <w:tcPr>
            <w:tcW w:type="dxa" w:w="3504"/>
            <w:vAlign w:val="top"/>
          </w:tcPr>
          <w:p>
            <w:r>
              <w:t>Portfolio project page</w:t>
            </w:r>
          </w:p>
        </w:tc>
        <w:tc>
          <w:tcPr>
            <w:tcW w:type="dxa" w:w="3504"/>
            <w:vAlign w:val="top"/>
          </w:tcPr>
          <w:p>
            <w:r>
              <w:t>Overview, screenshots, tools used, deliverables and links</w:t>
            </w:r>
          </w:p>
        </w:tc>
      </w:tr>
    </w:tbl>
    <w:p/>
    <w:p>
      <w:pPr>
        <w:pStyle w:val="Heading1"/>
      </w:pPr>
      <w:r>
        <w:t>2. Canva Case Study — 7 copy-ready pages</w:t>
      </w:r>
    </w:p>
    <w:p>
      <w:pPr>
        <w:pStyle w:val="Heading2"/>
      </w:pPr>
      <w:r>
        <w:t>Page 1 — Project Overview</w:t>
      </w:r>
    </w:p>
    <w:p>
      <w:r>
        <w:t>Title: Change Readiness &amp; Learning Enablement Program</w:t>
      </w:r>
    </w:p>
    <w:p>
      <w:r>
        <w:t>Subtitle: A structured L&amp;D and change enablement program designed to help global technology teams understand, adopt, and sustain strategic organizational change.</w:t>
      </w:r>
    </w:p>
    <w:p>
      <w:r>
        <w:t>Project Type: L&amp;D Partner | Change Enablement | Global Tech Teams | Manager Enablement | Learning Operations</w:t>
      </w:r>
    </w:p>
    <w:p>
      <w:r>
        <w:t>Project Overview: The organization identified a gap between strategic direction and day-to-day adoption. Leadership communicated the transformation, but employees and middle managers did not consistently understand what the change meant for their roles, decisions, customer interactions, tools, and priorities.</w:t>
      </w:r>
    </w:p>
    <w:p>
      <w:r>
        <w:t>Target Audience: Employees, middle managers, customer-facing teams, HRBPs, L&amp;D, product/technology teams and regional leaders.</w:t>
      </w:r>
    </w:p>
    <w:p>
      <w:r>
        <w:t>Learning Solution: A 5-week blended learning journey that translates strategic change into role-level clarity, new capabilities, manager conversations, adoption plans and measurable learning impact.</w:t>
      </w:r>
    </w:p>
    <w:p>
      <w:r>
        <w:t>Measurement: Completion rate, change clarity, role readiness, manager confidence, role impact maps submitted, knowledge hub visits, customer-facing readiness and adoption actions.</w:t>
      </w:r>
    </w:p>
    <w:p>
      <w:pPr>
        <w:pStyle w:val="Heading2"/>
      </w:pPr>
      <w:r>
        <w:t>Page 2 — Business Challenge</w:t>
      </w:r>
    </w:p>
    <w:p>
      <w:r>
        <w:t>The organization is moving through a strategic transformation similar to those seen in global technology companies: a new strategic identity, new technology direction, cloud/subscription transition, new customer expectations and stronger competitive pressure.</w:t>
      </w:r>
    </w:p>
    <w:p>
      <w:r>
        <w:t>What was happening:</w:t>
      </w:r>
    </w:p>
    <w:p>
      <w:r>
        <w:t>- Employees heard the strategy but could not always translate it into daily work.</w:t>
      </w:r>
    </w:p>
    <w:p>
      <w:r>
        <w:t>- Managers gave different explanations to their teams.</w:t>
      </w:r>
    </w:p>
    <w:p>
      <w:r>
        <w:t>- Customer-facing teams struggled to explain the change consistently.</w:t>
      </w:r>
    </w:p>
    <w:p>
      <w:r>
        <w:t>- Teams had uneven readiness for new tools and workflows.</w:t>
      </w:r>
    </w:p>
    <w:p>
      <w:r>
        <w:t>- Employees were unsure what skills they needed to build.</w:t>
      </w:r>
    </w:p>
    <w:p>
      <w:r>
        <w:t>- Change communication focused on vision, but not enough on role impact.</w:t>
      </w:r>
    </w:p>
    <w:p>
      <w:r>
        <w:t>- Learning needs were not measured in a structured way.</w:t>
      </w:r>
    </w:p>
    <w:p>
      <w:r>
        <w:t>Core Need: A practical change enablement program that helps employees and managers understand the change, translate it into daily work, build required capabilities, and measure adoption.</w:t>
      </w:r>
    </w:p>
    <w:p>
      <w:pPr>
        <w:pStyle w:val="Heading2"/>
      </w:pPr>
      <w:r>
        <w:t>Page 3 — Learning Needs Map</w:t>
      </w:r>
    </w:p>
    <w:p>
      <w:r>
        <w:t>Use this table in Canva as a clean 3-column map.</w:t>
      </w:r>
    </w:p>
    <w:p>
      <w:pPr>
        <w:pStyle w:val="Heading2"/>
      </w:pPr>
      <w:r>
        <w:t>Page 4 — 5-Week Learning Journey</w:t>
      </w:r>
    </w:p>
    <w:p>
      <w:r>
        <w:t>Week 1 — Understanding the Change</w:t>
      </w:r>
    </w:p>
    <w:p>
      <w:r>
        <w:t>Goal: Build shared understanding of why the change is happening and what the organization is trying to achieve.</w:t>
      </w:r>
    </w:p>
    <w:p>
      <w:r>
        <w:t>Output: Change Narrative Map.</w:t>
      </w:r>
    </w:p>
    <w:p>
      <w:r>
        <w:t>Week 2 — What Changes in Daily Work</w:t>
      </w:r>
    </w:p>
    <w:p>
      <w:r>
        <w:t>Goal: Translate strategy into role-level clarity: tasks, tools, customer conversations, workflows and success metrics.</w:t>
      </w:r>
    </w:p>
    <w:p>
      <w:r>
        <w:t>Output: Role Impact Map.</w:t>
      </w:r>
    </w:p>
    <w:p>
      <w:r>
        <w:t>Week 3 — Building New Capabilities</w:t>
      </w:r>
    </w:p>
    <w:p>
      <w:r>
        <w:t>Goal: Identify and prioritize the new skills and knowledge required by each team.</w:t>
      </w:r>
    </w:p>
    <w:p>
      <w:r>
        <w:t>Output: Skills Gap Map.</w:t>
      </w:r>
    </w:p>
    <w:p>
      <w:r>
        <w:t>Week 4 — Manager Enablement</w:t>
      </w:r>
    </w:p>
    <w:p>
      <w:r>
        <w:t>Goal: Equip managers to communicate the change, respond to resistance, and support adoption in their teams.</w:t>
      </w:r>
    </w:p>
    <w:p>
      <w:r>
        <w:t>Output: Manager Change Conversation Guide.</w:t>
      </w:r>
    </w:p>
    <w:p>
      <w:r>
        <w:t>Week 5 — Adoption, Feedback &amp; Continuous Improvement</w:t>
      </w:r>
    </w:p>
    <w:p>
      <w:r>
        <w:t>Goal: Measure readiness, collect feedback, track adoption and define team-level follow-up actions.</w:t>
      </w:r>
    </w:p>
    <w:p>
      <w:r>
        <w:t>Output: Team Adoption Plan.</w:t>
      </w:r>
    </w:p>
    <w:p>
      <w:pPr>
        <w:pStyle w:val="Heading2"/>
      </w:pPr>
      <w:r>
        <w:t>Page 5 — Project Deliverables</w:t>
      </w:r>
    </w:p>
    <w:p>
      <w:r>
        <w:t>1. Facilitator Deck — Full training deck with content, exercises, simulations, discussion questions and facilitator notes.</w:t>
      </w:r>
    </w:p>
    <w:p>
      <w:r>
        <w:t>2. Change Narrative Map — Tool to explain what is changing, why now, who is affected and what the risks are.</w:t>
      </w:r>
    </w:p>
    <w:p>
      <w:r>
        <w:t>3. Role Impact Map — Tool to translate strategy into team-level and role-level changes.</w:t>
      </w:r>
    </w:p>
    <w:p>
      <w:r>
        <w:t>4. Skills Gap Map — Tool to prioritize learning needs created by the change.</w:t>
      </w:r>
    </w:p>
    <w:p>
      <w:r>
        <w:t>5. Manager Change Conversation Guide — Structured guide for team conversations.</w:t>
      </w:r>
    </w:p>
    <w:p>
      <w:r>
        <w:t>6. Resistance Response Guide — Scripts and prompts for handling common concerns.</w:t>
      </w:r>
    </w:p>
    <w:p>
      <w:r>
        <w:t>7. Change FAQ — Clear answers to repeated employee and customer questions.</w:t>
      </w:r>
    </w:p>
    <w:p>
      <w:r>
        <w:t>8. Change Adoption Dashboard — KPI dashboard for readiness and adoption.</w:t>
      </w:r>
    </w:p>
    <w:p>
      <w:r>
        <w:t>9. Change Learning Portal Mockup — LMS-style Figma screen.</w:t>
      </w:r>
    </w:p>
    <w:p>
      <w:r>
        <w:t>10. Change Enablement Hub — Notion hub with resources, templates and FAQ.</w:t>
      </w:r>
    </w:p>
    <w:p>
      <w:pPr>
        <w:pStyle w:val="Heading2"/>
      </w:pPr>
      <w:r>
        <w:t>Page 6 — Measurement &amp; KPIs</w:t>
      </w:r>
    </w:p>
    <w:p>
      <w:r>
        <w:t>KPI Cards:</w:t>
      </w:r>
    </w:p>
    <w:p>
      <w:r>
        <w:t>- Employees Enrolled: 480</w:t>
      </w:r>
    </w:p>
    <w:p>
      <w:r>
        <w:t>- Completion Rate: 86%</w:t>
      </w:r>
    </w:p>
    <w:p>
      <w:r>
        <w:t>- Change Clarity: 2.9 → 4.2</w:t>
      </w:r>
    </w:p>
    <w:p>
      <w:r>
        <w:t>- Manager Confidence: 3.0 → 4.3</w:t>
      </w:r>
    </w:p>
    <w:p>
      <w:r>
        <w:t>- Role Impact Maps Submitted: 72</w:t>
      </w:r>
    </w:p>
    <w:p>
      <w:r>
        <w:t>- Knowledge Hub Visits: 1,850</w:t>
      </w:r>
    </w:p>
    <w:p>
      <w:r>
        <w:t>- Customer-Facing Readiness: 81%</w:t>
      </w:r>
    </w:p>
    <w:p>
      <w:r>
        <w:t>- Team Adoption Plans Submitted: 64</w:t>
      </w:r>
    </w:p>
    <w:p>
      <w:r>
        <w:t>- Manager Satisfaction: 4.5 / 5</w:t>
      </w:r>
    </w:p>
    <w:p>
      <w:r>
        <w:t>Measurement logic: The program measures not only attendance, but readiness, clarity, role impact, manager confidence, learning resource usage and adoption behavior.</w:t>
      </w:r>
    </w:p>
    <w:p>
      <w:pPr>
        <w:pStyle w:val="Heading2"/>
      </w:pPr>
      <w:r>
        <w:t>Page 7 — Learning Impact</w:t>
      </w:r>
    </w:p>
    <w:p>
      <w:r>
        <w:t>This project demonstrates how L&amp;D can support strategic organizational change by translating a high-level transformation into practical learning, manager enablement, role clarity, capability building and measurable adoption.</w:t>
      </w:r>
    </w:p>
    <w:p>
      <w:r>
        <w:t>What this project shows:</w:t>
      </w:r>
    </w:p>
    <w:p>
      <w:r>
        <w:t>- Learning needs analysis</w:t>
      </w:r>
    </w:p>
    <w:p>
      <w:r>
        <w:t>- Change enablement</w:t>
      </w:r>
    </w:p>
    <w:p>
      <w:r>
        <w:t>- Manager enablement</w:t>
      </w:r>
    </w:p>
    <w:p>
      <w:r>
        <w:t>- Role-based learning design</w:t>
      </w:r>
    </w:p>
    <w:p>
      <w:r>
        <w:t>- Practical exercises and simulations</w:t>
      </w:r>
    </w:p>
    <w:p>
      <w:r>
        <w:t>- KPI-based measurement</w:t>
      </w:r>
    </w:p>
    <w:p>
      <w:r>
        <w:t>- Learning operations thinking</w:t>
      </w:r>
    </w:p>
    <w:p>
      <w:r>
        <w:t>- Global technology context</w:t>
      </w:r>
    </w:p>
    <w:p>
      <w:r>
        <w:t>Closing line: Strategic change succeeds when people understand it, can explain it, can practice it, and can measure progress.</w:t>
      </w:r>
    </w:p>
    <w:p>
      <w:pPr>
        <w:pStyle w:val="Heading2"/>
      </w:pPr>
      <w:r>
        <w:t>Learning Needs Map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213F"/>
          </w:tcPr>
          <w:p>
            <w:r>
              <w:rPr>
                <w:b/>
                <w:color w:val="FFFFFF"/>
              </w:rPr>
              <w:t>Identified Need</w:t>
            </w:r>
          </w:p>
        </w:tc>
        <w:tc>
          <w:tcPr>
            <w:tcW w:type="dxa" w:w="3504"/>
            <w:shd w:fill="17213F"/>
          </w:tcPr>
          <w:p>
            <w:r>
              <w:rPr>
                <w:b/>
                <w:color w:val="FFFFFF"/>
              </w:rPr>
              <w:t>Organizational Meaning</w:t>
            </w:r>
          </w:p>
        </w:tc>
        <w:tc>
          <w:tcPr>
            <w:tcW w:type="dxa" w:w="3504"/>
            <w:shd w:fill="17213F"/>
          </w:tcPr>
          <w:p>
            <w:r>
              <w:rPr>
                <w:b/>
                <w:color w:val="FFFFFF"/>
              </w:rPr>
              <w:t>Learning Response</w:t>
            </w:r>
          </w:p>
        </w:tc>
      </w:tr>
      <w:tr>
        <w:tc>
          <w:tcPr>
            <w:tcW w:type="dxa" w:w="3504"/>
            <w:vAlign w:val="top"/>
          </w:tcPr>
          <w:p>
            <w:r>
              <w:t>Employees understand the strategy but not role impact</w:t>
            </w:r>
          </w:p>
        </w:tc>
        <w:tc>
          <w:tcPr>
            <w:tcW w:type="dxa" w:w="3504"/>
            <w:vAlign w:val="top"/>
          </w:tcPr>
          <w:p>
            <w:r>
              <w:t>Strategic vision does not translate into daily behavior</w:t>
            </w:r>
          </w:p>
        </w:tc>
        <w:tc>
          <w:tcPr>
            <w:tcW w:type="dxa" w:w="3504"/>
            <w:vAlign w:val="top"/>
          </w:tcPr>
          <w:p>
            <w:r>
              <w:t>Build Role Impact Map exercises</w:t>
            </w:r>
          </w:p>
        </w:tc>
      </w:tr>
      <w:tr>
        <w:tc>
          <w:tcPr>
            <w:tcW w:type="dxa" w:w="3504"/>
            <w:vAlign w:val="top"/>
          </w:tcPr>
          <w:p>
            <w:r>
              <w:t>Managers explain the change differently</w:t>
            </w:r>
          </w:p>
        </w:tc>
        <w:tc>
          <w:tcPr>
            <w:tcW w:type="dxa" w:w="3504"/>
            <w:vAlign w:val="top"/>
          </w:tcPr>
          <w:p>
            <w:r>
              <w:t>Inconsistent messaging across teams</w:t>
            </w:r>
          </w:p>
        </w:tc>
        <w:tc>
          <w:tcPr>
            <w:tcW w:type="dxa" w:w="3504"/>
            <w:vAlign w:val="top"/>
          </w:tcPr>
          <w:p>
            <w:r>
              <w:t>Create Manager Change Conversation Guide</w:t>
            </w:r>
          </w:p>
        </w:tc>
      </w:tr>
      <w:tr>
        <w:tc>
          <w:tcPr>
            <w:tcW w:type="dxa" w:w="3504"/>
            <w:vAlign w:val="top"/>
          </w:tcPr>
          <w:p>
            <w:r>
              <w:t>Customer-facing teams struggle with new messaging</w:t>
            </w:r>
          </w:p>
        </w:tc>
        <w:tc>
          <w:tcPr>
            <w:tcW w:type="dxa" w:w="3504"/>
            <w:vAlign w:val="top"/>
          </w:tcPr>
          <w:p>
            <w:r>
              <w:t>Customers receive inconsistent explanations</w:t>
            </w:r>
          </w:p>
        </w:tc>
        <w:tc>
          <w:tcPr>
            <w:tcW w:type="dxa" w:w="3504"/>
            <w:vAlign w:val="top"/>
          </w:tcPr>
          <w:p>
            <w:r>
              <w:t>Build customer-facing scripts and objection practice</w:t>
            </w:r>
          </w:p>
        </w:tc>
      </w:tr>
      <w:tr>
        <w:tc>
          <w:tcPr>
            <w:tcW w:type="dxa" w:w="3504"/>
            <w:vAlign w:val="top"/>
          </w:tcPr>
          <w:p>
            <w:r>
              <w:t>New tools and workflows require new skills</w:t>
            </w:r>
          </w:p>
        </w:tc>
        <w:tc>
          <w:tcPr>
            <w:tcW w:type="dxa" w:w="3504"/>
            <w:vAlign w:val="top"/>
          </w:tcPr>
          <w:p>
            <w:r>
              <w:t>Teams may adopt the change slowly</w:t>
            </w:r>
          </w:p>
        </w:tc>
        <w:tc>
          <w:tcPr>
            <w:tcW w:type="dxa" w:w="3504"/>
            <w:vAlign w:val="top"/>
          </w:tcPr>
          <w:p>
            <w:r>
              <w:t>Create Skills Gap Sprint and role-based learning paths</w:t>
            </w:r>
          </w:p>
        </w:tc>
      </w:tr>
      <w:tr>
        <w:tc>
          <w:tcPr>
            <w:tcW w:type="dxa" w:w="3504"/>
            <w:vAlign w:val="top"/>
          </w:tcPr>
          <w:p>
            <w:r>
              <w:t>Resistance appears as confusion or concern</w:t>
            </w:r>
          </w:p>
        </w:tc>
        <w:tc>
          <w:tcPr>
            <w:tcW w:type="dxa" w:w="3504"/>
            <w:vAlign w:val="top"/>
          </w:tcPr>
          <w:p>
            <w:r>
              <w:t>Managers may dismiss concerns instead of addressing them</w:t>
            </w:r>
          </w:p>
        </w:tc>
        <w:tc>
          <w:tcPr>
            <w:tcW w:type="dxa" w:w="3504"/>
            <w:vAlign w:val="top"/>
          </w:tcPr>
          <w:p>
            <w:r>
              <w:t>Add resistance response practice</w:t>
            </w:r>
          </w:p>
        </w:tc>
      </w:tr>
      <w:tr>
        <w:tc>
          <w:tcPr>
            <w:tcW w:type="dxa" w:w="3504"/>
            <w:vAlign w:val="top"/>
          </w:tcPr>
          <w:p>
            <w:r>
              <w:t>Global teams interpret the change differently</w:t>
            </w:r>
          </w:p>
        </w:tc>
        <w:tc>
          <w:tcPr>
            <w:tcW w:type="dxa" w:w="3504"/>
            <w:vAlign w:val="top"/>
          </w:tcPr>
          <w:p>
            <w:r>
              <w:t>Regional inconsistency and slower adoption</w:t>
            </w:r>
          </w:p>
        </w:tc>
        <w:tc>
          <w:tcPr>
            <w:tcW w:type="dxa" w:w="3504"/>
            <w:vAlign w:val="top"/>
          </w:tcPr>
          <w:p>
            <w:r>
              <w:t>Add global examples and localization prompts</w:t>
            </w:r>
          </w:p>
        </w:tc>
      </w:tr>
      <w:tr>
        <w:tc>
          <w:tcPr>
            <w:tcW w:type="dxa" w:w="3504"/>
            <w:vAlign w:val="top"/>
          </w:tcPr>
          <w:p>
            <w:r>
              <w:t>Learning impact is not measured</w:t>
            </w:r>
          </w:p>
        </w:tc>
        <w:tc>
          <w:tcPr>
            <w:tcW w:type="dxa" w:w="3504"/>
            <w:vAlign w:val="top"/>
          </w:tcPr>
          <w:p>
            <w:r>
              <w:t>L&amp;D cannot identify where follow-up is needed</w:t>
            </w:r>
          </w:p>
        </w:tc>
        <w:tc>
          <w:tcPr>
            <w:tcW w:type="dxa" w:w="3504"/>
            <w:vAlign w:val="top"/>
          </w:tcPr>
          <w:p>
            <w:r>
              <w:t>Build Change Adoption Dashboard</w:t>
            </w:r>
          </w:p>
        </w:tc>
      </w:tr>
      <w:tr>
        <w:tc>
          <w:tcPr>
            <w:tcW w:type="dxa" w:w="3504"/>
            <w:vAlign w:val="top"/>
          </w:tcPr>
          <w:p>
            <w:r>
              <w:t>Knowledge is scattered</w:t>
            </w:r>
          </w:p>
        </w:tc>
        <w:tc>
          <w:tcPr>
            <w:tcW w:type="dxa" w:w="3504"/>
            <w:vAlign w:val="top"/>
          </w:tcPr>
          <w:p>
            <w:r>
              <w:t>Employees waste time searching for answers</w:t>
            </w:r>
          </w:p>
        </w:tc>
        <w:tc>
          <w:tcPr>
            <w:tcW w:type="dxa" w:w="3504"/>
            <w:vAlign w:val="top"/>
          </w:tcPr>
          <w:p>
            <w:r>
              <w:t>Create Change Enablement Hub</w:t>
            </w:r>
          </w:p>
        </w:tc>
      </w:tr>
    </w:tbl>
    <w:p/>
    <w:p>
      <w:pPr>
        <w:pStyle w:val="Heading1"/>
      </w:pPr>
      <w:r>
        <w:t>3. PowerPoint — Full Facilitator Deck Content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213F"/>
          </w:tcPr>
          <w:p>
            <w:r>
              <w:rPr>
                <w:b/>
                <w:color w:val="FFFFFF"/>
              </w:rPr>
              <w:t>Slide</w:t>
            </w:r>
          </w:p>
        </w:tc>
        <w:tc>
          <w:tcPr>
            <w:tcW w:type="dxa" w:w="3504"/>
            <w:shd w:fill="17213F"/>
          </w:tcPr>
          <w:p>
            <w:r>
              <w:rPr>
                <w:b/>
                <w:color w:val="FFFFFF"/>
              </w:rPr>
              <w:t>Core Content</w:t>
            </w:r>
          </w:p>
        </w:tc>
        <w:tc>
          <w:tcPr>
            <w:tcW w:type="dxa" w:w="3504"/>
            <w:shd w:fill="17213F"/>
          </w:tcPr>
          <w:p>
            <w:r>
              <w:rPr>
                <w:b/>
                <w:color w:val="FFFFFF"/>
              </w:rPr>
              <w:t>Facilitator Notes</w:t>
            </w:r>
          </w:p>
        </w:tc>
      </w:tr>
      <w:tr>
        <w:tc>
          <w:tcPr>
            <w:tcW w:type="dxa" w:w="3504"/>
            <w:vAlign w:val="top"/>
          </w:tcPr>
          <w:p>
            <w:r>
              <w:t>1. Title</w:t>
            </w:r>
          </w:p>
        </w:tc>
        <w:tc>
          <w:tcPr>
            <w:tcW w:type="dxa" w:w="3504"/>
            <w:vAlign w:val="top"/>
          </w:tcPr>
          <w:p>
            <w:r>
              <w:t>Change Readiness &amp; Learning Enablement Program</w:t>
            </w:r>
          </w:p>
        </w:tc>
        <w:tc>
          <w:tcPr>
            <w:tcW w:type="dxa" w:w="3504"/>
            <w:vAlign w:val="top"/>
          </w:tcPr>
          <w:p>
            <w:r>
              <w:t>Welcome. Explain that the training helps global technology teams understand, adopt and sustain strategic change.</w:t>
            </w:r>
          </w:p>
        </w:tc>
      </w:tr>
      <w:tr>
        <w:tc>
          <w:tcPr>
            <w:tcW w:type="dxa" w:w="3504"/>
            <w:vAlign w:val="top"/>
          </w:tcPr>
          <w:p>
            <w:r>
              <w:t>2. Project framing</w:t>
            </w:r>
          </w:p>
        </w:tc>
        <w:tc>
          <w:tcPr>
            <w:tcW w:type="dxa" w:w="3504"/>
            <w:vAlign w:val="top"/>
          </w:tcPr>
          <w:p>
            <w:r>
              <w:t>From academic analysis to a practical L&amp;D solution</w:t>
            </w:r>
          </w:p>
        </w:tc>
        <w:tc>
          <w:tcPr>
            <w:tcW w:type="dxa" w:w="3504"/>
            <w:vAlign w:val="top"/>
          </w:tcPr>
          <w:p>
            <w:r>
              <w:t>Explain the project is inspired by analysis of Meta and Autodesk organizational change.</w:t>
            </w:r>
          </w:p>
        </w:tc>
      </w:tr>
      <w:tr>
        <w:tc>
          <w:tcPr>
            <w:tcW w:type="dxa" w:w="3504"/>
            <w:vAlign w:val="top"/>
          </w:tcPr>
          <w:p>
            <w:r>
              <w:t>3. Organizational context</w:t>
            </w:r>
          </w:p>
        </w:tc>
        <w:tc>
          <w:tcPr>
            <w:tcW w:type="dxa" w:w="3504"/>
            <w:vAlign w:val="top"/>
          </w:tcPr>
          <w:p>
            <w:r>
              <w:t>A global technology company is moving through strategic transformation</w:t>
            </w:r>
          </w:p>
        </w:tc>
        <w:tc>
          <w:tcPr>
            <w:tcW w:type="dxa" w:w="3504"/>
            <w:vAlign w:val="top"/>
          </w:tcPr>
          <w:p>
            <w:r>
              <w:t>Set the realistic company context.</w:t>
            </w:r>
          </w:p>
        </w:tc>
      </w:tr>
      <w:tr>
        <w:tc>
          <w:tcPr>
            <w:tcW w:type="dxa" w:w="3504"/>
            <w:vAlign w:val="top"/>
          </w:tcPr>
          <w:p>
            <w:r>
              <w:t>4. Business challenge</w:t>
            </w:r>
          </w:p>
        </w:tc>
        <w:tc>
          <w:tcPr>
            <w:tcW w:type="dxa" w:w="3504"/>
            <w:vAlign w:val="top"/>
          </w:tcPr>
          <w:p>
            <w:r>
              <w:t>Gap between strategic direction and day-to-day adoption</w:t>
            </w:r>
          </w:p>
        </w:tc>
        <w:tc>
          <w:tcPr>
            <w:tcW w:type="dxa" w:w="3504"/>
            <w:vAlign w:val="top"/>
          </w:tcPr>
          <w:p>
            <w:r>
              <w:t>Clarify that the problem is translating strategy into behavior.</w:t>
            </w:r>
          </w:p>
        </w:tc>
      </w:tr>
      <w:tr>
        <w:tc>
          <w:tcPr>
            <w:tcW w:type="dxa" w:w="3504"/>
            <w:vAlign w:val="top"/>
          </w:tcPr>
          <w:p>
            <w:r>
              <w:t>5. Training purpose</w:t>
            </w:r>
          </w:p>
        </w:tc>
        <w:tc>
          <w:tcPr>
            <w:tcW w:type="dxa" w:w="3504"/>
            <w:vAlign w:val="top"/>
          </w:tcPr>
          <w:p>
            <w:r>
              <w:t>Helping teams move from awareness to adoption</w:t>
            </w:r>
          </w:p>
        </w:tc>
        <w:tc>
          <w:tcPr>
            <w:tcW w:type="dxa" w:w="3504"/>
            <w:vAlign w:val="top"/>
          </w:tcPr>
          <w:p>
            <w:r>
              <w:t>Explain the purpose: understand, translate, adopt.</w:t>
            </w:r>
          </w:p>
        </w:tc>
      </w:tr>
      <w:tr>
        <w:tc>
          <w:tcPr>
            <w:tcW w:type="dxa" w:w="3504"/>
            <w:vAlign w:val="top"/>
          </w:tcPr>
          <w:p>
            <w:r>
              <w:t>6. Target audience</w:t>
            </w:r>
          </w:p>
        </w:tc>
        <w:tc>
          <w:tcPr>
            <w:tcW w:type="dxa" w:w="3504"/>
            <w:vAlign w:val="top"/>
          </w:tcPr>
          <w:p>
            <w:r>
              <w:t>Different groups need different enablement</w:t>
            </w:r>
          </w:p>
        </w:tc>
        <w:tc>
          <w:tcPr>
            <w:tcW w:type="dxa" w:w="3504"/>
            <w:vAlign w:val="top"/>
          </w:tcPr>
          <w:p>
            <w:r>
              <w:t>Review employees, managers, customer-facing teams and HR/L&amp;D.</w:t>
            </w:r>
          </w:p>
        </w:tc>
      </w:tr>
      <w:tr>
        <w:tc>
          <w:tcPr>
            <w:tcW w:type="dxa" w:w="3504"/>
            <w:vAlign w:val="top"/>
          </w:tcPr>
          <w:p>
            <w:r>
              <w:t>7. Learning outcomes</w:t>
            </w:r>
          </w:p>
        </w:tc>
        <w:tc>
          <w:tcPr>
            <w:tcW w:type="dxa" w:w="3504"/>
            <w:vAlign w:val="top"/>
          </w:tcPr>
          <w:p>
            <w:r>
              <w:t>What participants should be able to do</w:t>
            </w:r>
          </w:p>
        </w:tc>
        <w:tc>
          <w:tcPr>
            <w:tcW w:type="dxa" w:w="3504"/>
            <w:vAlign w:val="top"/>
          </w:tcPr>
          <w:p>
            <w:r>
              <w:t>Review outcomes and connect to daily work.</w:t>
            </w:r>
          </w:p>
        </w:tc>
      </w:tr>
      <w:tr>
        <w:tc>
          <w:tcPr>
            <w:tcW w:type="dxa" w:w="3504"/>
            <w:vAlign w:val="top"/>
          </w:tcPr>
          <w:p>
            <w:r>
              <w:t>8. 5-week learning journey</w:t>
            </w:r>
          </w:p>
        </w:tc>
        <w:tc>
          <w:tcPr>
            <w:tcW w:type="dxa" w:w="3504"/>
            <w:vAlign w:val="top"/>
          </w:tcPr>
          <w:p>
            <w:r>
              <w:t>Understanding → Role impact → Capabilities → Managers → Adoption</w:t>
            </w:r>
          </w:p>
        </w:tc>
        <w:tc>
          <w:tcPr>
            <w:tcW w:type="dxa" w:w="3504"/>
            <w:vAlign w:val="top"/>
          </w:tcPr>
          <w:p>
            <w:r>
              <w:t>Explain the full program structure.</w:t>
            </w:r>
          </w:p>
        </w:tc>
      </w:tr>
      <w:tr>
        <w:tc>
          <w:tcPr>
            <w:tcW w:type="dxa" w:w="3504"/>
            <w:vAlign w:val="top"/>
          </w:tcPr>
          <w:p>
            <w:r>
              <w:t>9. Change enablement model</w:t>
            </w:r>
          </w:p>
        </w:tc>
        <w:tc>
          <w:tcPr>
            <w:tcW w:type="dxa" w:w="3504"/>
            <w:vAlign w:val="top"/>
          </w:tcPr>
          <w:p>
            <w:r>
              <w:t>Understand → Translate → Build → Lead → Measure</w:t>
            </w:r>
          </w:p>
        </w:tc>
        <w:tc>
          <w:tcPr>
            <w:tcW w:type="dxa" w:w="3504"/>
            <w:vAlign w:val="top"/>
          </w:tcPr>
          <w:p>
            <w:r>
              <w:t>Use as the backbone for the program.</w:t>
            </w:r>
          </w:p>
        </w:tc>
      </w:tr>
      <w:tr>
        <w:tc>
          <w:tcPr>
            <w:tcW w:type="dxa" w:w="3504"/>
            <w:vAlign w:val="top"/>
          </w:tcPr>
          <w:p>
            <w:r>
              <w:t>10. Week 1</w:t>
            </w:r>
          </w:p>
        </w:tc>
        <w:tc>
          <w:tcPr>
            <w:tcW w:type="dxa" w:w="3504"/>
            <w:vAlign w:val="top"/>
          </w:tcPr>
          <w:p>
            <w:r>
              <w:t>Understanding the Change</w:t>
            </w:r>
          </w:p>
        </w:tc>
        <w:tc>
          <w:tcPr>
            <w:tcW w:type="dxa" w:w="3504"/>
            <w:vAlign w:val="top"/>
          </w:tcPr>
          <w:p>
            <w:r>
              <w:t>Focus on why the change is happening.</w:t>
            </w:r>
          </w:p>
        </w:tc>
      </w:tr>
      <w:tr>
        <w:tc>
          <w:tcPr>
            <w:tcW w:type="dxa" w:w="3504"/>
            <w:vAlign w:val="top"/>
          </w:tcPr>
          <w:p>
            <w:r>
              <w:t>11. Activity</w:t>
            </w:r>
          </w:p>
        </w:tc>
        <w:tc>
          <w:tcPr>
            <w:tcW w:type="dxa" w:w="3504"/>
            <w:vAlign w:val="top"/>
          </w:tcPr>
          <w:p>
            <w:r>
              <w:t>Change Narrative Map</w:t>
            </w:r>
          </w:p>
        </w:tc>
        <w:tc>
          <w:tcPr>
            <w:tcW w:type="dxa" w:w="3504"/>
            <w:vAlign w:val="top"/>
          </w:tcPr>
          <w:p>
            <w:r>
              <w:t>Participants translate strategy into a clear story.</w:t>
            </w:r>
          </w:p>
        </w:tc>
      </w:tr>
      <w:tr>
        <w:tc>
          <w:tcPr>
            <w:tcW w:type="dxa" w:w="3504"/>
            <w:vAlign w:val="top"/>
          </w:tcPr>
          <w:p>
            <w:r>
              <w:t>12. Week 2</w:t>
            </w:r>
          </w:p>
        </w:tc>
        <w:tc>
          <w:tcPr>
            <w:tcW w:type="dxa" w:w="3504"/>
            <w:vAlign w:val="top"/>
          </w:tcPr>
          <w:p>
            <w:r>
              <w:t>What changes in daily work</w:t>
            </w:r>
          </w:p>
        </w:tc>
        <w:tc>
          <w:tcPr>
            <w:tcW w:type="dxa" w:w="3504"/>
            <w:vAlign w:val="top"/>
          </w:tcPr>
          <w:p>
            <w:r>
              <w:t>Translate strategy into role-level clarity.</w:t>
            </w:r>
          </w:p>
        </w:tc>
      </w:tr>
      <w:tr>
        <w:tc>
          <w:tcPr>
            <w:tcW w:type="dxa" w:w="3504"/>
            <w:vAlign w:val="top"/>
          </w:tcPr>
          <w:p>
            <w:r>
              <w:t>13. Activity</w:t>
            </w:r>
          </w:p>
        </w:tc>
        <w:tc>
          <w:tcPr>
            <w:tcW w:type="dxa" w:w="3504"/>
            <w:vAlign w:val="top"/>
          </w:tcPr>
          <w:p>
            <w:r>
              <w:t>Role Impact Map</w:t>
            </w:r>
          </w:p>
        </w:tc>
        <w:tc>
          <w:tcPr>
            <w:tcW w:type="dxa" w:w="3504"/>
            <w:vAlign w:val="top"/>
          </w:tcPr>
          <w:p>
            <w:r>
              <w:t>Participants map what changes in tasks, tools and support.</w:t>
            </w:r>
          </w:p>
        </w:tc>
      </w:tr>
      <w:tr>
        <w:tc>
          <w:tcPr>
            <w:tcW w:type="dxa" w:w="3504"/>
            <w:vAlign w:val="top"/>
          </w:tcPr>
          <w:p>
            <w:r>
              <w:t>14. Week 3</w:t>
            </w:r>
          </w:p>
        </w:tc>
        <w:tc>
          <w:tcPr>
            <w:tcW w:type="dxa" w:w="3504"/>
            <w:vAlign w:val="top"/>
          </w:tcPr>
          <w:p>
            <w:r>
              <w:t>Building new capabilities</w:t>
            </w:r>
          </w:p>
        </w:tc>
        <w:tc>
          <w:tcPr>
            <w:tcW w:type="dxa" w:w="3504"/>
            <w:vAlign w:val="top"/>
          </w:tcPr>
          <w:p>
            <w:r>
              <w:t>Identify learning needs created by the change.</w:t>
            </w:r>
          </w:p>
        </w:tc>
      </w:tr>
      <w:tr>
        <w:tc>
          <w:tcPr>
            <w:tcW w:type="dxa" w:w="3504"/>
            <w:vAlign w:val="top"/>
          </w:tcPr>
          <w:p>
            <w:r>
              <w:t>15. Activity</w:t>
            </w:r>
          </w:p>
        </w:tc>
        <w:tc>
          <w:tcPr>
            <w:tcW w:type="dxa" w:w="3504"/>
            <w:vAlign w:val="top"/>
          </w:tcPr>
          <w:p>
            <w:r>
              <w:t>Skills Gap Sprint</w:t>
            </w:r>
          </w:p>
        </w:tc>
        <w:tc>
          <w:tcPr>
            <w:tcW w:type="dxa" w:w="3504"/>
            <w:vAlign w:val="top"/>
          </w:tcPr>
          <w:p>
            <w:r>
              <w:t>Prioritize skill gaps and match them to learning solutions.</w:t>
            </w:r>
          </w:p>
        </w:tc>
      </w:tr>
      <w:tr>
        <w:tc>
          <w:tcPr>
            <w:tcW w:type="dxa" w:w="3504"/>
            <w:vAlign w:val="top"/>
          </w:tcPr>
          <w:p>
            <w:r>
              <w:t>16. Week 4</w:t>
            </w:r>
          </w:p>
        </w:tc>
        <w:tc>
          <w:tcPr>
            <w:tcW w:type="dxa" w:w="3504"/>
            <w:vAlign w:val="top"/>
          </w:tcPr>
          <w:p>
            <w:r>
              <w:t>Manager enablement</w:t>
            </w:r>
          </w:p>
        </w:tc>
        <w:tc>
          <w:tcPr>
            <w:tcW w:type="dxa" w:w="3504"/>
            <w:vAlign w:val="top"/>
          </w:tcPr>
          <w:p>
            <w:r>
              <w:t>Managers are the translators of change.</w:t>
            </w:r>
          </w:p>
        </w:tc>
      </w:tr>
      <w:tr>
        <w:tc>
          <w:tcPr>
            <w:tcW w:type="dxa" w:w="3504"/>
            <w:vAlign w:val="top"/>
          </w:tcPr>
          <w:p>
            <w:r>
              <w:t>17. Manager guide</w:t>
            </w:r>
          </w:p>
        </w:tc>
        <w:tc>
          <w:tcPr>
            <w:tcW w:type="dxa" w:w="3504"/>
            <w:vAlign w:val="top"/>
          </w:tcPr>
          <w:p>
            <w:r>
              <w:t>Change conversation guide</w:t>
            </w:r>
          </w:p>
        </w:tc>
        <w:tc>
          <w:tcPr>
            <w:tcW w:type="dxa" w:w="3504"/>
            <w:vAlign w:val="top"/>
          </w:tcPr>
          <w:p>
            <w:r>
              <w:t>Give managers a structured conversation model.</w:t>
            </w:r>
          </w:p>
        </w:tc>
      </w:tr>
      <w:tr>
        <w:tc>
          <w:tcPr>
            <w:tcW w:type="dxa" w:w="3504"/>
            <w:vAlign w:val="top"/>
          </w:tcPr>
          <w:p>
            <w:r>
              <w:t>18. Simulation 1</w:t>
            </w:r>
          </w:p>
        </w:tc>
        <w:tc>
          <w:tcPr>
            <w:tcW w:type="dxa" w:w="3504"/>
            <w:vAlign w:val="top"/>
          </w:tcPr>
          <w:p>
            <w:r>
              <w:t>New strategic identity</w:t>
            </w:r>
          </w:p>
        </w:tc>
        <w:tc>
          <w:tcPr>
            <w:tcW w:type="dxa" w:w="3504"/>
            <w:vAlign w:val="top"/>
          </w:tcPr>
          <w:p>
            <w:r>
              <w:t>Practice explaining a new vision and translating it into daily work.</w:t>
            </w:r>
          </w:p>
        </w:tc>
      </w:tr>
      <w:tr>
        <w:tc>
          <w:tcPr>
            <w:tcW w:type="dxa" w:w="3504"/>
            <w:vAlign w:val="top"/>
          </w:tcPr>
          <w:p>
            <w:r>
              <w:t>19. Debrief 1</w:t>
            </w:r>
          </w:p>
        </w:tc>
        <w:tc>
          <w:tcPr>
            <w:tcW w:type="dxa" w:w="3504"/>
            <w:vAlign w:val="top"/>
          </w:tcPr>
          <w:p>
            <w:r>
              <w:t>From vision to behavior</w:t>
            </w:r>
          </w:p>
        </w:tc>
        <w:tc>
          <w:tcPr>
            <w:tcW w:type="dxa" w:w="3504"/>
            <w:vAlign w:val="top"/>
          </w:tcPr>
          <w:p>
            <w:r>
              <w:t>Discuss how to connect vision to practical actions.</w:t>
            </w:r>
          </w:p>
        </w:tc>
      </w:tr>
      <w:tr>
        <w:tc>
          <w:tcPr>
            <w:tcW w:type="dxa" w:w="3504"/>
            <w:vAlign w:val="top"/>
          </w:tcPr>
          <w:p>
            <w:r>
              <w:t>20. Simulation 2</w:t>
            </w:r>
          </w:p>
        </w:tc>
        <w:tc>
          <w:tcPr>
            <w:tcW w:type="dxa" w:w="3504"/>
            <w:vAlign w:val="top"/>
          </w:tcPr>
          <w:p>
            <w:r>
              <w:t>Business model transition</w:t>
            </w:r>
          </w:p>
        </w:tc>
        <w:tc>
          <w:tcPr>
            <w:tcW w:type="dxa" w:w="3504"/>
            <w:vAlign w:val="top"/>
          </w:tcPr>
          <w:p>
            <w:r>
              <w:t>Practice cloud/subscription-style transition messaging.</w:t>
            </w:r>
          </w:p>
        </w:tc>
      </w:tr>
      <w:tr>
        <w:tc>
          <w:tcPr>
            <w:tcW w:type="dxa" w:w="3504"/>
            <w:vAlign w:val="top"/>
          </w:tcPr>
          <w:p>
            <w:r>
              <w:t>21. Debrief 2</w:t>
            </w:r>
          </w:p>
        </w:tc>
        <w:tc>
          <w:tcPr>
            <w:tcW w:type="dxa" w:w="3504"/>
            <w:vAlign w:val="top"/>
          </w:tcPr>
          <w:p>
            <w:r>
              <w:t>Turning business shift into enablement needs</w:t>
            </w:r>
          </w:p>
        </w:tc>
        <w:tc>
          <w:tcPr>
            <w:tcW w:type="dxa" w:w="3504"/>
            <w:vAlign w:val="top"/>
          </w:tcPr>
          <w:p>
            <w:r>
              <w:t>Identify cross-functional learning needs.</w:t>
            </w:r>
          </w:p>
        </w:tc>
      </w:tr>
      <w:tr>
        <w:tc>
          <w:tcPr>
            <w:tcW w:type="dxa" w:w="3504"/>
            <w:vAlign w:val="top"/>
          </w:tcPr>
          <w:p>
            <w:r>
              <w:t>22. Week 5</w:t>
            </w:r>
          </w:p>
        </w:tc>
        <w:tc>
          <w:tcPr>
            <w:tcW w:type="dxa" w:w="3504"/>
            <w:vAlign w:val="top"/>
          </w:tcPr>
          <w:p>
            <w:r>
              <w:t>Adoption and continuous improvement</w:t>
            </w:r>
          </w:p>
        </w:tc>
        <w:tc>
          <w:tcPr>
            <w:tcW w:type="dxa" w:w="3504"/>
            <w:vAlign w:val="top"/>
          </w:tcPr>
          <w:p>
            <w:r>
              <w:t>Measure whether the change is taking hold.</w:t>
            </w:r>
          </w:p>
        </w:tc>
      </w:tr>
      <w:tr>
        <w:tc>
          <w:tcPr>
            <w:tcW w:type="dxa" w:w="3504"/>
            <w:vAlign w:val="top"/>
          </w:tcPr>
          <w:p>
            <w:r>
              <w:t>23. Pulse survey</w:t>
            </w:r>
          </w:p>
        </w:tc>
        <w:tc>
          <w:tcPr>
            <w:tcW w:type="dxa" w:w="3504"/>
            <w:vAlign w:val="top"/>
          </w:tcPr>
          <w:p>
            <w:r>
              <w:t>Change readiness measurement</w:t>
            </w:r>
          </w:p>
        </w:tc>
        <w:tc>
          <w:tcPr>
            <w:tcW w:type="dxa" w:w="3504"/>
            <w:vAlign w:val="top"/>
          </w:tcPr>
          <w:p>
            <w:r>
              <w:t>Review survey questions.</w:t>
            </w:r>
          </w:p>
        </w:tc>
      </w:tr>
      <w:tr>
        <w:tc>
          <w:tcPr>
            <w:tcW w:type="dxa" w:w="3504"/>
            <w:vAlign w:val="top"/>
          </w:tcPr>
          <w:p>
            <w:r>
              <w:t>24. Dashboard</w:t>
            </w:r>
          </w:p>
        </w:tc>
        <w:tc>
          <w:tcPr>
            <w:tcW w:type="dxa" w:w="3504"/>
            <w:vAlign w:val="top"/>
          </w:tcPr>
          <w:p>
            <w:r>
              <w:t>Change adoption metrics</w:t>
            </w:r>
          </w:p>
        </w:tc>
        <w:tc>
          <w:tcPr>
            <w:tcW w:type="dxa" w:w="3504"/>
            <w:vAlign w:val="top"/>
          </w:tcPr>
          <w:p>
            <w:r>
              <w:t>Review KPI dashboard logic.</w:t>
            </w:r>
          </w:p>
        </w:tc>
      </w:tr>
      <w:tr>
        <w:tc>
          <w:tcPr>
            <w:tcW w:type="dxa" w:w="3504"/>
            <w:vAlign w:val="top"/>
          </w:tcPr>
          <w:p>
            <w:r>
              <w:t>25. Communication plan</w:t>
            </w:r>
          </w:p>
        </w:tc>
        <w:tc>
          <w:tcPr>
            <w:tcW w:type="dxa" w:w="3504"/>
            <w:vAlign w:val="top"/>
          </w:tcPr>
          <w:p>
            <w:r>
              <w:t>Clear messaging reduces uncertainty</w:t>
            </w:r>
          </w:p>
        </w:tc>
        <w:tc>
          <w:tcPr>
            <w:tcW w:type="dxa" w:w="3504"/>
            <w:vAlign w:val="top"/>
          </w:tcPr>
          <w:p>
            <w:r>
              <w:t>Define channels and messages.</w:t>
            </w:r>
          </w:p>
        </w:tc>
      </w:tr>
      <w:tr>
        <w:tc>
          <w:tcPr>
            <w:tcW w:type="dxa" w:w="3504"/>
            <w:vAlign w:val="top"/>
          </w:tcPr>
          <w:p>
            <w:r>
              <w:t>26. Stakeholder map</w:t>
            </w:r>
          </w:p>
        </w:tc>
        <w:tc>
          <w:tcPr>
            <w:tcW w:type="dxa" w:w="3504"/>
            <w:vAlign w:val="top"/>
          </w:tcPr>
          <w:p>
            <w:r>
              <w:t>Who must be involved</w:t>
            </w:r>
          </w:p>
        </w:tc>
        <w:tc>
          <w:tcPr>
            <w:tcW w:type="dxa" w:w="3504"/>
            <w:vAlign w:val="top"/>
          </w:tcPr>
          <w:p>
            <w:r>
              <w:t>Clarify ownership and cross-functional partners.</w:t>
            </w:r>
          </w:p>
        </w:tc>
      </w:tr>
      <w:tr>
        <w:tc>
          <w:tcPr>
            <w:tcW w:type="dxa" w:w="3504"/>
            <w:vAlign w:val="top"/>
          </w:tcPr>
          <w:p>
            <w:r>
              <w:t>27. Learning assets</w:t>
            </w:r>
          </w:p>
        </w:tc>
        <w:tc>
          <w:tcPr>
            <w:tcW w:type="dxa" w:w="3504"/>
            <w:vAlign w:val="top"/>
          </w:tcPr>
          <w:p>
            <w:r>
              <w:t>Complete change enablement toolkit</w:t>
            </w:r>
          </w:p>
        </w:tc>
        <w:tc>
          <w:tcPr>
            <w:tcW w:type="dxa" w:w="3504"/>
            <w:vAlign w:val="top"/>
          </w:tcPr>
          <w:p>
            <w:r>
              <w:t>Review the assets created by L&amp;D.</w:t>
            </w:r>
          </w:p>
        </w:tc>
      </w:tr>
      <w:tr>
        <w:tc>
          <w:tcPr>
            <w:tcW w:type="dxa" w:w="3504"/>
            <w:vAlign w:val="top"/>
          </w:tcPr>
          <w:p>
            <w:r>
              <w:t>28. Roadmap</w:t>
            </w:r>
          </w:p>
        </w:tc>
        <w:tc>
          <w:tcPr>
            <w:tcW w:type="dxa" w:w="3504"/>
            <w:vAlign w:val="top"/>
          </w:tcPr>
          <w:p>
            <w:r>
              <w:t>Pilot → refine → scale → sustain</w:t>
            </w:r>
          </w:p>
        </w:tc>
        <w:tc>
          <w:tcPr>
            <w:tcW w:type="dxa" w:w="3504"/>
            <w:vAlign w:val="top"/>
          </w:tcPr>
          <w:p>
            <w:r>
              <w:t>Explain implementation phases.</w:t>
            </w:r>
          </w:p>
        </w:tc>
      </w:tr>
      <w:tr>
        <w:tc>
          <w:tcPr>
            <w:tcW w:type="dxa" w:w="3504"/>
            <w:vAlign w:val="top"/>
          </w:tcPr>
          <w:p>
            <w:r>
              <w:t>29. Risks</w:t>
            </w:r>
          </w:p>
        </w:tc>
        <w:tc>
          <w:tcPr>
            <w:tcW w:type="dxa" w:w="3504"/>
            <w:vAlign w:val="top"/>
          </w:tcPr>
          <w:p>
            <w:r>
              <w:t>Common change risks and mitigation</w:t>
            </w:r>
          </w:p>
        </w:tc>
        <w:tc>
          <w:tcPr>
            <w:tcW w:type="dxa" w:w="3504"/>
            <w:vAlign w:val="top"/>
          </w:tcPr>
          <w:p>
            <w:r>
              <w:t>Discuss resistance, inconsistency and overload.</w:t>
            </w:r>
          </w:p>
        </w:tc>
      </w:tr>
      <w:tr>
        <w:tc>
          <w:tcPr>
            <w:tcW w:type="dxa" w:w="3504"/>
            <w:vAlign w:val="top"/>
          </w:tcPr>
          <w:p>
            <w:r>
              <w:t>30. Closing</w:t>
            </w:r>
          </w:p>
        </w:tc>
        <w:tc>
          <w:tcPr>
            <w:tcW w:type="dxa" w:w="3504"/>
            <w:vAlign w:val="top"/>
          </w:tcPr>
          <w:p>
            <w:r>
              <w:t>What successful change enablement looks like</w:t>
            </w:r>
          </w:p>
        </w:tc>
        <w:tc>
          <w:tcPr>
            <w:tcW w:type="dxa" w:w="3504"/>
            <w:vAlign w:val="top"/>
          </w:tcPr>
          <w:p>
            <w:r>
              <w:t>Close with the message: strategic change becomes real through daily behavior.</w:t>
            </w:r>
          </w:p>
        </w:tc>
      </w:tr>
    </w:tbl>
    <w:p/>
    <w:p>
      <w:pPr>
        <w:pStyle w:val="Heading1"/>
      </w:pPr>
      <w:r>
        <w:t>4. Excel — Change Adoption Dashboard Content</w:t>
      </w:r>
    </w:p>
    <w:p>
      <w:pPr>
        <w:pStyle w:val="Heading2"/>
      </w:pPr>
      <w:r>
        <w:t>Sheet 1: Raw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  <w:gridCol w:w="809"/>
      </w:tblGrid>
      <w:tr>
        <w:tc>
          <w:tcPr>
            <w:tcW w:type="dxa" w:w="809"/>
            <w:shd w:fill="17213F"/>
          </w:tcPr>
          <w:p>
            <w:r>
              <w:rPr>
                <w:b/>
                <w:color w:val="FFFFFF"/>
              </w:rPr>
              <w:t>Employee</w:t>
            </w:r>
          </w:p>
        </w:tc>
        <w:tc>
          <w:tcPr>
            <w:tcW w:type="dxa" w:w="809"/>
            <w:shd w:fill="17213F"/>
          </w:tcPr>
          <w:p>
            <w:r>
              <w:rPr>
                <w:b/>
                <w:color w:val="FFFFFF"/>
              </w:rPr>
              <w:t>Department</w:t>
            </w:r>
          </w:p>
        </w:tc>
        <w:tc>
          <w:tcPr>
            <w:tcW w:type="dxa" w:w="809"/>
            <w:shd w:fill="17213F"/>
          </w:tcPr>
          <w:p>
            <w:r>
              <w:rPr>
                <w:b/>
                <w:color w:val="FFFFFF"/>
              </w:rPr>
              <w:t>Region</w:t>
            </w:r>
          </w:p>
        </w:tc>
        <w:tc>
          <w:tcPr>
            <w:tcW w:type="dxa" w:w="809"/>
            <w:shd w:fill="17213F"/>
          </w:tcPr>
          <w:p>
            <w:r>
              <w:rPr>
                <w:b/>
                <w:color w:val="FFFFFF"/>
              </w:rPr>
              <w:t>Manager</w:t>
            </w:r>
          </w:p>
        </w:tc>
        <w:tc>
          <w:tcPr>
            <w:tcW w:type="dxa" w:w="809"/>
            <w:shd w:fill="17213F"/>
          </w:tcPr>
          <w:p>
            <w:r>
              <w:rPr>
                <w:b/>
                <w:color w:val="FFFFFF"/>
              </w:rPr>
              <w:t>Training Completed</w:t>
            </w:r>
          </w:p>
        </w:tc>
        <w:tc>
          <w:tcPr>
            <w:tcW w:type="dxa" w:w="809"/>
            <w:shd w:fill="17213F"/>
          </w:tcPr>
          <w:p>
            <w:r>
              <w:rPr>
                <w:b/>
                <w:color w:val="FFFFFF"/>
              </w:rPr>
              <w:t>Change Clarity Before</w:t>
            </w:r>
          </w:p>
        </w:tc>
        <w:tc>
          <w:tcPr>
            <w:tcW w:type="dxa" w:w="809"/>
            <w:shd w:fill="17213F"/>
          </w:tcPr>
          <w:p>
            <w:r>
              <w:rPr>
                <w:b/>
                <w:color w:val="FFFFFF"/>
              </w:rPr>
              <w:t>Change Clarity After</w:t>
            </w:r>
          </w:p>
        </w:tc>
        <w:tc>
          <w:tcPr>
            <w:tcW w:type="dxa" w:w="809"/>
            <w:shd w:fill="17213F"/>
          </w:tcPr>
          <w:p>
            <w:r>
              <w:rPr>
                <w:b/>
                <w:color w:val="FFFFFF"/>
              </w:rPr>
              <w:t>Manager Confidence Before</w:t>
            </w:r>
          </w:p>
        </w:tc>
        <w:tc>
          <w:tcPr>
            <w:tcW w:type="dxa" w:w="809"/>
            <w:shd w:fill="17213F"/>
          </w:tcPr>
          <w:p>
            <w:r>
              <w:rPr>
                <w:b/>
                <w:color w:val="FFFFFF"/>
              </w:rPr>
              <w:t>Manager Confidence After</w:t>
            </w:r>
          </w:p>
        </w:tc>
        <w:tc>
          <w:tcPr>
            <w:tcW w:type="dxa" w:w="809"/>
            <w:shd w:fill="17213F"/>
          </w:tcPr>
          <w:p>
            <w:r>
              <w:rPr>
                <w:b/>
                <w:color w:val="FFFFFF"/>
              </w:rPr>
              <w:t>Role Impact Maps Submitted</w:t>
            </w:r>
          </w:p>
        </w:tc>
        <w:tc>
          <w:tcPr>
            <w:tcW w:type="dxa" w:w="809"/>
            <w:shd w:fill="17213F"/>
          </w:tcPr>
          <w:p>
            <w:r>
              <w:rPr>
                <w:b/>
                <w:color w:val="FFFFFF"/>
              </w:rPr>
              <w:t>Team Adoption Actions</w:t>
            </w:r>
          </w:p>
        </w:tc>
        <w:tc>
          <w:tcPr>
            <w:tcW w:type="dxa" w:w="809"/>
            <w:shd w:fill="17213F"/>
          </w:tcPr>
          <w:p>
            <w:r>
              <w:rPr>
                <w:b/>
                <w:color w:val="FFFFFF"/>
              </w:rPr>
              <w:t>Satisfaction</w:t>
            </w:r>
          </w:p>
        </w:tc>
        <w:tc>
          <w:tcPr>
            <w:tcW w:type="dxa" w:w="809"/>
            <w:shd w:fill="17213F"/>
          </w:tcPr>
          <w:p>
            <w:r>
              <w:rPr>
                <w:b/>
                <w:color w:val="FFFFFF"/>
              </w:rPr>
              <w:t>Knowledge Hub Visits</w:t>
            </w:r>
          </w:p>
        </w:tc>
      </w:tr>
      <w:tr>
        <w:tc>
          <w:tcPr>
            <w:tcW w:type="dxa" w:w="809"/>
            <w:vAlign w:val="top"/>
          </w:tcPr>
          <w:p>
            <w:r>
              <w:t>Employee 1</w:t>
            </w:r>
          </w:p>
        </w:tc>
        <w:tc>
          <w:tcPr>
            <w:tcW w:type="dxa" w:w="809"/>
            <w:vAlign w:val="top"/>
          </w:tcPr>
          <w:p>
            <w:r>
              <w:t>Sales</w:t>
            </w:r>
          </w:p>
        </w:tc>
        <w:tc>
          <w:tcPr>
            <w:tcW w:type="dxa" w:w="809"/>
            <w:vAlign w:val="top"/>
          </w:tcPr>
          <w:p>
            <w:r>
              <w:t>EMEA</w:t>
            </w:r>
          </w:p>
        </w:tc>
        <w:tc>
          <w:tcPr>
            <w:tcW w:type="dxa" w:w="809"/>
            <w:vAlign w:val="top"/>
          </w:tcPr>
          <w:p>
            <w:r>
              <w:t>Manager A</w:t>
            </w:r>
          </w:p>
        </w:tc>
        <w:tc>
          <w:tcPr>
            <w:tcW w:type="dxa" w:w="809"/>
            <w:vAlign w:val="top"/>
          </w:tcPr>
          <w:p>
            <w:r>
              <w:t>Yes</w:t>
            </w:r>
          </w:p>
        </w:tc>
        <w:tc>
          <w:tcPr>
            <w:tcW w:type="dxa" w:w="809"/>
            <w:vAlign w:val="top"/>
          </w:tcPr>
          <w:p>
            <w:r>
              <w:t>3.0</w:t>
            </w:r>
          </w:p>
        </w:tc>
        <w:tc>
          <w:tcPr>
            <w:tcW w:type="dxa" w:w="809"/>
            <w:vAlign w:val="top"/>
          </w:tcPr>
          <w:p>
            <w:r>
              <w:t>4.2</w:t>
            </w:r>
          </w:p>
        </w:tc>
        <w:tc>
          <w:tcPr>
            <w:tcW w:type="dxa" w:w="809"/>
            <w:vAlign w:val="top"/>
          </w:tcPr>
          <w:p>
            <w:r>
              <w:t>3.0</w:t>
            </w:r>
          </w:p>
        </w:tc>
        <w:tc>
          <w:tcPr>
            <w:tcW w:type="dxa" w:w="809"/>
            <w:vAlign w:val="top"/>
          </w:tcPr>
          <w:p>
            <w:r>
              <w:t>4.3</w:t>
            </w:r>
          </w:p>
        </w:tc>
        <w:tc>
          <w:tcPr>
            <w:tcW w:type="dxa" w:w="809"/>
            <w:vAlign w:val="top"/>
          </w:tcPr>
          <w:p>
            <w:r>
              <w:t>1</w:t>
            </w:r>
          </w:p>
        </w:tc>
        <w:tc>
          <w:tcPr>
            <w:tcW w:type="dxa" w:w="809"/>
            <w:vAlign w:val="top"/>
          </w:tcPr>
          <w:p>
            <w:r>
              <w:t>3</w:t>
            </w:r>
          </w:p>
        </w:tc>
        <w:tc>
          <w:tcPr>
            <w:tcW w:type="dxa" w:w="809"/>
            <w:vAlign w:val="top"/>
          </w:tcPr>
          <w:p>
            <w:r>
              <w:t>5</w:t>
            </w:r>
          </w:p>
        </w:tc>
        <w:tc>
          <w:tcPr>
            <w:tcW w:type="dxa" w:w="809"/>
            <w:vAlign w:val="top"/>
          </w:tcPr>
          <w:p>
            <w:r>
              <w:t>12</w:t>
            </w:r>
          </w:p>
        </w:tc>
      </w:tr>
      <w:tr>
        <w:tc>
          <w:tcPr>
            <w:tcW w:type="dxa" w:w="809"/>
            <w:vAlign w:val="top"/>
          </w:tcPr>
          <w:p>
            <w:r>
              <w:t>Employee 2</w:t>
            </w:r>
          </w:p>
        </w:tc>
        <w:tc>
          <w:tcPr>
            <w:tcW w:type="dxa" w:w="809"/>
            <w:vAlign w:val="top"/>
          </w:tcPr>
          <w:p>
            <w:r>
              <w:t>Customer Success</w:t>
            </w:r>
          </w:p>
        </w:tc>
        <w:tc>
          <w:tcPr>
            <w:tcW w:type="dxa" w:w="809"/>
            <w:vAlign w:val="top"/>
          </w:tcPr>
          <w:p>
            <w:r>
              <w:t>US</w:t>
            </w:r>
          </w:p>
        </w:tc>
        <w:tc>
          <w:tcPr>
            <w:tcW w:type="dxa" w:w="809"/>
            <w:vAlign w:val="top"/>
          </w:tcPr>
          <w:p>
            <w:r>
              <w:t>Manager B</w:t>
            </w:r>
          </w:p>
        </w:tc>
        <w:tc>
          <w:tcPr>
            <w:tcW w:type="dxa" w:w="809"/>
            <w:vAlign w:val="top"/>
          </w:tcPr>
          <w:p>
            <w:r>
              <w:t>Yes</w:t>
            </w:r>
          </w:p>
        </w:tc>
        <w:tc>
          <w:tcPr>
            <w:tcW w:type="dxa" w:w="809"/>
            <w:vAlign w:val="top"/>
          </w:tcPr>
          <w:p>
            <w:r>
              <w:t>2.7</w:t>
            </w:r>
          </w:p>
        </w:tc>
        <w:tc>
          <w:tcPr>
            <w:tcW w:type="dxa" w:w="809"/>
            <w:vAlign w:val="top"/>
          </w:tcPr>
          <w:p>
            <w:r>
              <w:t>4.1</w:t>
            </w:r>
          </w:p>
        </w:tc>
        <w:tc>
          <w:tcPr>
            <w:tcW w:type="dxa" w:w="809"/>
            <w:vAlign w:val="top"/>
          </w:tcPr>
          <w:p>
            <w:r>
              <w:t>2.9</w:t>
            </w:r>
          </w:p>
        </w:tc>
        <w:tc>
          <w:tcPr>
            <w:tcW w:type="dxa" w:w="809"/>
            <w:vAlign w:val="top"/>
          </w:tcPr>
          <w:p>
            <w:r>
              <w:t>4.2</w:t>
            </w:r>
          </w:p>
        </w:tc>
        <w:tc>
          <w:tcPr>
            <w:tcW w:type="dxa" w:w="809"/>
            <w:vAlign w:val="top"/>
          </w:tcPr>
          <w:p>
            <w:r>
              <w:t>1</w:t>
            </w:r>
          </w:p>
        </w:tc>
        <w:tc>
          <w:tcPr>
            <w:tcW w:type="dxa" w:w="809"/>
            <w:vAlign w:val="top"/>
          </w:tcPr>
          <w:p>
            <w:r>
              <w:t>4</w:t>
            </w:r>
          </w:p>
        </w:tc>
        <w:tc>
          <w:tcPr>
            <w:tcW w:type="dxa" w:w="809"/>
            <w:vAlign w:val="top"/>
          </w:tcPr>
          <w:p>
            <w:r>
              <w:t>5</w:t>
            </w:r>
          </w:p>
        </w:tc>
        <w:tc>
          <w:tcPr>
            <w:tcW w:type="dxa" w:w="809"/>
            <w:vAlign w:val="top"/>
          </w:tcPr>
          <w:p>
            <w:r>
              <w:t>14</w:t>
            </w:r>
          </w:p>
        </w:tc>
      </w:tr>
      <w:tr>
        <w:tc>
          <w:tcPr>
            <w:tcW w:type="dxa" w:w="809"/>
            <w:vAlign w:val="top"/>
          </w:tcPr>
          <w:p>
            <w:r>
              <w:t>Employee 3</w:t>
            </w:r>
          </w:p>
        </w:tc>
        <w:tc>
          <w:tcPr>
            <w:tcW w:type="dxa" w:w="809"/>
            <w:vAlign w:val="top"/>
          </w:tcPr>
          <w:p>
            <w:r>
              <w:t>Product</w:t>
            </w:r>
          </w:p>
        </w:tc>
        <w:tc>
          <w:tcPr>
            <w:tcW w:type="dxa" w:w="809"/>
            <w:vAlign w:val="top"/>
          </w:tcPr>
          <w:p>
            <w:r>
              <w:t>APAC</w:t>
            </w:r>
          </w:p>
        </w:tc>
        <w:tc>
          <w:tcPr>
            <w:tcW w:type="dxa" w:w="809"/>
            <w:vAlign w:val="top"/>
          </w:tcPr>
          <w:p>
            <w:r>
              <w:t>Manager C</w:t>
            </w:r>
          </w:p>
        </w:tc>
        <w:tc>
          <w:tcPr>
            <w:tcW w:type="dxa" w:w="809"/>
            <w:vAlign w:val="top"/>
          </w:tcPr>
          <w:p>
            <w:r>
              <w:t>Yes</w:t>
            </w:r>
          </w:p>
        </w:tc>
        <w:tc>
          <w:tcPr>
            <w:tcW w:type="dxa" w:w="809"/>
            <w:vAlign w:val="top"/>
          </w:tcPr>
          <w:p>
            <w:r>
              <w:t>3.1</w:t>
            </w:r>
          </w:p>
        </w:tc>
        <w:tc>
          <w:tcPr>
            <w:tcW w:type="dxa" w:w="809"/>
            <w:vAlign w:val="top"/>
          </w:tcPr>
          <w:p>
            <w:r>
              <w:t>4.4</w:t>
            </w:r>
          </w:p>
        </w:tc>
        <w:tc>
          <w:tcPr>
            <w:tcW w:type="dxa" w:w="809"/>
            <w:vAlign w:val="top"/>
          </w:tcPr>
          <w:p>
            <w:r>
              <w:t>3.2</w:t>
            </w:r>
          </w:p>
        </w:tc>
        <w:tc>
          <w:tcPr>
            <w:tcW w:type="dxa" w:w="809"/>
            <w:vAlign w:val="top"/>
          </w:tcPr>
          <w:p>
            <w:r>
              <w:t>4.5</w:t>
            </w:r>
          </w:p>
        </w:tc>
        <w:tc>
          <w:tcPr>
            <w:tcW w:type="dxa" w:w="809"/>
            <w:vAlign w:val="top"/>
          </w:tcPr>
          <w:p>
            <w:r>
              <w:t>2</w:t>
            </w:r>
          </w:p>
        </w:tc>
        <w:tc>
          <w:tcPr>
            <w:tcW w:type="dxa" w:w="809"/>
            <w:vAlign w:val="top"/>
          </w:tcPr>
          <w:p>
            <w:r>
              <w:t>4</w:t>
            </w:r>
          </w:p>
        </w:tc>
        <w:tc>
          <w:tcPr>
            <w:tcW w:type="dxa" w:w="809"/>
            <w:vAlign w:val="top"/>
          </w:tcPr>
          <w:p>
            <w:r>
              <w:t>4</w:t>
            </w:r>
          </w:p>
        </w:tc>
        <w:tc>
          <w:tcPr>
            <w:tcW w:type="dxa" w:w="809"/>
            <w:vAlign w:val="top"/>
          </w:tcPr>
          <w:p>
            <w:r>
              <w:t>9</w:t>
            </w:r>
          </w:p>
        </w:tc>
      </w:tr>
      <w:tr>
        <w:tc>
          <w:tcPr>
            <w:tcW w:type="dxa" w:w="809"/>
            <w:vAlign w:val="top"/>
          </w:tcPr>
          <w:p>
            <w:r>
              <w:t>Employee 4</w:t>
            </w:r>
          </w:p>
        </w:tc>
        <w:tc>
          <w:tcPr>
            <w:tcW w:type="dxa" w:w="809"/>
            <w:vAlign w:val="top"/>
          </w:tcPr>
          <w:p>
            <w:r>
              <w:t>Support</w:t>
            </w:r>
          </w:p>
        </w:tc>
        <w:tc>
          <w:tcPr>
            <w:tcW w:type="dxa" w:w="809"/>
            <w:vAlign w:val="top"/>
          </w:tcPr>
          <w:p>
            <w:r>
              <w:t>EMEA</w:t>
            </w:r>
          </w:p>
        </w:tc>
        <w:tc>
          <w:tcPr>
            <w:tcW w:type="dxa" w:w="809"/>
            <w:vAlign w:val="top"/>
          </w:tcPr>
          <w:p>
            <w:r>
              <w:t>Manager D</w:t>
            </w:r>
          </w:p>
        </w:tc>
        <w:tc>
          <w:tcPr>
            <w:tcW w:type="dxa" w:w="809"/>
            <w:vAlign w:val="top"/>
          </w:tcPr>
          <w:p>
            <w:r>
              <w:t>Yes</w:t>
            </w:r>
          </w:p>
        </w:tc>
        <w:tc>
          <w:tcPr>
            <w:tcW w:type="dxa" w:w="809"/>
            <w:vAlign w:val="top"/>
          </w:tcPr>
          <w:p>
            <w:r>
              <w:t>2.6</w:t>
            </w:r>
          </w:p>
        </w:tc>
        <w:tc>
          <w:tcPr>
            <w:tcW w:type="dxa" w:w="809"/>
            <w:vAlign w:val="top"/>
          </w:tcPr>
          <w:p>
            <w:r>
              <w:t>3.9</w:t>
            </w:r>
          </w:p>
        </w:tc>
        <w:tc>
          <w:tcPr>
            <w:tcW w:type="dxa" w:w="809"/>
            <w:vAlign w:val="top"/>
          </w:tcPr>
          <w:p>
            <w:r>
              <w:t>2.7</w:t>
            </w:r>
          </w:p>
        </w:tc>
        <w:tc>
          <w:tcPr>
            <w:tcW w:type="dxa" w:w="809"/>
            <w:vAlign w:val="top"/>
          </w:tcPr>
          <w:p>
            <w:r>
              <w:t>4.0</w:t>
            </w:r>
          </w:p>
        </w:tc>
        <w:tc>
          <w:tcPr>
            <w:tcW w:type="dxa" w:w="809"/>
            <w:vAlign w:val="top"/>
          </w:tcPr>
          <w:p>
            <w:r>
              <w:t>1</w:t>
            </w:r>
          </w:p>
        </w:tc>
        <w:tc>
          <w:tcPr>
            <w:tcW w:type="dxa" w:w="809"/>
            <w:vAlign w:val="top"/>
          </w:tcPr>
          <w:p>
            <w:r>
              <w:t>3</w:t>
            </w:r>
          </w:p>
        </w:tc>
        <w:tc>
          <w:tcPr>
            <w:tcW w:type="dxa" w:w="809"/>
            <w:vAlign w:val="top"/>
          </w:tcPr>
          <w:p>
            <w:r>
              <w:t>4</w:t>
            </w:r>
          </w:p>
        </w:tc>
        <w:tc>
          <w:tcPr>
            <w:tcW w:type="dxa" w:w="809"/>
            <w:vAlign w:val="top"/>
          </w:tcPr>
          <w:p>
            <w:r>
              <w:t>11</w:t>
            </w:r>
          </w:p>
        </w:tc>
      </w:tr>
      <w:tr>
        <w:tc>
          <w:tcPr>
            <w:tcW w:type="dxa" w:w="809"/>
            <w:vAlign w:val="top"/>
          </w:tcPr>
          <w:p>
            <w:r>
              <w:t>Employee 5</w:t>
            </w:r>
          </w:p>
        </w:tc>
        <w:tc>
          <w:tcPr>
            <w:tcW w:type="dxa" w:w="809"/>
            <w:vAlign w:val="top"/>
          </w:tcPr>
          <w:p>
            <w:r>
              <w:t>Marketing</w:t>
            </w:r>
          </w:p>
        </w:tc>
        <w:tc>
          <w:tcPr>
            <w:tcW w:type="dxa" w:w="809"/>
            <w:vAlign w:val="top"/>
          </w:tcPr>
          <w:p>
            <w:r>
              <w:t>US</w:t>
            </w:r>
          </w:p>
        </w:tc>
        <w:tc>
          <w:tcPr>
            <w:tcW w:type="dxa" w:w="809"/>
            <w:vAlign w:val="top"/>
          </w:tcPr>
          <w:p>
            <w:r>
              <w:t>Manager E</w:t>
            </w:r>
          </w:p>
        </w:tc>
        <w:tc>
          <w:tcPr>
            <w:tcW w:type="dxa" w:w="809"/>
            <w:vAlign w:val="top"/>
          </w:tcPr>
          <w:p>
            <w:r>
              <w:t>No</w:t>
            </w:r>
          </w:p>
        </w:tc>
        <w:tc>
          <w:tcPr>
            <w:tcW w:type="dxa" w:w="809"/>
            <w:vAlign w:val="top"/>
          </w:tcPr>
          <w:p>
            <w:r>
              <w:t>2.9</w:t>
            </w:r>
          </w:p>
        </w:tc>
        <w:tc>
          <w:tcPr>
            <w:tcW w:type="dxa" w:w="809"/>
            <w:vAlign w:val="top"/>
          </w:tcPr>
          <w:p>
            <w:r>
              <w:t>3.3</w:t>
            </w:r>
          </w:p>
        </w:tc>
        <w:tc>
          <w:tcPr>
            <w:tcW w:type="dxa" w:w="809"/>
            <w:vAlign w:val="top"/>
          </w:tcPr>
          <w:p>
            <w:r>
              <w:t>3.0</w:t>
            </w:r>
          </w:p>
        </w:tc>
        <w:tc>
          <w:tcPr>
            <w:tcW w:type="dxa" w:w="809"/>
            <w:vAlign w:val="top"/>
          </w:tcPr>
          <w:p>
            <w:r>
              <w:t>3.5</w:t>
            </w:r>
          </w:p>
        </w:tc>
        <w:tc>
          <w:tcPr>
            <w:tcW w:type="dxa" w:w="809"/>
            <w:vAlign w:val="top"/>
          </w:tcPr>
          <w:p>
            <w:r>
              <w:t>0</w:t>
            </w:r>
          </w:p>
        </w:tc>
        <w:tc>
          <w:tcPr>
            <w:tcW w:type="dxa" w:w="809"/>
            <w:vAlign w:val="top"/>
          </w:tcPr>
          <w:p>
            <w:r>
              <w:t>0</w:t>
            </w:r>
          </w:p>
        </w:tc>
        <w:tc>
          <w:tcPr>
            <w:tcW w:type="dxa" w:w="809"/>
            <w:vAlign w:val="top"/>
          </w:tcPr>
          <w:p>
            <w:r>
              <w:t>3</w:t>
            </w:r>
          </w:p>
        </w:tc>
        <w:tc>
          <w:tcPr>
            <w:tcW w:type="dxa" w:w="809"/>
            <w:vAlign w:val="top"/>
          </w:tcPr>
          <w:p>
            <w:r>
              <w:t>3</w:t>
            </w:r>
          </w:p>
        </w:tc>
      </w:tr>
      <w:tr>
        <w:tc>
          <w:tcPr>
            <w:tcW w:type="dxa" w:w="809"/>
            <w:vAlign w:val="top"/>
          </w:tcPr>
          <w:p>
            <w:r>
              <w:t>Employee 6</w:t>
            </w:r>
          </w:p>
        </w:tc>
        <w:tc>
          <w:tcPr>
            <w:tcW w:type="dxa" w:w="809"/>
            <w:vAlign w:val="top"/>
          </w:tcPr>
          <w:p>
            <w:r>
              <w:t>Engineering</w:t>
            </w:r>
          </w:p>
        </w:tc>
        <w:tc>
          <w:tcPr>
            <w:tcW w:type="dxa" w:w="809"/>
            <w:vAlign w:val="top"/>
          </w:tcPr>
          <w:p>
            <w:r>
              <w:t>APAC</w:t>
            </w:r>
          </w:p>
        </w:tc>
        <w:tc>
          <w:tcPr>
            <w:tcW w:type="dxa" w:w="809"/>
            <w:vAlign w:val="top"/>
          </w:tcPr>
          <w:p>
            <w:r>
              <w:t>Manager C</w:t>
            </w:r>
          </w:p>
        </w:tc>
        <w:tc>
          <w:tcPr>
            <w:tcW w:type="dxa" w:w="809"/>
            <w:vAlign w:val="top"/>
          </w:tcPr>
          <w:p>
            <w:r>
              <w:t>Yes</w:t>
            </w:r>
          </w:p>
        </w:tc>
        <w:tc>
          <w:tcPr>
            <w:tcW w:type="dxa" w:w="809"/>
            <w:vAlign w:val="top"/>
          </w:tcPr>
          <w:p>
            <w:r>
              <w:t>2.8</w:t>
            </w:r>
          </w:p>
        </w:tc>
        <w:tc>
          <w:tcPr>
            <w:tcW w:type="dxa" w:w="809"/>
            <w:vAlign w:val="top"/>
          </w:tcPr>
          <w:p>
            <w:r>
              <w:t>4.0</w:t>
            </w:r>
          </w:p>
        </w:tc>
        <w:tc>
          <w:tcPr>
            <w:tcW w:type="dxa" w:w="809"/>
            <w:vAlign w:val="top"/>
          </w:tcPr>
          <w:p>
            <w:r>
              <w:t>3.1</w:t>
            </w:r>
          </w:p>
        </w:tc>
        <w:tc>
          <w:tcPr>
            <w:tcW w:type="dxa" w:w="809"/>
            <w:vAlign w:val="top"/>
          </w:tcPr>
          <w:p>
            <w:r>
              <w:t>4.1</w:t>
            </w:r>
          </w:p>
        </w:tc>
        <w:tc>
          <w:tcPr>
            <w:tcW w:type="dxa" w:w="809"/>
            <w:vAlign w:val="top"/>
          </w:tcPr>
          <w:p>
            <w:r>
              <w:t>1</w:t>
            </w:r>
          </w:p>
        </w:tc>
        <w:tc>
          <w:tcPr>
            <w:tcW w:type="dxa" w:w="809"/>
            <w:vAlign w:val="top"/>
          </w:tcPr>
          <w:p>
            <w:r>
              <w:t>2</w:t>
            </w:r>
          </w:p>
        </w:tc>
        <w:tc>
          <w:tcPr>
            <w:tcW w:type="dxa" w:w="809"/>
            <w:vAlign w:val="top"/>
          </w:tcPr>
          <w:p>
            <w:r>
              <w:t>4</w:t>
            </w:r>
          </w:p>
        </w:tc>
        <w:tc>
          <w:tcPr>
            <w:tcW w:type="dxa" w:w="809"/>
            <w:vAlign w:val="top"/>
          </w:tcPr>
          <w:p>
            <w:r>
              <w:t>8</w:t>
            </w:r>
          </w:p>
        </w:tc>
      </w:tr>
      <w:tr>
        <w:tc>
          <w:tcPr>
            <w:tcW w:type="dxa" w:w="809"/>
            <w:vAlign w:val="top"/>
          </w:tcPr>
          <w:p>
            <w:r>
              <w:t>Employee 7</w:t>
            </w:r>
          </w:p>
        </w:tc>
        <w:tc>
          <w:tcPr>
            <w:tcW w:type="dxa" w:w="809"/>
            <w:vAlign w:val="top"/>
          </w:tcPr>
          <w:p>
            <w:r>
              <w:t>Sales</w:t>
            </w:r>
          </w:p>
        </w:tc>
        <w:tc>
          <w:tcPr>
            <w:tcW w:type="dxa" w:w="809"/>
            <w:vAlign w:val="top"/>
          </w:tcPr>
          <w:p>
            <w:r>
              <w:t>US</w:t>
            </w:r>
          </w:p>
        </w:tc>
        <w:tc>
          <w:tcPr>
            <w:tcW w:type="dxa" w:w="809"/>
            <w:vAlign w:val="top"/>
          </w:tcPr>
          <w:p>
            <w:r>
              <w:t>Manager F</w:t>
            </w:r>
          </w:p>
        </w:tc>
        <w:tc>
          <w:tcPr>
            <w:tcW w:type="dxa" w:w="809"/>
            <w:vAlign w:val="top"/>
          </w:tcPr>
          <w:p>
            <w:r>
              <w:t>Yes</w:t>
            </w:r>
          </w:p>
        </w:tc>
        <w:tc>
          <w:tcPr>
            <w:tcW w:type="dxa" w:w="809"/>
            <w:vAlign w:val="top"/>
          </w:tcPr>
          <w:p>
            <w:r>
              <w:t>3.2</w:t>
            </w:r>
          </w:p>
        </w:tc>
        <w:tc>
          <w:tcPr>
            <w:tcW w:type="dxa" w:w="809"/>
            <w:vAlign w:val="top"/>
          </w:tcPr>
          <w:p>
            <w:r>
              <w:t>4.5</w:t>
            </w:r>
          </w:p>
        </w:tc>
        <w:tc>
          <w:tcPr>
            <w:tcW w:type="dxa" w:w="809"/>
            <w:vAlign w:val="top"/>
          </w:tcPr>
          <w:p>
            <w:r>
              <w:t>3.0</w:t>
            </w:r>
          </w:p>
        </w:tc>
        <w:tc>
          <w:tcPr>
            <w:tcW w:type="dxa" w:w="809"/>
            <w:vAlign w:val="top"/>
          </w:tcPr>
          <w:p>
            <w:r>
              <w:t>4.4</w:t>
            </w:r>
          </w:p>
        </w:tc>
        <w:tc>
          <w:tcPr>
            <w:tcW w:type="dxa" w:w="809"/>
            <w:vAlign w:val="top"/>
          </w:tcPr>
          <w:p>
            <w:r>
              <w:t>2</w:t>
            </w:r>
          </w:p>
        </w:tc>
        <w:tc>
          <w:tcPr>
            <w:tcW w:type="dxa" w:w="809"/>
            <w:vAlign w:val="top"/>
          </w:tcPr>
          <w:p>
            <w:r>
              <w:t>4</w:t>
            </w:r>
          </w:p>
        </w:tc>
        <w:tc>
          <w:tcPr>
            <w:tcW w:type="dxa" w:w="809"/>
            <w:vAlign w:val="top"/>
          </w:tcPr>
          <w:p>
            <w:r>
              <w:t>5</w:t>
            </w:r>
          </w:p>
        </w:tc>
        <w:tc>
          <w:tcPr>
            <w:tcW w:type="dxa" w:w="809"/>
            <w:vAlign w:val="top"/>
          </w:tcPr>
          <w:p>
            <w:r>
              <w:t>15</w:t>
            </w:r>
          </w:p>
        </w:tc>
      </w:tr>
      <w:tr>
        <w:tc>
          <w:tcPr>
            <w:tcW w:type="dxa" w:w="809"/>
            <w:vAlign w:val="top"/>
          </w:tcPr>
          <w:p>
            <w:r>
              <w:t>Employee 8</w:t>
            </w:r>
          </w:p>
        </w:tc>
        <w:tc>
          <w:tcPr>
            <w:tcW w:type="dxa" w:w="809"/>
            <w:vAlign w:val="top"/>
          </w:tcPr>
          <w:p>
            <w:r>
              <w:t>Customer Success</w:t>
            </w:r>
          </w:p>
        </w:tc>
        <w:tc>
          <w:tcPr>
            <w:tcW w:type="dxa" w:w="809"/>
            <w:vAlign w:val="top"/>
          </w:tcPr>
          <w:p>
            <w:r>
              <w:t>EMEA</w:t>
            </w:r>
          </w:p>
        </w:tc>
        <w:tc>
          <w:tcPr>
            <w:tcW w:type="dxa" w:w="809"/>
            <w:vAlign w:val="top"/>
          </w:tcPr>
          <w:p>
            <w:r>
              <w:t>Manager A</w:t>
            </w:r>
          </w:p>
        </w:tc>
        <w:tc>
          <w:tcPr>
            <w:tcW w:type="dxa" w:w="809"/>
            <w:vAlign w:val="top"/>
          </w:tcPr>
          <w:p>
            <w:r>
              <w:t>Yes</w:t>
            </w:r>
          </w:p>
        </w:tc>
        <w:tc>
          <w:tcPr>
            <w:tcW w:type="dxa" w:w="809"/>
            <w:vAlign w:val="top"/>
          </w:tcPr>
          <w:p>
            <w:r>
              <w:t>2.5</w:t>
            </w:r>
          </w:p>
        </w:tc>
        <w:tc>
          <w:tcPr>
            <w:tcW w:type="dxa" w:w="809"/>
            <w:vAlign w:val="top"/>
          </w:tcPr>
          <w:p>
            <w:r>
              <w:t>4.0</w:t>
            </w:r>
          </w:p>
        </w:tc>
        <w:tc>
          <w:tcPr>
            <w:tcW w:type="dxa" w:w="809"/>
            <w:vAlign w:val="top"/>
          </w:tcPr>
          <w:p>
            <w:r>
              <w:t>2.8</w:t>
            </w:r>
          </w:p>
        </w:tc>
        <w:tc>
          <w:tcPr>
            <w:tcW w:type="dxa" w:w="809"/>
            <w:vAlign w:val="top"/>
          </w:tcPr>
          <w:p>
            <w:r>
              <w:t>4.1</w:t>
            </w:r>
          </w:p>
        </w:tc>
        <w:tc>
          <w:tcPr>
            <w:tcW w:type="dxa" w:w="809"/>
            <w:vAlign w:val="top"/>
          </w:tcPr>
          <w:p>
            <w:r>
              <w:t>1</w:t>
            </w:r>
          </w:p>
        </w:tc>
        <w:tc>
          <w:tcPr>
            <w:tcW w:type="dxa" w:w="809"/>
            <w:vAlign w:val="top"/>
          </w:tcPr>
          <w:p>
            <w:r>
              <w:t>3</w:t>
            </w:r>
          </w:p>
        </w:tc>
        <w:tc>
          <w:tcPr>
            <w:tcW w:type="dxa" w:w="809"/>
            <w:vAlign w:val="top"/>
          </w:tcPr>
          <w:p>
            <w:r>
              <w:t>4</w:t>
            </w:r>
          </w:p>
        </w:tc>
        <w:tc>
          <w:tcPr>
            <w:tcW w:type="dxa" w:w="809"/>
            <w:vAlign w:val="top"/>
          </w:tcPr>
          <w:p>
            <w:r>
              <w:t>10</w:t>
            </w:r>
          </w:p>
        </w:tc>
      </w:tr>
    </w:tbl>
    <w:p/>
    <w:p>
      <w:pPr>
        <w:pStyle w:val="Heading2"/>
      </w:pPr>
      <w:r>
        <w:t>Sheet 2: KPI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7213F"/>
          </w:tcPr>
          <w:p>
            <w:r>
              <w:rPr>
                <w:b/>
                <w:color w:val="FFFFFF"/>
              </w:rPr>
              <w:t>KPI</w:t>
            </w:r>
          </w:p>
        </w:tc>
        <w:tc>
          <w:tcPr>
            <w:tcW w:type="dxa" w:w="5256"/>
            <w:shd w:fill="17213F"/>
          </w:tcPr>
          <w:p>
            <w:r>
              <w:rPr>
                <w:b/>
                <w:color w:val="FFFFFF"/>
              </w:rPr>
              <w:t>Result</w:t>
            </w:r>
          </w:p>
        </w:tc>
      </w:tr>
      <w:tr>
        <w:tc>
          <w:tcPr>
            <w:tcW w:type="dxa" w:w="5256"/>
            <w:vAlign w:val="top"/>
          </w:tcPr>
          <w:p>
            <w:r>
              <w:t>Employees Enrolled</w:t>
            </w:r>
          </w:p>
        </w:tc>
        <w:tc>
          <w:tcPr>
            <w:tcW w:type="dxa" w:w="5256"/>
            <w:vAlign w:val="top"/>
          </w:tcPr>
          <w:p>
            <w:r>
              <w:t>480</w:t>
            </w:r>
          </w:p>
        </w:tc>
      </w:tr>
      <w:tr>
        <w:tc>
          <w:tcPr>
            <w:tcW w:type="dxa" w:w="5256"/>
            <w:vAlign w:val="top"/>
          </w:tcPr>
          <w:p>
            <w:r>
              <w:t>Completion Rate</w:t>
            </w:r>
          </w:p>
        </w:tc>
        <w:tc>
          <w:tcPr>
            <w:tcW w:type="dxa" w:w="5256"/>
            <w:vAlign w:val="top"/>
          </w:tcPr>
          <w:p>
            <w:r>
              <w:t>86%</w:t>
            </w:r>
          </w:p>
        </w:tc>
      </w:tr>
      <w:tr>
        <w:tc>
          <w:tcPr>
            <w:tcW w:type="dxa" w:w="5256"/>
            <w:vAlign w:val="top"/>
          </w:tcPr>
          <w:p>
            <w:r>
              <w:t>Change Clarity Before</w:t>
            </w:r>
          </w:p>
        </w:tc>
        <w:tc>
          <w:tcPr>
            <w:tcW w:type="dxa" w:w="5256"/>
            <w:vAlign w:val="top"/>
          </w:tcPr>
          <w:p>
            <w:r>
              <w:t>2.9 / 5</w:t>
            </w:r>
          </w:p>
        </w:tc>
      </w:tr>
      <w:tr>
        <w:tc>
          <w:tcPr>
            <w:tcW w:type="dxa" w:w="5256"/>
            <w:vAlign w:val="top"/>
          </w:tcPr>
          <w:p>
            <w:r>
              <w:t>Change Clarity After</w:t>
            </w:r>
          </w:p>
        </w:tc>
        <w:tc>
          <w:tcPr>
            <w:tcW w:type="dxa" w:w="5256"/>
            <w:vAlign w:val="top"/>
          </w:tcPr>
          <w:p>
            <w:r>
              <w:t>4.2 / 5</w:t>
            </w:r>
          </w:p>
        </w:tc>
      </w:tr>
      <w:tr>
        <w:tc>
          <w:tcPr>
            <w:tcW w:type="dxa" w:w="5256"/>
            <w:vAlign w:val="top"/>
          </w:tcPr>
          <w:p>
            <w:r>
              <w:t>Manager Confidence Before</w:t>
            </w:r>
          </w:p>
        </w:tc>
        <w:tc>
          <w:tcPr>
            <w:tcW w:type="dxa" w:w="5256"/>
            <w:vAlign w:val="top"/>
          </w:tcPr>
          <w:p>
            <w:r>
              <w:t>3.0 / 5</w:t>
            </w:r>
          </w:p>
        </w:tc>
      </w:tr>
      <w:tr>
        <w:tc>
          <w:tcPr>
            <w:tcW w:type="dxa" w:w="5256"/>
            <w:vAlign w:val="top"/>
          </w:tcPr>
          <w:p>
            <w:r>
              <w:t>Manager Confidence After</w:t>
            </w:r>
          </w:p>
        </w:tc>
        <w:tc>
          <w:tcPr>
            <w:tcW w:type="dxa" w:w="5256"/>
            <w:vAlign w:val="top"/>
          </w:tcPr>
          <w:p>
            <w:r>
              <w:t>4.3 / 5</w:t>
            </w:r>
          </w:p>
        </w:tc>
      </w:tr>
      <w:tr>
        <w:tc>
          <w:tcPr>
            <w:tcW w:type="dxa" w:w="5256"/>
            <w:vAlign w:val="top"/>
          </w:tcPr>
          <w:p>
            <w:r>
              <w:t>Role Impact Maps Submitted</w:t>
            </w:r>
          </w:p>
        </w:tc>
        <w:tc>
          <w:tcPr>
            <w:tcW w:type="dxa" w:w="5256"/>
            <w:vAlign w:val="top"/>
          </w:tcPr>
          <w:p>
            <w:r>
              <w:t>72</w:t>
            </w:r>
          </w:p>
        </w:tc>
      </w:tr>
      <w:tr>
        <w:tc>
          <w:tcPr>
            <w:tcW w:type="dxa" w:w="5256"/>
            <w:vAlign w:val="top"/>
          </w:tcPr>
          <w:p>
            <w:r>
              <w:t>Team Adoption Plans Submitted</w:t>
            </w:r>
          </w:p>
        </w:tc>
        <w:tc>
          <w:tcPr>
            <w:tcW w:type="dxa" w:w="5256"/>
            <w:vAlign w:val="top"/>
          </w:tcPr>
          <w:p>
            <w:r>
              <w:t>64</w:t>
            </w:r>
          </w:p>
        </w:tc>
      </w:tr>
      <w:tr>
        <w:tc>
          <w:tcPr>
            <w:tcW w:type="dxa" w:w="5256"/>
            <w:vAlign w:val="top"/>
          </w:tcPr>
          <w:p>
            <w:r>
              <w:t>Knowledge Hub Visits</w:t>
            </w:r>
          </w:p>
        </w:tc>
        <w:tc>
          <w:tcPr>
            <w:tcW w:type="dxa" w:w="5256"/>
            <w:vAlign w:val="top"/>
          </w:tcPr>
          <w:p>
            <w:r>
              <w:t>1,850</w:t>
            </w:r>
          </w:p>
        </w:tc>
      </w:tr>
      <w:tr>
        <w:tc>
          <w:tcPr>
            <w:tcW w:type="dxa" w:w="5256"/>
            <w:vAlign w:val="top"/>
          </w:tcPr>
          <w:p>
            <w:r>
              <w:t>Customer-Facing Readiness</w:t>
            </w:r>
          </w:p>
        </w:tc>
        <w:tc>
          <w:tcPr>
            <w:tcW w:type="dxa" w:w="5256"/>
            <w:vAlign w:val="top"/>
          </w:tcPr>
          <w:p>
            <w:r>
              <w:t>81%</w:t>
            </w:r>
          </w:p>
        </w:tc>
      </w:tr>
      <w:tr>
        <w:tc>
          <w:tcPr>
            <w:tcW w:type="dxa" w:w="5256"/>
            <w:vAlign w:val="top"/>
          </w:tcPr>
          <w:p>
            <w:r>
              <w:t>Manager Satisfaction</w:t>
            </w:r>
          </w:p>
        </w:tc>
        <w:tc>
          <w:tcPr>
            <w:tcW w:type="dxa" w:w="5256"/>
            <w:vAlign w:val="top"/>
          </w:tcPr>
          <w:p>
            <w:r>
              <w:t>4.5 / 5</w:t>
            </w:r>
          </w:p>
        </w:tc>
      </w:tr>
    </w:tbl>
    <w:p/>
    <w:p>
      <w:r>
        <w:t>Dashboard charts to build:</w:t>
      </w:r>
    </w:p>
    <w:p>
      <w:r>
        <w:t>1. Change Clarity Before vs After</w:t>
      </w:r>
    </w:p>
    <w:p>
      <w:r>
        <w:t>2. Manager Confidence Before vs After</w:t>
      </w:r>
    </w:p>
    <w:p>
      <w:r>
        <w:t>3. Completion Rate by Department</w:t>
      </w:r>
    </w:p>
    <w:p>
      <w:r>
        <w:t>4. Role Impact Maps Submitted by Team</w:t>
      </w:r>
    </w:p>
    <w:p>
      <w:r>
        <w:t>5. Knowledge Hub Visits by Region</w:t>
      </w:r>
    </w:p>
    <w:p>
      <w:r>
        <w:t>6. Team Adoption Actions by Department</w:t>
      </w:r>
    </w:p>
    <w:p>
      <w:r>
        <w:t>Recommended actions box:</w:t>
      </w:r>
    </w:p>
    <w:p>
      <w:r>
        <w:t>- Run follow-up sessions for teams with low clarity scores.</w:t>
      </w:r>
    </w:p>
    <w:p>
      <w:r>
        <w:t>- Update FAQ based on repeated questions.</w:t>
      </w:r>
    </w:p>
    <w:p>
      <w:r>
        <w:t>- Add manager coaching for teams with low confidence.</w:t>
      </w:r>
    </w:p>
    <w:p>
      <w:r>
        <w:t>- Create customer-facing scripts for teams below readiness target.</w:t>
      </w:r>
    </w:p>
    <w:p>
      <w:r>
        <w:t>- Review dashboard monthly with HRBP and regional leaders.</w:t>
      </w:r>
    </w:p>
    <w:p>
      <w:pPr>
        <w:pStyle w:val="Heading1"/>
      </w:pPr>
      <w:r>
        <w:t>5. Figma — Change Learning Portal Content</w:t>
      </w:r>
    </w:p>
    <w:p>
      <w:r>
        <w:t>Screen Name: Change Learning Portal</w:t>
      </w:r>
    </w:p>
    <w:p>
      <w:r>
        <w:t>Header: Change Readiness &amp; Learning Enablement Program</w:t>
      </w:r>
    </w:p>
    <w:p>
      <w:r>
        <w:t>Subtitle: Helping global technology teams understand, adopt and sustain strategic organizational change.</w:t>
      </w:r>
    </w:p>
    <w:p>
      <w:r>
        <w:t>Sidebar items: Overview, Learning Journey, Change Narrative, Role Impact Map, Skills Gap Sprint, Manager Toolkit, Adoption Dashboard, Resources.</w:t>
      </w:r>
    </w:p>
    <w:p>
      <w:r>
        <w:t>KPI cards:</w:t>
      </w:r>
    </w:p>
    <w:p>
      <w:r>
        <w:t>- Program Progress: 68%</w:t>
      </w:r>
    </w:p>
    <w:p>
      <w:r>
        <w:t>- Modules Completed: 3 / 5</w:t>
      </w:r>
    </w:p>
    <w:p>
      <w:r>
        <w:t>- Change Clarity: 4.2 / 5</w:t>
      </w:r>
    </w:p>
    <w:p>
      <w:r>
        <w:t>- Manager Confidence: 4.3 / 5</w:t>
      </w:r>
    </w:p>
    <w:p>
      <w:r>
        <w:t>- Role Impact Maps: 72</w:t>
      </w:r>
    </w:p>
    <w:p>
      <w:r>
        <w:t>- Hub Visits: 1,850</w:t>
      </w:r>
    </w:p>
    <w:p>
      <w:r>
        <w:t>Main section — Learning Journey:</w:t>
      </w:r>
    </w:p>
    <w:p>
      <w:r>
        <w:t>Week 1: Understanding the Change — Status: Completed — Button: View Materials</w:t>
      </w:r>
    </w:p>
    <w:p>
      <w:r>
        <w:t>Week 2: What Changes in Daily Work — Status: Completed — Button: Open Role Impact Map</w:t>
      </w:r>
    </w:p>
    <w:p>
      <w:r>
        <w:t>Week 3: Building New Capabilities — Status: In Progress — Button: Start Skills Gap Sprint</w:t>
      </w:r>
    </w:p>
    <w:p>
      <w:r>
        <w:t>Week 4: Manager Enablement — Status: Not Started — Button: View Manager Guide</w:t>
      </w:r>
    </w:p>
    <w:p>
      <w:r>
        <w:t>Week 5: Adoption &amp; Continuous Improvement — Status: Not Started — Button: Create Team Adoption Plan</w:t>
      </w:r>
    </w:p>
    <w:p>
      <w:r>
        <w:t>Right panel — Recommended Next Steps:</w:t>
      </w:r>
    </w:p>
    <w:p>
      <w:r>
        <w:t>- Complete Skills Gap Sprint</w:t>
      </w:r>
    </w:p>
    <w:p>
      <w:r>
        <w:t>- Submit one Role Impact Map</w:t>
      </w:r>
    </w:p>
    <w:p>
      <w:r>
        <w:t>- Review Manager Change Conversation Guide</w:t>
      </w:r>
    </w:p>
    <w:p>
      <w:r>
        <w:t>- Add repeated questions to the Change FAQ</w:t>
      </w:r>
    </w:p>
    <w:p>
      <w:r>
        <w:t>- Join the next manager forum</w:t>
      </w:r>
    </w:p>
    <w:p>
      <w:r>
        <w:t>Resources:</w:t>
      </w:r>
    </w:p>
    <w:p>
      <w:r>
        <w:t>Change Narrative Map, Role Impact Map, Skills Gap Map, Manager Conversation Guide, Resistance Response Guide, Change FAQ, Adoption Dashboard.</w:t>
      </w:r>
    </w:p>
    <w:p>
      <w:pPr>
        <w:pStyle w:val="Heading1"/>
      </w:pPr>
      <w:r>
        <w:t>6. Notion — Change Enablement Hub Content</w:t>
      </w:r>
    </w:p>
    <w:p>
      <w:r>
        <w:t>Page Title: Change Enablement Hub</w:t>
      </w:r>
    </w:p>
    <w:p>
      <w:r>
        <w:t>Page Description: A central knowledge hub for employees and managers to access change resources, learning materials, role impact tools, manager guides, FAQs and adoption metrics.</w:t>
      </w:r>
    </w:p>
    <w:p>
      <w:r>
        <w:t>Section 1 — Program Overview:</w:t>
      </w:r>
    </w:p>
    <w:p>
      <w:r>
        <w:t>This program helps global teams understand the strategic change, translate it into daily work, build new capabilities and sustain adoption over time.</w:t>
      </w:r>
    </w:p>
    <w:p>
      <w:r>
        <w:t>Section 2 — Learning Journey:</w:t>
      </w:r>
    </w:p>
    <w:p>
      <w:r>
        <w:t>Week 1: Understanding the Change</w:t>
      </w:r>
    </w:p>
    <w:p>
      <w:r>
        <w:t>Week 2: What Changes in Daily Work</w:t>
      </w:r>
    </w:p>
    <w:p>
      <w:r>
        <w:t>Week 3: Building New Capabilities</w:t>
      </w:r>
    </w:p>
    <w:p>
      <w:r>
        <w:t>Week 4: Manager Enablement</w:t>
      </w:r>
    </w:p>
    <w:p>
      <w:r>
        <w:t>Week 5: Adoption, Feedback &amp; Continuous Improvement</w:t>
      </w:r>
    </w:p>
    <w:p>
      <w:r>
        <w:t>Section 3 — Employee Tools:</w:t>
      </w:r>
    </w:p>
    <w:p>
      <w:r>
        <w:t>Change Narrative Map, Role Impact Map, Skills Gap Map, Change FAQ, Learning Resources, Customer-Facing Script.</w:t>
      </w:r>
    </w:p>
    <w:p>
      <w:r>
        <w:t>Section 4 — Manager Tools:</w:t>
      </w:r>
    </w:p>
    <w:p>
      <w:r>
        <w:t>Manager Change Conversation Guide, Resistance Response Guide, Team Check-In Questions, Adoption Signals Checklist, Team Adoption Plan.</w:t>
      </w:r>
    </w:p>
    <w:p>
      <w:r>
        <w:t>Section 5 — Simulations:</w:t>
      </w:r>
    </w:p>
    <w:p>
      <w:r>
        <w:t>New Strategic Identity, Business Model Transition, Customer Messaging Change, New Workflow Adoption.</w:t>
      </w:r>
    </w:p>
    <w:p>
      <w:r>
        <w:t>Section 6 — Measurement:</w:t>
      </w:r>
    </w:p>
    <w:p>
      <w:r>
        <w:t>Pulse Survey, Dashboard, Role Impact Map Submission Tracker, Knowledge Hub Visits, Adoption Actions.</w:t>
      </w:r>
    </w:p>
    <w:p>
      <w:r>
        <w:t>Section 7 — FAQ:</w:t>
      </w:r>
    </w:p>
    <w:p>
      <w:r>
        <w:t>Q: Why is the organization changing?</w:t>
      </w:r>
    </w:p>
    <w:p>
      <w:r>
        <w:t>A: The change is driven by technology innovation, competition, customer expectations and the need to remain relevant in a changing market.</w:t>
      </w:r>
    </w:p>
    <w:p>
      <w:r>
        <w:t>Q: What changes for my role?</w:t>
      </w:r>
    </w:p>
    <w:p>
      <w:r>
        <w:t>A: Each team should use the Role Impact Map to identify changes in tasks, tools, customer conversations and success metrics.</w:t>
      </w:r>
    </w:p>
    <w:p>
      <w:r>
        <w:t>Q: What if I am not ready for the new tools or workflows?</w:t>
      </w:r>
    </w:p>
    <w:p>
      <w:r>
        <w:t>A: Use the Skills Gap Map and manager check-ins to define what support, practice or learning resources are needed.</w:t>
      </w:r>
    </w:p>
    <w:p>
      <w:r>
        <w:t>Q: How should managers respond to resistance?</w:t>
      </w:r>
    </w:p>
    <w:p>
      <w:r>
        <w:t>A: Managers should acknowledge concerns, clarify what is known and unknown, connect the change to team priorities and agree on practical next steps.</w:t>
      </w:r>
    </w:p>
    <w:p>
      <w:pPr>
        <w:pStyle w:val="Heading1"/>
      </w:pPr>
      <w:r>
        <w:t>7. GitHub README Content</w:t>
      </w:r>
    </w:p>
    <w:p>
      <w:r>
        <w:br/>
        <w:t># Change Readiness &amp; Learning Enablement Program</w:t>
        <w:br/>
        <w:br/>
        <w:t>## Overview</w:t>
        <w:br/>
        <w:t>This portfolio project presents a structured L&amp;D and change enablement program designed to help global technology teams understand, adopt and sustain strategic organizational change.</w:t>
        <w:br/>
        <w:br/>
        <w:t>The project is inspired by academic analysis of organizational change in global technology companies, including Meta's shift from Facebook toward a Metaverse strategy and Autodesk's transition from perpetual software licenses to a cloud-based subscription model.</w:t>
        <w:br/>
        <w:br/>
        <w:t>## Business Challenge</w:t>
        <w:br/>
        <w:t>The organization identified a gap between strategic direction and day-to-day adoption. Employees heard the strategy, but did not consistently understand what it meant for their roles, customer conversations, tools, workflows and success metrics.</w:t>
        <w:br/>
        <w:br/>
        <w:t>## Solution</w:t>
        <w:br/>
        <w:t>A 5-week blended learning and change enablement program focused on:</w:t>
        <w:br/>
        <w:t>1. Understanding the change</w:t>
        <w:br/>
        <w:t>2. Translating the change into daily work</w:t>
        <w:br/>
        <w:t>3. Building new capabilities</w:t>
        <w:br/>
        <w:t>4. Enabling managers to lead the change</w:t>
        <w:br/>
        <w:t>5. Measuring adoption and improving continuously</w:t>
        <w:br/>
        <w:br/>
        <w:t>## Target Audience</w:t>
        <w:br/>
        <w:t>- Employees</w:t>
        <w:br/>
        <w:t>- Middle managers</w:t>
        <w:br/>
        <w:t>- Customer-facing teams</w:t>
        <w:br/>
        <w:t>- HRBPs and L&amp;D teams</w:t>
        <w:br/>
        <w:t>- Product / technology teams</w:t>
        <w:br/>
        <w:t>- Regional leaders</w:t>
        <w:br/>
        <w:br/>
        <w:t>## Deliverables</w:t>
        <w:br/>
        <w:t>- Facilitator Deck</w:t>
        <w:br/>
        <w:t>- Change Narrative Map</w:t>
        <w:br/>
        <w:t>- Role Impact Map</w:t>
        <w:br/>
        <w:t>- Skills Gap Map</w:t>
        <w:br/>
        <w:t>- Manager Change Conversation Guide</w:t>
        <w:br/>
        <w:t>- Resistance Response Guide</w:t>
        <w:br/>
        <w:t>- Change FAQ</w:t>
        <w:br/>
        <w:t>- Change Adoption Dashboard</w:t>
        <w:br/>
        <w:t>- Change Learning Portal Mockup</w:t>
        <w:br/>
        <w:t>- Change Enablement Hub</w:t>
        <w:br/>
        <w:br/>
        <w:t>## Tools Used</w:t>
        <w:br/>
        <w:t>PowerPoint, Canva, Excel, Figma, Notion, GitHub.</w:t>
        <w:br/>
        <w:br/>
        <w:t>## Measurement</w:t>
        <w:br/>
        <w:t>The program measures completion rate, change clarity, role readiness, manager confidence, role impact map submissions, knowledge hub visits, customer-facing readiness, and team adoption actions.</w:t>
        <w:br/>
        <w:br/>
        <w:t>## Key Message</w:t>
        <w:br/>
        <w:t>Strategic change succeeds when people understand it, can explain it, can practice it, and can measure progress.</w:t>
        <w:br/>
      </w:r>
    </w:p>
    <w:p>
      <w:pPr>
        <w:pStyle w:val="Heading1"/>
      </w:pPr>
      <w:r>
        <w:t>8. Design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7213F"/>
          </w:tcPr>
          <w:p>
            <w:r>
              <w:rPr>
                <w:b/>
                <w:color w:val="FFFFFF"/>
              </w:rPr>
              <w:t>Use</w:t>
            </w:r>
          </w:p>
        </w:tc>
        <w:tc>
          <w:tcPr>
            <w:tcW w:type="dxa" w:w="3504"/>
            <w:shd w:fill="17213F"/>
          </w:tcPr>
          <w:p>
            <w:r>
              <w:rPr>
                <w:b/>
                <w:color w:val="FFFFFF"/>
              </w:rPr>
              <w:t>Where to apply</w:t>
            </w:r>
          </w:p>
        </w:tc>
        <w:tc>
          <w:tcPr>
            <w:tcW w:type="dxa" w:w="3504"/>
            <w:shd w:fill="17213F"/>
          </w:tcPr>
          <w:p>
            <w:r>
              <w:rPr>
                <w:b/>
                <w:color w:val="FFFFFF"/>
              </w:rPr>
              <w:t>Hex</w:t>
            </w:r>
          </w:p>
        </w:tc>
      </w:tr>
      <w:tr>
        <w:tc>
          <w:tcPr>
            <w:tcW w:type="dxa" w:w="3504"/>
            <w:vAlign w:val="top"/>
          </w:tcPr>
          <w:p>
            <w:r>
              <w:t>Main Navy</w:t>
            </w:r>
          </w:p>
        </w:tc>
        <w:tc>
          <w:tcPr>
            <w:tcW w:type="dxa" w:w="3504"/>
            <w:vAlign w:val="top"/>
          </w:tcPr>
          <w:p>
            <w:r>
              <w:t>Headers, buttons, sidebar</w:t>
            </w:r>
          </w:p>
        </w:tc>
        <w:tc>
          <w:tcPr>
            <w:tcW w:type="dxa" w:w="3504"/>
            <w:vAlign w:val="top"/>
          </w:tcPr>
          <w:p>
            <w:r>
              <w:t>#17213F</w:t>
            </w:r>
          </w:p>
        </w:tc>
      </w:tr>
      <w:tr>
        <w:tc>
          <w:tcPr>
            <w:tcW w:type="dxa" w:w="3504"/>
            <w:vAlign w:val="top"/>
          </w:tcPr>
          <w:p>
            <w:r>
              <w:t>Soft Purple</w:t>
            </w:r>
          </w:p>
        </w:tc>
        <w:tc>
          <w:tcPr>
            <w:tcW w:type="dxa" w:w="3504"/>
            <w:vAlign w:val="top"/>
          </w:tcPr>
          <w:p>
            <w:r>
              <w:t>Manager enablement, highlights</w:t>
            </w:r>
          </w:p>
        </w:tc>
        <w:tc>
          <w:tcPr>
            <w:tcW w:type="dxa" w:w="3504"/>
            <w:vAlign w:val="top"/>
          </w:tcPr>
          <w:p>
            <w:r>
              <w:t>#A69BE8</w:t>
            </w:r>
          </w:p>
        </w:tc>
      </w:tr>
      <w:tr>
        <w:tc>
          <w:tcPr>
            <w:tcW w:type="dxa" w:w="3504"/>
            <w:vAlign w:val="top"/>
          </w:tcPr>
          <w:p>
            <w:r>
              <w:t>Soft Blue</w:t>
            </w:r>
          </w:p>
        </w:tc>
        <w:tc>
          <w:tcPr>
            <w:tcW w:type="dxa" w:w="3504"/>
            <w:vAlign w:val="top"/>
          </w:tcPr>
          <w:p>
            <w:r>
              <w:t>Learning journey, process cards</w:t>
            </w:r>
          </w:p>
        </w:tc>
        <w:tc>
          <w:tcPr>
            <w:tcW w:type="dxa" w:w="3504"/>
            <w:vAlign w:val="top"/>
          </w:tcPr>
          <w:p>
            <w:r>
              <w:t>#DDEBFF</w:t>
            </w:r>
          </w:p>
        </w:tc>
      </w:tr>
      <w:tr>
        <w:tc>
          <w:tcPr>
            <w:tcW w:type="dxa" w:w="3504"/>
            <w:vAlign w:val="top"/>
          </w:tcPr>
          <w:p>
            <w:r>
              <w:t>Lavender</w:t>
            </w:r>
          </w:p>
        </w:tc>
        <w:tc>
          <w:tcPr>
            <w:tcW w:type="dxa" w:w="3504"/>
            <w:vAlign w:val="top"/>
          </w:tcPr>
          <w:p>
            <w:r>
              <w:t>Subtle cards, activities</w:t>
            </w:r>
          </w:p>
        </w:tc>
        <w:tc>
          <w:tcPr>
            <w:tcW w:type="dxa" w:w="3504"/>
            <w:vAlign w:val="top"/>
          </w:tcPr>
          <w:p>
            <w:r>
              <w:t>#F1EEFF</w:t>
            </w:r>
          </w:p>
        </w:tc>
      </w:tr>
      <w:tr>
        <w:tc>
          <w:tcPr>
            <w:tcW w:type="dxa" w:w="3504"/>
            <w:vAlign w:val="top"/>
          </w:tcPr>
          <w:p>
            <w:r>
              <w:t>Mint</w:t>
            </w:r>
          </w:p>
        </w:tc>
        <w:tc>
          <w:tcPr>
            <w:tcW w:type="dxa" w:w="3504"/>
            <w:vAlign w:val="top"/>
          </w:tcPr>
          <w:p>
            <w:r>
              <w:t>KPIs, success, adoption</w:t>
            </w:r>
          </w:p>
        </w:tc>
        <w:tc>
          <w:tcPr>
            <w:tcW w:type="dxa" w:w="3504"/>
            <w:vAlign w:val="top"/>
          </w:tcPr>
          <w:p>
            <w:r>
              <w:t>#DDF7EC</w:t>
            </w:r>
          </w:p>
        </w:tc>
      </w:tr>
      <w:tr>
        <w:tc>
          <w:tcPr>
            <w:tcW w:type="dxa" w:w="3504"/>
            <w:vAlign w:val="top"/>
          </w:tcPr>
          <w:p>
            <w:r>
              <w:t>Peach</w:t>
            </w:r>
          </w:p>
        </w:tc>
        <w:tc>
          <w:tcPr>
            <w:tcW w:type="dxa" w:w="3504"/>
            <w:vAlign w:val="top"/>
          </w:tcPr>
          <w:p>
            <w:r>
              <w:t>Risks, gaps, business challenge</w:t>
            </w:r>
          </w:p>
        </w:tc>
        <w:tc>
          <w:tcPr>
            <w:tcW w:type="dxa" w:w="3504"/>
            <w:vAlign w:val="top"/>
          </w:tcPr>
          <w:p>
            <w:r>
              <w:t>#FDECC8</w:t>
            </w:r>
          </w:p>
        </w:tc>
      </w:tr>
      <w:tr>
        <w:tc>
          <w:tcPr>
            <w:tcW w:type="dxa" w:w="3504"/>
            <w:vAlign w:val="top"/>
          </w:tcPr>
          <w:p>
            <w:r>
              <w:t>Light Gray</w:t>
            </w:r>
          </w:p>
        </w:tc>
        <w:tc>
          <w:tcPr>
            <w:tcW w:type="dxa" w:w="3504"/>
            <w:vAlign w:val="top"/>
          </w:tcPr>
          <w:p>
            <w:r>
              <w:t>Background</w:t>
            </w:r>
          </w:p>
        </w:tc>
        <w:tc>
          <w:tcPr>
            <w:tcW w:type="dxa" w:w="3504"/>
            <w:vAlign w:val="top"/>
          </w:tcPr>
          <w:p>
            <w:r>
              <w:t>#F6F7FB</w:t>
            </w:r>
          </w:p>
        </w:tc>
      </w:tr>
      <w:tr>
        <w:tc>
          <w:tcPr>
            <w:tcW w:type="dxa" w:w="3504"/>
            <w:vAlign w:val="top"/>
          </w:tcPr>
          <w:p>
            <w:r>
              <w:t>Dark Text</w:t>
            </w:r>
          </w:p>
        </w:tc>
        <w:tc>
          <w:tcPr>
            <w:tcW w:type="dxa" w:w="3504"/>
            <w:vAlign w:val="top"/>
          </w:tcPr>
          <w:p>
            <w:r>
              <w:t>Body text</w:t>
            </w:r>
          </w:p>
        </w:tc>
        <w:tc>
          <w:tcPr>
            <w:tcW w:type="dxa" w:w="3504"/>
            <w:vAlign w:val="top"/>
          </w:tcPr>
          <w:p>
            <w:r>
              <w:t>#1F2937</w:t>
            </w:r>
          </w:p>
        </w:tc>
      </w:tr>
      <w:tr>
        <w:tc>
          <w:tcPr>
            <w:tcW w:type="dxa" w:w="3504"/>
            <w:vAlign w:val="top"/>
          </w:tcPr>
          <w:p>
            <w:r>
              <w:t>White</w:t>
            </w:r>
          </w:p>
        </w:tc>
        <w:tc>
          <w:tcPr>
            <w:tcW w:type="dxa" w:w="3504"/>
            <w:vAlign w:val="top"/>
          </w:tcPr>
          <w:p>
            <w:r>
              <w:t>Cards</w:t>
            </w:r>
          </w:p>
        </w:tc>
        <w:tc>
          <w:tcPr>
            <w:tcW w:type="dxa" w:w="3504"/>
            <w:vAlign w:val="top"/>
          </w:tcPr>
          <w:p>
            <w:r>
              <w:t>#FFFFFF</w:t>
            </w:r>
          </w:p>
        </w:tc>
      </w:tr>
    </w:tbl>
    <w:p/>
    <w:p>
      <w:r>
        <w:t>Fonts: Inter preferred. Alternatives: DM Sans, Manrope, Aptos.</w:t>
      </w:r>
    </w:p>
    <w:p>
      <w:r>
        <w:t>Style: clean HR-Tech / SaaS. Use white space, rounded cards, soft shadows, simple icons, KPI cards, clean tables, and no overloaded text.</w:t>
      </w:r>
    </w:p>
    <w:p>
      <w:pPr>
        <w:pStyle w:val="Heading1"/>
      </w:pPr>
      <w:r>
        <w:t>9. Resume Bullet</w:t>
      </w:r>
    </w:p>
    <w:p>
      <w:r>
        <w:t>Change Readiness &amp; Learning Enablement Program | L&amp;D &amp; Change Management Portfolio Project</w:t>
      </w:r>
    </w:p>
    <w:p>
      <w:r>
        <w:t>- Designed a change enablement program for global technology teams, focused on translating strategic transformation into role-level clarity, manager communication, capability building and adoption measurement.</w:t>
      </w:r>
    </w:p>
    <w:p>
      <w:r>
        <w:t>- Developed a facilitator deck, change narrative map, role impact map, skills gap sprint, manager conversation guide, knowledge hub, learning portal mockup and KPI dashboard.</w:t>
      </w:r>
    </w:p>
    <w:p>
      <w:r>
        <w:t>- Built the project as a research-based L&amp;D case study inspired by organizational change processes at Meta and Autodesk.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21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13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