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0D61" w14:textId="7F09368A" w:rsidR="007160D4" w:rsidRPr="00C1510C" w:rsidRDefault="00106C64" w:rsidP="007160D4">
      <w:pPr>
        <w:rPr>
          <w:rFonts w:ascii="Aldhabi" w:hAnsi="Aldhabi" w:cs="Aldhabi" w:hint="cs"/>
          <w:b/>
          <w:bCs/>
          <w:sz w:val="48"/>
          <w:szCs w:val="48"/>
        </w:rPr>
      </w:pPr>
      <w:proofErr w:type="gramStart"/>
      <w:r w:rsidRPr="00C1510C">
        <w:rPr>
          <w:rFonts w:ascii="Aldhabi" w:hAnsi="Aldhabi" w:cs="Aldhabi" w:hint="cs"/>
          <w:b/>
          <w:bCs/>
          <w:sz w:val="48"/>
          <w:szCs w:val="48"/>
        </w:rPr>
        <w:t>“</w:t>
      </w:r>
      <w:r w:rsidR="007160D4" w:rsidRPr="00C1510C">
        <w:rPr>
          <w:rFonts w:ascii="Aldhabi" w:hAnsi="Aldhabi" w:cs="Aldhabi" w:hint="cs"/>
          <w:b/>
          <w:bCs/>
          <w:sz w:val="48"/>
          <w:szCs w:val="48"/>
        </w:rPr>
        <w:t xml:space="preserve"> Analysis</w:t>
      </w:r>
      <w:proofErr w:type="gramEnd"/>
      <w:r w:rsidR="007160D4" w:rsidRPr="00C1510C">
        <w:rPr>
          <w:rFonts w:ascii="Aldhabi" w:hAnsi="Aldhabi" w:cs="Aldhabi" w:hint="cs"/>
          <w:b/>
          <w:bCs/>
          <w:sz w:val="48"/>
          <w:szCs w:val="48"/>
        </w:rPr>
        <w:t xml:space="preserve"> on Crowdfunding Trends</w:t>
      </w:r>
      <w:r w:rsidR="00B648A2" w:rsidRPr="00C1510C">
        <w:rPr>
          <w:rFonts w:ascii="Aldhabi" w:hAnsi="Aldhabi" w:cs="Aldhabi" w:hint="cs"/>
          <w:b/>
          <w:bCs/>
          <w:sz w:val="48"/>
          <w:szCs w:val="48"/>
        </w:rPr>
        <w:t xml:space="preserve"> Challenge #1</w:t>
      </w:r>
      <w:r w:rsidRPr="00C1510C">
        <w:rPr>
          <w:rFonts w:ascii="Aldhabi" w:hAnsi="Aldhabi" w:cs="Aldhabi" w:hint="cs"/>
          <w:b/>
          <w:bCs/>
          <w:sz w:val="48"/>
          <w:szCs w:val="48"/>
        </w:rPr>
        <w:t>”</w:t>
      </w:r>
    </w:p>
    <w:p w14:paraId="5772FFAE" w14:textId="77777777" w:rsidR="007160D4" w:rsidRDefault="007160D4" w:rsidP="007160D4"/>
    <w:p w14:paraId="71C78DF3" w14:textId="065C4A52" w:rsidR="007160D4" w:rsidRPr="005A44A7" w:rsidRDefault="00846691" w:rsidP="007160D4">
      <w:pPr>
        <w:rPr>
          <w:rFonts w:ascii="Abadi Extra Light" w:hAnsi="Abadi Extra Light" w:cs="Aldhabi"/>
          <w:sz w:val="28"/>
          <w:szCs w:val="28"/>
        </w:rPr>
      </w:pPr>
      <w:r w:rsidRPr="005A44A7">
        <w:rPr>
          <w:rFonts w:ascii="Abadi Extra Light" w:hAnsi="Abadi Extra Light" w:cs="Aldhabi"/>
          <w:sz w:val="28"/>
          <w:szCs w:val="28"/>
        </w:rPr>
        <w:t xml:space="preserve">= </w:t>
      </w:r>
      <w:r w:rsidR="007160D4" w:rsidRPr="005A44A7">
        <w:rPr>
          <w:rFonts w:ascii="Abadi Extra Light" w:hAnsi="Abadi Extra Light" w:cs="Aldhabi"/>
          <w:sz w:val="28"/>
          <w:szCs w:val="28"/>
        </w:rPr>
        <w:t>Key Observation 1:</w:t>
      </w:r>
    </w:p>
    <w:p w14:paraId="0F9D9805" w14:textId="77777777" w:rsidR="007160D4" w:rsidRPr="005A44A7" w:rsidRDefault="007160D4" w:rsidP="007160D4">
      <w:pPr>
        <w:rPr>
          <w:rFonts w:ascii="Abadi Extra Light" w:hAnsi="Abadi Extra Light" w:cs="Aldhabi"/>
          <w:sz w:val="28"/>
          <w:szCs w:val="28"/>
        </w:rPr>
      </w:pPr>
    </w:p>
    <w:p w14:paraId="2BDDAB4B" w14:textId="5933825A" w:rsidR="007160D4" w:rsidRPr="005A44A7" w:rsidRDefault="007160D4" w:rsidP="007160D4">
      <w:pPr>
        <w:rPr>
          <w:rFonts w:ascii="Abadi Extra Light" w:hAnsi="Abadi Extra Light" w:cs="Aldhabi"/>
          <w:sz w:val="28"/>
          <w:szCs w:val="28"/>
        </w:rPr>
      </w:pPr>
      <w:r w:rsidRPr="005A44A7">
        <w:rPr>
          <w:rFonts w:ascii="Abadi Extra Light" w:hAnsi="Abadi Extra Light" w:cs="Aldhabi"/>
          <w:sz w:val="28"/>
          <w:szCs w:val="28"/>
        </w:rPr>
        <w:t xml:space="preserve">- </w:t>
      </w:r>
      <w:r w:rsidRPr="005A44A7">
        <w:rPr>
          <w:rFonts w:ascii="Abadi Extra Light" w:hAnsi="Abadi Extra Light" w:cs="Aldhabi"/>
          <w:sz w:val="28"/>
          <w:szCs w:val="28"/>
        </w:rPr>
        <w:t>It shows</w:t>
      </w:r>
      <w:r w:rsidRPr="005A44A7">
        <w:rPr>
          <w:rFonts w:ascii="Abadi Extra Light" w:hAnsi="Abadi Extra Light" w:cs="Aldhabi"/>
          <w:sz w:val="28"/>
          <w:szCs w:val="28"/>
        </w:rPr>
        <w:t xml:space="preserve"> that the success of crowdfunding initiatives hinges significantly on the support from backers and the appeal of the project itself. This dual dynamic is crucial in determining a campaign's outcome.</w:t>
      </w:r>
    </w:p>
    <w:p w14:paraId="72012DEA" w14:textId="2B9E5D44" w:rsidR="007160D4" w:rsidRPr="005A44A7" w:rsidRDefault="007160D4" w:rsidP="007160D4">
      <w:pPr>
        <w:rPr>
          <w:rFonts w:ascii="Abadi Extra Light" w:hAnsi="Abadi Extra Light" w:cs="Aldhabi"/>
          <w:sz w:val="28"/>
          <w:szCs w:val="28"/>
        </w:rPr>
      </w:pPr>
      <w:r w:rsidRPr="005A44A7">
        <w:rPr>
          <w:rFonts w:ascii="Abadi Extra Light" w:hAnsi="Abadi Extra Light" w:cs="Aldhabi"/>
          <w:sz w:val="28"/>
          <w:szCs w:val="28"/>
        </w:rPr>
        <w:t xml:space="preserve">- It's noteworthy that </w:t>
      </w:r>
      <w:r w:rsidRPr="005A44A7">
        <w:rPr>
          <w:rFonts w:ascii="Abadi Extra Light" w:hAnsi="Abadi Extra Light" w:cs="Aldhabi"/>
          <w:sz w:val="28"/>
          <w:szCs w:val="28"/>
        </w:rPr>
        <w:t>it</w:t>
      </w:r>
      <w:r w:rsidRPr="005A44A7">
        <w:rPr>
          <w:rFonts w:ascii="Abadi Extra Light" w:hAnsi="Abadi Extra Light" w:cs="Aldhabi"/>
          <w:sz w:val="28"/>
          <w:szCs w:val="28"/>
        </w:rPr>
        <w:t xml:space="preserve"> highlights a positive trend wherein more crowdfunding </w:t>
      </w:r>
      <w:r w:rsidRPr="005A44A7">
        <w:rPr>
          <w:rFonts w:ascii="Abadi Extra Light" w:hAnsi="Abadi Extra Light" w:cs="Aldhabi"/>
          <w:sz w:val="28"/>
          <w:szCs w:val="28"/>
        </w:rPr>
        <w:t>endeavours</w:t>
      </w:r>
      <w:r w:rsidRPr="005A44A7">
        <w:rPr>
          <w:rFonts w:ascii="Abadi Extra Light" w:hAnsi="Abadi Extra Light" w:cs="Aldhabi"/>
          <w:sz w:val="28"/>
          <w:szCs w:val="28"/>
        </w:rPr>
        <w:t xml:space="preserve"> achieve success compared to those that fail, as evidenced by the data. This underscores the potential efficacy of crowdfunding as a viable means of funding diverse projects.</w:t>
      </w:r>
    </w:p>
    <w:p w14:paraId="324B69C3" w14:textId="6A9064C4" w:rsidR="007160D4" w:rsidRPr="005A44A7" w:rsidRDefault="007160D4" w:rsidP="007160D4">
      <w:pPr>
        <w:rPr>
          <w:rFonts w:ascii="Abadi Extra Light" w:hAnsi="Abadi Extra Light" w:cs="Aldhabi"/>
          <w:sz w:val="28"/>
          <w:szCs w:val="28"/>
        </w:rPr>
      </w:pPr>
      <w:r w:rsidRPr="005A44A7">
        <w:rPr>
          <w:rFonts w:ascii="Abadi Extra Light" w:hAnsi="Abadi Extra Light" w:cs="Aldhabi"/>
          <w:sz w:val="28"/>
          <w:szCs w:val="28"/>
        </w:rPr>
        <w:t>-</w:t>
      </w:r>
      <w:r w:rsidRPr="005A44A7">
        <w:rPr>
          <w:rFonts w:ascii="Abadi Extra Light" w:hAnsi="Abadi Extra Light" w:cs="Aldhabi"/>
          <w:sz w:val="28"/>
          <w:szCs w:val="28"/>
        </w:rPr>
        <w:t>The</w:t>
      </w:r>
      <w:r w:rsidRPr="005A44A7">
        <w:rPr>
          <w:rFonts w:ascii="Abadi Extra Light" w:hAnsi="Abadi Extra Light" w:cs="Aldhabi"/>
          <w:sz w:val="28"/>
          <w:szCs w:val="28"/>
        </w:rPr>
        <w:t xml:space="preserve"> insight regarding the heightened success rate of crowdfunding campaigns related to show business adds an intriguing dimension to the analysis. This trend could be attributed to the inherent entertainment value of such projects, which likely captivates and mobilizes potential backers more effectively.</w:t>
      </w:r>
    </w:p>
    <w:p w14:paraId="12252C25" w14:textId="77777777" w:rsidR="007160D4" w:rsidRPr="005A44A7" w:rsidRDefault="007160D4" w:rsidP="007160D4">
      <w:pPr>
        <w:rPr>
          <w:rFonts w:ascii="Abadi Extra Light" w:hAnsi="Abadi Extra Light" w:cs="Aldhabi"/>
          <w:sz w:val="28"/>
          <w:szCs w:val="28"/>
        </w:rPr>
      </w:pPr>
    </w:p>
    <w:p w14:paraId="371B33CD" w14:textId="08EE42CD" w:rsidR="007160D4" w:rsidRPr="005A44A7" w:rsidRDefault="00846691" w:rsidP="007160D4">
      <w:pPr>
        <w:rPr>
          <w:rFonts w:ascii="Abadi Extra Light" w:hAnsi="Abadi Extra Light" w:cs="Aldhabi"/>
          <w:sz w:val="28"/>
          <w:szCs w:val="28"/>
        </w:rPr>
      </w:pPr>
      <w:r w:rsidRPr="005A44A7">
        <w:rPr>
          <w:rFonts w:ascii="Abadi Extra Light" w:hAnsi="Abadi Extra Light" w:cs="Aldhabi"/>
          <w:sz w:val="28"/>
          <w:szCs w:val="28"/>
        </w:rPr>
        <w:t>=</w:t>
      </w:r>
      <w:r w:rsidR="007160D4" w:rsidRPr="005A44A7">
        <w:rPr>
          <w:rFonts w:ascii="Abadi Extra Light" w:hAnsi="Abadi Extra Light" w:cs="Aldhabi"/>
          <w:sz w:val="28"/>
          <w:szCs w:val="28"/>
        </w:rPr>
        <w:t xml:space="preserve"> Key Observation 2:</w:t>
      </w:r>
    </w:p>
    <w:p w14:paraId="299F0755" w14:textId="77777777" w:rsidR="007160D4" w:rsidRPr="005A44A7" w:rsidRDefault="007160D4" w:rsidP="007160D4">
      <w:pPr>
        <w:rPr>
          <w:rFonts w:ascii="Abadi Extra Light" w:hAnsi="Abadi Extra Light" w:cs="Aldhabi"/>
          <w:sz w:val="28"/>
          <w:szCs w:val="28"/>
        </w:rPr>
      </w:pPr>
    </w:p>
    <w:p w14:paraId="54E902C6" w14:textId="180B12AE" w:rsidR="007160D4" w:rsidRPr="005A44A7" w:rsidRDefault="007160D4" w:rsidP="007160D4">
      <w:pPr>
        <w:rPr>
          <w:rFonts w:ascii="Abadi Extra Light" w:hAnsi="Abadi Extra Light" w:cs="Aldhabi"/>
          <w:sz w:val="28"/>
          <w:szCs w:val="28"/>
        </w:rPr>
      </w:pPr>
      <w:r w:rsidRPr="005A44A7">
        <w:rPr>
          <w:rFonts w:ascii="Abadi Extra Light" w:hAnsi="Abadi Extra Light" w:cs="Aldhabi"/>
          <w:sz w:val="28"/>
          <w:szCs w:val="28"/>
        </w:rPr>
        <w:t>- A</w:t>
      </w:r>
      <w:r w:rsidRPr="005A44A7">
        <w:rPr>
          <w:rFonts w:ascii="Abadi Extra Light" w:hAnsi="Abadi Extra Light" w:cs="Aldhabi"/>
          <w:sz w:val="28"/>
          <w:szCs w:val="28"/>
        </w:rPr>
        <w:t>n a</w:t>
      </w:r>
      <w:r w:rsidRPr="005A44A7">
        <w:rPr>
          <w:rFonts w:ascii="Abadi Extra Light" w:hAnsi="Abadi Extra Light" w:cs="Aldhabi"/>
          <w:sz w:val="28"/>
          <w:szCs w:val="28"/>
        </w:rPr>
        <w:t>stute observation regarding the absence of comprehensive data on post-launch success metrics and the financial status of backers is well-founded. These variables undoubtedly exert influence on campaign outcomes. However, their omission from crowdfunding datasets could pose challenges in accurately gauging their impact.</w:t>
      </w:r>
    </w:p>
    <w:p w14:paraId="0A1C36EE" w14:textId="2A4AA46A" w:rsidR="007160D4" w:rsidRPr="005A44A7" w:rsidRDefault="007160D4" w:rsidP="007160D4">
      <w:pPr>
        <w:rPr>
          <w:rFonts w:ascii="Abadi Extra Light" w:hAnsi="Abadi Extra Light" w:cs="Aldhabi"/>
          <w:sz w:val="28"/>
          <w:szCs w:val="28"/>
        </w:rPr>
      </w:pPr>
      <w:r w:rsidRPr="005A44A7">
        <w:rPr>
          <w:rFonts w:ascii="Abadi Extra Light" w:hAnsi="Abadi Extra Light" w:cs="Aldhabi"/>
          <w:sz w:val="28"/>
          <w:szCs w:val="28"/>
        </w:rPr>
        <w:t xml:space="preserve">- External factors such as economic fluctuations or significant </w:t>
      </w:r>
      <w:proofErr w:type="gramStart"/>
      <w:r w:rsidRPr="005A44A7">
        <w:rPr>
          <w:rFonts w:ascii="Abadi Extra Light" w:hAnsi="Abadi Extra Light" w:cs="Aldhabi"/>
          <w:sz w:val="28"/>
          <w:szCs w:val="28"/>
        </w:rPr>
        <w:t>events,  can</w:t>
      </w:r>
      <w:proofErr w:type="gramEnd"/>
      <w:r w:rsidRPr="005A44A7">
        <w:rPr>
          <w:rFonts w:ascii="Abadi Extra Light" w:hAnsi="Abadi Extra Light" w:cs="Aldhabi"/>
          <w:sz w:val="28"/>
          <w:szCs w:val="28"/>
        </w:rPr>
        <w:t xml:space="preserve"> significantly sway the success of crowdfunding </w:t>
      </w:r>
      <w:r w:rsidRPr="005A44A7">
        <w:rPr>
          <w:rFonts w:ascii="Abadi Extra Light" w:hAnsi="Abadi Extra Light" w:cs="Aldhabi"/>
          <w:sz w:val="28"/>
          <w:szCs w:val="28"/>
        </w:rPr>
        <w:t>endeavours</w:t>
      </w:r>
      <w:r w:rsidRPr="005A44A7">
        <w:rPr>
          <w:rFonts w:ascii="Abadi Extra Light" w:hAnsi="Abadi Extra Light" w:cs="Aldhabi"/>
          <w:sz w:val="28"/>
          <w:szCs w:val="28"/>
        </w:rPr>
        <w:t>. Unfortunately, these variables may not always be accounted for in the available datasets, further complicating the analysis.</w:t>
      </w:r>
    </w:p>
    <w:p w14:paraId="7774097F" w14:textId="77777777" w:rsidR="007160D4" w:rsidRPr="005A44A7" w:rsidRDefault="007160D4" w:rsidP="007160D4">
      <w:pPr>
        <w:rPr>
          <w:rFonts w:ascii="Abadi Extra Light" w:hAnsi="Abadi Extra Light" w:cs="Aldhabi"/>
          <w:sz w:val="28"/>
          <w:szCs w:val="28"/>
        </w:rPr>
      </w:pPr>
    </w:p>
    <w:p w14:paraId="399D4074" w14:textId="3B865829" w:rsidR="007160D4" w:rsidRPr="005A44A7" w:rsidRDefault="00846691" w:rsidP="007160D4">
      <w:pPr>
        <w:rPr>
          <w:rFonts w:ascii="Abadi Extra Light" w:hAnsi="Abadi Extra Light" w:cs="Aldhabi"/>
          <w:sz w:val="28"/>
          <w:szCs w:val="28"/>
        </w:rPr>
      </w:pPr>
      <w:r w:rsidRPr="005A44A7">
        <w:rPr>
          <w:rFonts w:ascii="Abadi Extra Light" w:hAnsi="Abadi Extra Light" w:cs="Aldhabi"/>
          <w:sz w:val="28"/>
          <w:szCs w:val="28"/>
        </w:rPr>
        <w:t>=</w:t>
      </w:r>
      <w:r w:rsidR="007160D4" w:rsidRPr="005A44A7">
        <w:rPr>
          <w:rFonts w:ascii="Abadi Extra Light" w:hAnsi="Abadi Extra Light" w:cs="Aldhabi"/>
          <w:sz w:val="28"/>
          <w:szCs w:val="28"/>
        </w:rPr>
        <w:t xml:space="preserve"> Key Observation 3:</w:t>
      </w:r>
    </w:p>
    <w:p w14:paraId="60BE6A98" w14:textId="77777777" w:rsidR="007160D4" w:rsidRPr="005A44A7" w:rsidRDefault="007160D4" w:rsidP="007160D4">
      <w:pPr>
        <w:rPr>
          <w:rFonts w:ascii="Abadi Extra Light" w:hAnsi="Abadi Extra Light" w:cs="Aldhabi"/>
          <w:sz w:val="28"/>
          <w:szCs w:val="28"/>
        </w:rPr>
      </w:pPr>
    </w:p>
    <w:p w14:paraId="040C3BDD" w14:textId="320DABB7" w:rsidR="007160D4" w:rsidRPr="005A44A7" w:rsidRDefault="007160D4" w:rsidP="007160D4">
      <w:pPr>
        <w:rPr>
          <w:rFonts w:ascii="Abadi Extra Light" w:hAnsi="Abadi Extra Light" w:cs="Aldhabi"/>
          <w:sz w:val="28"/>
          <w:szCs w:val="28"/>
        </w:rPr>
      </w:pPr>
      <w:r w:rsidRPr="005A44A7">
        <w:rPr>
          <w:rFonts w:ascii="Abadi Extra Light" w:hAnsi="Abadi Extra Light" w:cs="Aldhabi"/>
          <w:sz w:val="28"/>
          <w:szCs w:val="28"/>
        </w:rPr>
        <w:lastRenderedPageBreak/>
        <w:t xml:space="preserve">- </w:t>
      </w:r>
      <w:r w:rsidRPr="005A44A7">
        <w:rPr>
          <w:rFonts w:ascii="Abadi Extra Light" w:hAnsi="Abadi Extra Light" w:cs="Aldhabi"/>
          <w:sz w:val="28"/>
          <w:szCs w:val="28"/>
        </w:rPr>
        <w:t>The</w:t>
      </w:r>
      <w:r w:rsidRPr="005A44A7">
        <w:rPr>
          <w:rFonts w:ascii="Abadi Extra Light" w:hAnsi="Abadi Extra Light" w:cs="Aldhabi"/>
          <w:sz w:val="28"/>
          <w:szCs w:val="28"/>
        </w:rPr>
        <w:t xml:space="preserve"> suggestion to utilize a bar graph to visually represent the Percent Funded metric is commendable. Such a graphical representation can effectively illustrate the success levels of campaigns, particularly those that surpass their funding targets.</w:t>
      </w:r>
    </w:p>
    <w:p w14:paraId="64613D50" w14:textId="58DD8619" w:rsidR="007160D4" w:rsidRPr="005A44A7" w:rsidRDefault="007160D4" w:rsidP="007160D4">
      <w:pPr>
        <w:rPr>
          <w:rFonts w:ascii="Abadi Extra Light" w:hAnsi="Abadi Extra Light" w:cs="Aldhabi"/>
          <w:sz w:val="28"/>
          <w:szCs w:val="28"/>
        </w:rPr>
      </w:pPr>
      <w:r w:rsidRPr="005A44A7">
        <w:rPr>
          <w:rFonts w:ascii="Abadi Extra Light" w:hAnsi="Abadi Extra Light" w:cs="Aldhabi"/>
          <w:sz w:val="28"/>
          <w:szCs w:val="28"/>
        </w:rPr>
        <w:t xml:space="preserve">- Additionally, </w:t>
      </w:r>
      <w:r w:rsidRPr="005A44A7">
        <w:rPr>
          <w:rFonts w:ascii="Abadi Extra Light" w:hAnsi="Abadi Extra Light" w:cs="Aldhabi"/>
          <w:sz w:val="28"/>
          <w:szCs w:val="28"/>
        </w:rPr>
        <w:t>a</w:t>
      </w:r>
      <w:r w:rsidRPr="005A44A7">
        <w:rPr>
          <w:rFonts w:ascii="Abadi Extra Light" w:hAnsi="Abadi Extra Light" w:cs="Aldhabi"/>
          <w:sz w:val="28"/>
          <w:szCs w:val="28"/>
        </w:rPr>
        <w:t xml:space="preserve"> proposal for a tabulated breakdown of project outcomes by parent category and geographical location holds significant merit. This visual aid could offer valuable insights into the distribution and performance of projects across different regions and categories.</w:t>
      </w:r>
    </w:p>
    <w:p w14:paraId="017A1077" w14:textId="77777777" w:rsidR="007160D4" w:rsidRPr="005A44A7" w:rsidRDefault="007160D4" w:rsidP="007160D4">
      <w:pPr>
        <w:rPr>
          <w:rFonts w:ascii="Abadi Extra Light" w:hAnsi="Abadi Extra Light" w:cs="Aldhabi"/>
          <w:sz w:val="28"/>
          <w:szCs w:val="28"/>
        </w:rPr>
      </w:pPr>
    </w:p>
    <w:p w14:paraId="42D65602" w14:textId="49203890" w:rsidR="007160D4" w:rsidRPr="005A44A7" w:rsidRDefault="00846691" w:rsidP="007160D4">
      <w:pPr>
        <w:rPr>
          <w:rFonts w:ascii="Abadi Extra Light" w:hAnsi="Abadi Extra Light" w:cs="Aldhabi"/>
          <w:sz w:val="28"/>
          <w:szCs w:val="28"/>
        </w:rPr>
      </w:pPr>
      <w:r w:rsidRPr="005A44A7">
        <w:rPr>
          <w:rFonts w:ascii="Abadi Extra Light" w:hAnsi="Abadi Extra Light" w:cs="Aldhabi"/>
          <w:sz w:val="28"/>
          <w:szCs w:val="28"/>
        </w:rPr>
        <w:t xml:space="preserve">= </w:t>
      </w:r>
      <w:r w:rsidR="007160D4" w:rsidRPr="005A44A7">
        <w:rPr>
          <w:rFonts w:ascii="Abadi Extra Light" w:hAnsi="Abadi Extra Light" w:cs="Aldhabi"/>
          <w:sz w:val="28"/>
          <w:szCs w:val="28"/>
        </w:rPr>
        <w:t>Bonus Insights:</w:t>
      </w:r>
    </w:p>
    <w:p w14:paraId="33AE6E15" w14:textId="77777777" w:rsidR="007160D4" w:rsidRPr="005A44A7" w:rsidRDefault="007160D4" w:rsidP="007160D4">
      <w:pPr>
        <w:rPr>
          <w:rFonts w:ascii="Abadi Extra Light" w:hAnsi="Abadi Extra Light" w:cs="Aldhabi"/>
          <w:sz w:val="28"/>
          <w:szCs w:val="28"/>
        </w:rPr>
      </w:pPr>
    </w:p>
    <w:p w14:paraId="45C1FB63" w14:textId="3BCE6831" w:rsidR="007160D4" w:rsidRPr="005A44A7" w:rsidRDefault="007160D4" w:rsidP="007160D4">
      <w:pPr>
        <w:rPr>
          <w:rFonts w:ascii="Abadi Extra Light" w:hAnsi="Abadi Extra Light" w:cs="Aldhabi"/>
          <w:sz w:val="28"/>
          <w:szCs w:val="28"/>
        </w:rPr>
      </w:pPr>
      <w:r w:rsidRPr="005A44A7">
        <w:rPr>
          <w:rFonts w:ascii="Abadi Extra Light" w:hAnsi="Abadi Extra Light" w:cs="Aldhabi"/>
          <w:sz w:val="28"/>
          <w:szCs w:val="28"/>
        </w:rPr>
        <w:t>-</w:t>
      </w:r>
      <w:r w:rsidRPr="005A44A7">
        <w:rPr>
          <w:rFonts w:ascii="Abadi Extra Light" w:hAnsi="Abadi Extra Light" w:cs="Aldhabi"/>
          <w:sz w:val="28"/>
          <w:szCs w:val="28"/>
        </w:rPr>
        <w:t>The</w:t>
      </w:r>
      <w:r w:rsidRPr="005A44A7">
        <w:rPr>
          <w:rFonts w:ascii="Abadi Extra Light" w:hAnsi="Abadi Extra Light" w:cs="Aldhabi"/>
          <w:sz w:val="28"/>
          <w:szCs w:val="28"/>
        </w:rPr>
        <w:t xml:space="preserve"> observation regarding the utilization of the mean to summarize data for both successful and failed campaigns is insightful. While the mean provides a comprehensive overview, </w:t>
      </w:r>
      <w:proofErr w:type="gramStart"/>
      <w:r w:rsidRPr="005A44A7">
        <w:rPr>
          <w:rFonts w:ascii="Abadi Extra Light" w:hAnsi="Abadi Extra Light" w:cs="Aldhabi"/>
          <w:sz w:val="28"/>
          <w:szCs w:val="28"/>
        </w:rPr>
        <w:t>It</w:t>
      </w:r>
      <w:proofErr w:type="gramEnd"/>
      <w:r w:rsidRPr="005A44A7">
        <w:rPr>
          <w:rFonts w:ascii="Abadi Extra Light" w:hAnsi="Abadi Extra Light" w:cs="Aldhabi"/>
          <w:sz w:val="28"/>
          <w:szCs w:val="28"/>
        </w:rPr>
        <w:t xml:space="preserve"> rightly points out that its accuracy might be affected by outliers, leading to a lower median. This underscores the importance of considering the data distribution thoroughly.</w:t>
      </w:r>
    </w:p>
    <w:p w14:paraId="3DD5E40D" w14:textId="0E464A97" w:rsidR="007160D4" w:rsidRPr="005A44A7" w:rsidRDefault="007160D4" w:rsidP="007160D4">
      <w:pPr>
        <w:rPr>
          <w:rFonts w:ascii="Abadi Extra Light" w:hAnsi="Abadi Extra Light" w:cs="Aldhabi"/>
          <w:sz w:val="28"/>
          <w:szCs w:val="28"/>
        </w:rPr>
      </w:pPr>
      <w:r w:rsidRPr="005A44A7">
        <w:rPr>
          <w:rFonts w:ascii="Abadi Extra Light" w:hAnsi="Abadi Extra Light" w:cs="Aldhabi"/>
          <w:sz w:val="28"/>
          <w:szCs w:val="28"/>
        </w:rPr>
        <w:t xml:space="preserve">- </w:t>
      </w:r>
      <w:r w:rsidRPr="005A44A7">
        <w:rPr>
          <w:rFonts w:ascii="Abadi Extra Light" w:hAnsi="Abadi Extra Light" w:cs="Aldhabi"/>
          <w:sz w:val="28"/>
          <w:szCs w:val="28"/>
        </w:rPr>
        <w:t>The</w:t>
      </w:r>
      <w:r w:rsidRPr="005A44A7">
        <w:rPr>
          <w:rFonts w:ascii="Abadi Extra Light" w:hAnsi="Abadi Extra Light" w:cs="Aldhabi"/>
          <w:sz w:val="28"/>
          <w:szCs w:val="28"/>
        </w:rPr>
        <w:t xml:space="preserve"> recognition of the increased variability within the dataset of successful campaigns is noteworthy. The larger sample size and broader range of values inherently contribute to greater variability, a factor that should be </w:t>
      </w:r>
      <w:proofErr w:type="gramStart"/>
      <w:r w:rsidRPr="005A44A7">
        <w:rPr>
          <w:rFonts w:ascii="Abadi Extra Light" w:hAnsi="Abadi Extra Light" w:cs="Aldhabi"/>
          <w:sz w:val="28"/>
          <w:szCs w:val="28"/>
        </w:rPr>
        <w:t>taken into account</w:t>
      </w:r>
      <w:proofErr w:type="gramEnd"/>
      <w:r w:rsidRPr="005A44A7">
        <w:rPr>
          <w:rFonts w:ascii="Abadi Extra Light" w:hAnsi="Abadi Extra Light" w:cs="Aldhabi"/>
          <w:sz w:val="28"/>
          <w:szCs w:val="28"/>
        </w:rPr>
        <w:t xml:space="preserve"> when interpreting the data.</w:t>
      </w:r>
    </w:p>
    <w:p w14:paraId="519A8D74" w14:textId="77777777" w:rsidR="007160D4" w:rsidRPr="005A44A7" w:rsidRDefault="007160D4" w:rsidP="007160D4">
      <w:pPr>
        <w:rPr>
          <w:rFonts w:ascii="Abadi Extra Light" w:hAnsi="Abadi Extra Light" w:cs="Aldhabi"/>
          <w:sz w:val="28"/>
          <w:szCs w:val="28"/>
        </w:rPr>
      </w:pPr>
    </w:p>
    <w:p w14:paraId="4F1117B4" w14:textId="313186F7" w:rsidR="005A501A" w:rsidRPr="005A44A7" w:rsidRDefault="007160D4" w:rsidP="007160D4">
      <w:pPr>
        <w:rPr>
          <w:rFonts w:ascii="Abadi Extra Light" w:hAnsi="Abadi Extra Light" w:cs="Aldhabi"/>
          <w:sz w:val="28"/>
          <w:szCs w:val="28"/>
        </w:rPr>
      </w:pPr>
      <w:r w:rsidRPr="005A44A7">
        <w:rPr>
          <w:rFonts w:ascii="Abadi Extra Light" w:hAnsi="Abadi Extra Light" w:cs="Aldhabi"/>
          <w:sz w:val="28"/>
          <w:szCs w:val="28"/>
        </w:rPr>
        <w:t>**AYESHA MARYAM**</w:t>
      </w:r>
    </w:p>
    <w:sectPr w:rsidR="005A501A" w:rsidRPr="005A4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dhabi">
    <w:charset w:val="B2"/>
    <w:family w:val="auto"/>
    <w:pitch w:val="variable"/>
    <w:sig w:usb0="80002007" w:usb1="80000000" w:usb2="00000008" w:usb3="00000000" w:csb0="00000041"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D4"/>
    <w:rsid w:val="00106C64"/>
    <w:rsid w:val="005A44A7"/>
    <w:rsid w:val="005A501A"/>
    <w:rsid w:val="007160D4"/>
    <w:rsid w:val="00846691"/>
    <w:rsid w:val="00B648A2"/>
    <w:rsid w:val="00C15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1ED1"/>
  <w15:chartTrackingRefBased/>
  <w15:docId w15:val="{C2D1ED1A-EA3F-4BE1-A9E3-74880A95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Maryam</dc:creator>
  <cp:keywords/>
  <dc:description/>
  <cp:lastModifiedBy>Ayesha Maryam</cp:lastModifiedBy>
  <cp:revision>5</cp:revision>
  <dcterms:created xsi:type="dcterms:W3CDTF">2024-02-07T10:18:00Z</dcterms:created>
  <dcterms:modified xsi:type="dcterms:W3CDTF">2024-02-07T10:29:00Z</dcterms:modified>
</cp:coreProperties>
</file>