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Literature Review — Summary of Related Work</w:t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25 papers grouped by contribution area. Read the Critical Gap column (amber) top to bottom — it tells the story of why this research is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9"/>
        <w:gridCol w:w="2489"/>
        <w:gridCol w:w="2489"/>
        <w:gridCol w:w="2489"/>
        <w:gridCol w:w="2489"/>
        <w:gridCol w:w="2489"/>
        <w:gridCol w:w="2489"/>
      </w:tblGrid>
      <w:tr>
        <w:tc>
          <w:tcPr>
            <w:tcW w:type="dxa" w:w="504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Ref</w:t>
            </w:r>
          </w:p>
        </w:tc>
        <w:tc>
          <w:tcPr>
            <w:tcW w:type="dxa" w:w="2232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Author(s) &amp; Year</w:t>
            </w:r>
          </w:p>
        </w:tc>
        <w:tc>
          <w:tcPr>
            <w:tcW w:type="dxa" w:w="2736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Key Contribution</w:t>
            </w:r>
          </w:p>
        </w:tc>
        <w:tc>
          <w:tcPr>
            <w:tcW w:type="dxa" w:w="2736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Method / Algorithm</w:t>
            </w:r>
          </w:p>
        </w:tc>
        <w:tc>
          <w:tcPr>
            <w:tcW w:type="dxa" w:w="1944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Setting</w:t>
              <w:br/>
              <w:t>(Env · Agents)</w:t>
            </w:r>
          </w:p>
        </w:tc>
        <w:tc>
          <w:tcPr>
            <w:tcW w:type="dxa" w:w="1872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Best Result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Critical Gap</w:t>
              <w:br/>
              <w:t>(what it does NOT do)</w:t>
            </w:r>
          </w:p>
        </w:tc>
      </w:tr>
      <w:tr>
        <w:tc>
          <w:tcPr>
            <w:tcW w:type="dxa" w:w="3888"/>
            <w:gridSpan w:val="7"/>
            <w:shd w:val="clear" w:color="auto" w:fill="2E405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GROUP 1 — SURVEYS &amp; THEORETICAL FOUNDATIONS  (4 papers)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[11]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Govinda et al.</w:t>
              <w:br/>
              <w:t>(2025)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Reviews DRL applications across transportation, robotics &amp; UAV systems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Systematic literature review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Survey</w:t>
              <w:br/>
              <w:t>No experiment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Open gap identified: no unified framework for navigation + coordination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Survey only — proposes no algorithm; does not address 3D multi-agent coordination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[23]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Aggarwal &amp;</w:t>
              <w:br/>
              <w:t>Kumar (2020)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Taxonomises UAV path-planning from classical algorithms to DRL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Systematic review of classical, evolutionary &amp; DRL methods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Survey</w:t>
              <w:br/>
              <w:t>Indoor &amp; outdoor, 2D &amp; 3D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DRL identified as most promising for real-time dynamic environments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Survey only — many reviewed methods now outdated; no multi-agent coverage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[24]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Oliehoek &amp;</w:t>
              <w:br/>
              <w:t>Amato (2016)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Provides the formal Dec-POMDP framework used by virtually all MARL UAV papers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Theoretical formalization of Decentralized POMDPs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Theoretical</w:t>
              <w:br/>
              <w:t>Small illustrative examples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Foundational problem formulation adopted across the entire MARL UAV field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Exact solutions computationally intractable for large state spaces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[25]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Gronauer &amp;</w:t>
              <w:br/>
              <w:t>Diepold (2022)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Comprehensive taxonomy of MARL — identifies scalability &amp; partial observability as the two open challenges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Survey of MARL algorithms, environments &amp; open problems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Survey</w:t>
              <w:br/>
              <w:t>No experiment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Scalability &amp; partial observability confirmed as dominant open challenges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Survey only — post-2021 work not covered; no empirical contribution</w:t>
            </w:r>
          </w:p>
        </w:tc>
      </w:tr>
      <w:tr>
        <w:tc>
          <w:tcPr>
            <w:tcW w:type="dxa" w:w="3888"/>
            <w:gridSpan w:val="7"/>
            <w:shd w:val="clear" w:color="auto" w:fill="1B5E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GROUP 2 — FOUNDATIONAL RL ALGORITHMS  (11 papers — building blocks used in UAV research)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[12]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Mnih et al.</w:t>
              <w:br/>
              <w:t>(2015)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First end-to-end DRL agent reaching human-level play directly from raw pixels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DQN: CNN + experience replay + target network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Atari (49 games)</w:t>
              <w:br/>
              <w:t>Single agent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Human-level on 29/49 Atari games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Overestimates Q-values; discrete actions only; no multi-agent extension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[13]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Van Hasselt et al.</w:t>
              <w:br/>
              <w:t>(2016)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Fixes DQN's systematic Q-value overestimation using two decoupled networks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Double DQN: decoupled action selection &amp; evaluation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Atari games</w:t>
              <w:br/>
              <w:t>Single agent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Reduces overestimation bias; outperforms DQN on most games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Discrete actions only; does not improve sample efficiency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[14]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Wang et al.</w:t>
              <w:br/>
              <w:t>(2016)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Separates value estimation into state-value and action-advantage streams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Dueling Network: V(s) + A(s,a) via aggregation layer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Atari games</w:t>
              <w:br/>
              <w:t>Single agent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Better generalisation when many actions have similar value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Discrete actions only; no direct multi-agent extension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[15]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Schaul et al.</w:t>
              <w:br/>
              <w:t>(2016)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Speeds learning by sampling the most informative transitions more often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Prioritized Experience Replay (PER): TD-error based sampling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Atari games</w:t>
              <w:br/>
              <w:t>Single agent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Significantly faster convergence from rare but important transitions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Adds overhead for priority updates; sensitive to alpha/beta hyperparameters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[16]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Schulman et al.</w:t>
              <w:br/>
              <w:t>(2017)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Stable on-policy training using a clipped objective — no trust-region math needed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PPO: clipped surrogate objective, multiple minibatch epochs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MuJoCo, Atari</w:t>
              <w:br/>
              <w:t>Single agent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Widely adopted standard baseline for continuous &amp; discrete control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On-policy; sample inefficient; slower than off-policy methods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[17]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Lowe et al.</w:t>
              <w:br/>
              <w:t>(2017)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First CTDE actor-critic framework for mixed cooperative-competitive multi-agent tasks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MADDPG: centralised critic + decentralised actor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MPE</w:t>
              <w:br/>
              <w:t>Multi-agent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Stable training across cooperative &amp; competitive multi-agent scenarios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Critic scales quadratically with agents; continuous actions only; struggles at large swarm sizes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[18]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Fujimoto et al.</w:t>
              <w:br/>
              <w:t>(2018)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Eliminates overestimation in continuous-action actor-critic through three targeted fixes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TD3: clipped double Q + delayed updates + target policy smoothing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MuJoCo</w:t>
              <w:br/>
              <w:t>Single agent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State-of-the-art on continuous control; more stable than DDPG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Off-policy; requires large replay buffer; not directly extendable to cooperative MARL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[19]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Rashid et al.</w:t>
              <w:br/>
              <w:t>(2018)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Factorises joint Q-value into per-agent utilities while preserving global consistency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QMIX: monotonic value mixing network, CTDE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StarCraft SMAC</w:t>
              <w:br/>
              <w:t>Multi-agent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Outperforms IQL and VDN on cooperative micromanagement tasks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Monotonicity constraint limits representational capacity for non-monotonic interactions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[20]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Yang et al.</w:t>
              <w:br/>
              <w:t>(2018)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Reduces multi-agent interaction complexity from O(N²) to O(N) via mean-field approximation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Mean Field MARL: pairwise interactions replaced by mean-field term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Battle game</w:t>
              <w:br/>
              <w:t>Up to 200 agents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Scales to 200 agents where standard pairwise MARL fails computationally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Loses individual agent information; accuracy degrades in heterogeneous or sparse swarms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[21]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Yu et al.</w:t>
              <w:br/>
              <w:t>(2022)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Shows PPO with a shared centralised critic is surprisingly competitive with QMIX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MAPPO: PPO + shared centralised critic + value normalisation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SMAC, MPE</w:t>
              <w:br/>
              <w:t>Multi-agent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Competitive with QMIX despite simpler design; widely reproduced baseline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On-policy; sample inefficient; requires global state during training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[22]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Sunehag et al.</w:t>
              <w:br/>
              <w:t>(2018)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Simplest value decomposition: joint Q-value as additive sum of per-agent Q-values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VDN: additive Q-value factorisation, CTDE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Cooperative matrix games</w:t>
              <w:br/>
              <w:t>Multi-agent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Outperforms independent Q-learning; tractable and easy to implement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Additivity assumption too restrictive for complex inter-agent dependencies; QMIX subsumes it</w:t>
            </w:r>
          </w:p>
        </w:tc>
      </w:tr>
      <w:tr>
        <w:tc>
          <w:tcPr>
            <w:tcW w:type="dxa" w:w="3888"/>
            <w:gridSpan w:val="7"/>
            <w:shd w:val="clear" w:color="auto" w:fill="6A1B9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GROUP 3 — UAV COORDINATION PAPERS  (8 papers)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Tang et al.</w:t>
              <w:br/>
              <w:t>(2024)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 UAV navigates dynamic scenes using an improved DQN variant with PER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Improved D3QN + Prioritized Experience Replay + heuristic target bias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1 UAV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95% success rate — outperforms A* and RRT on path quality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Single drone only; 2D; discrete 8-direction actions; no multi-agent extension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[2]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Kong et al.</w:t>
              <w:br/>
              <w:t>(2024)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Jointly solves target assignment and path planning for a small UAV team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TANet-TD3: Target Assignment Network + TD3, Hungarian algorithm supervision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5 UAVs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Handles partial observability with dynamic targets; continuous actions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Only 5 drones; 2D only; no collision-avoidance mechanism beyond reward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[3]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Jarray et al.</w:t>
              <w:br/>
              <w:t>(2025)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Only paper to test DRL navigation in a true large-scale 3D environment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DQN + 3D CNN feature extractor + dynamic step reward d3/(d1+d2)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3D sim 25 km²</w:t>
              <w:br/>
              <w:t>1 UAV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98% success in low obstacles; 85% in high-density obstacle scenes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Single drone only; static obstacles; no team coordination possible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[4]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Zhang et al.</w:t>
              <w:br/>
              <w:t>(2025)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Scales multi-UAV swarm coordination to 120 drones using mean-field approximation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PO-WMFDDPG: mean-field DDPG + multi-head attention + CTDE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20–120 UAVs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&gt;90% success at 120 drones where all standard MARL baselines collapse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2D only; static obstacles; homogeneous drones; no dynamic target reassignment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[5]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Poudel &amp; Moh</w:t>
              <w:br/>
              <w:t>(2026)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Handles heterogeneous drones, drone failures &amp; intermittent communication together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RCTP: MAML + MA-DDPG + resource-aware coalition formation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10–30 UAVs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30–40% faster mission completion than baselines under failure scenarios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2D only; up to 30 drones; MAML requires adaptation data at deployment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[6]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 et al.</w:t>
              <w:br/>
              <w:t>(2026)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Uses GPT-4o knowledge distillation to initialise relay positions for multi-UAV networking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MRLMN: IPPO + role-based reward + GPT-4o offline distillation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12–24 UAVs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+52% data rate and +27% user coverage versus baselines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Networking task only; GPT-4o dependency; 2D horizontal movement only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[7]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Wang et al.</w:t>
              <w:br/>
              <w:t>(2025)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LLM assigns drone roles then RL optimises coordination — generalises to unseen swarm sizes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RALLY: LLM semantic consensus + RMIX role-value mixing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MPE</w:t>
              <w:br/>
              <w:t>8–11 UAVs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Zero-shot generalisation to swarm sizes not seen during training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14.5 s inference latency; no real hardware validation; no target assignment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[8]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Khan et al.</w:t>
              <w:br/>
              <w:t>(2026)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First fair large-scale comparison of LLM-based multi-agent coordination frameworks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Systematic comparison: CrewAI vs AutoGen vs LangChain + hybrid routing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CREW-WILDFIRE</w:t>
              <w:br/>
              <w:t>100+ agents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96.1% success at 76% lower token cost than single-framework baselines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Wildfire domain only; hybrid tested with only 6 agents; routing threshold not formally ablated</w:t>
            </w:r>
          </w:p>
        </w:tc>
      </w:tr>
      <w:tr>
        <w:tc>
          <w:tcPr>
            <w:tcW w:type="dxa" w:w="3888"/>
            <w:gridSpan w:val="7"/>
            <w:shd w:val="clear" w:color="auto" w:fill="B71C1C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GROUP 4 — MOST RELATED WORK  (2 papers — directly motivates this research)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[9]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Rezaee et al.</w:t>
              <w:br/>
              <w:t>(2026)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Replaces dense all-to-all graph with sparse conflict-driven graph for collision avoidance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IGAT-MARL: sparse conflict graph + Improved Graph Attention Network + curriculum</w:t>
            </w:r>
          </w:p>
        </w:tc>
        <w:tc>
          <w:tcPr>
            <w:tcW w:type="dxa" w:w="194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BlueSky sim</w:t>
              <w:br/>
              <w:t>3–10 fixed-wing UAVs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+17% reward; 10% fewer dangerous events; 44% fewer interaction edges vs. best baseline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No target assignment — drones have no mission goal; fixed-wing only; 2D heading space</w:t>
            </w:r>
          </w:p>
        </w:tc>
      </w:tr>
      <w:tr>
        <w:tc>
          <w:tcPr>
            <w:tcW w:type="dxa" w:w="50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[10]</w:t>
            </w:r>
          </w:p>
        </w:tc>
        <w:tc>
          <w:tcPr>
            <w:tcW w:type="dxa" w:w="223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Sheng et al.</w:t>
              <w:br/>
              <w:t>(2026)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Embeds real-time Hungarian assignment into each drone's observation at every decision step</w:t>
            </w:r>
          </w:p>
        </w:tc>
        <w:tc>
          <w:tcPr>
            <w:tcW w:type="dxa" w:w="2736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DA-MAPPO: per-step Hungarian + assignment-augmented observation + MAPPO + curriculum</w:t>
            </w:r>
          </w:p>
        </w:tc>
        <w:tc>
          <w:tcPr>
            <w:tcW w:type="dxa" w:w="1944"/>
            <w:shd w:val="clear" w:color="auto" w:fill="F3F6FB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2D sim</w:t>
              <w:br/>
              <w:t>3 UAVs · 3 targets</w:t>
            </w:r>
          </w:p>
        </w:tc>
        <w:tc>
          <w:tcPr>
            <w:tcW w:type="dxa" w:w="1872"/>
            <w:shd w:val="clear" w:color="auto" w:fill="F3F6FB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90–99% mission success; 25 pp above best baseline; ablation shows 0% without assignment</w:t>
            </w:r>
          </w:p>
        </w:tc>
        <w:tc>
          <w:tcPr>
            <w:tcW w:type="dxa" w:w="3888"/>
            <w:shd w:val="clear" w:color="auto" w:fill="FFF8E1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643C00"/>
                <w:sz w:val="18"/>
              </w:rPr>
              <w:t>2D only; 3 drones only; static obstacles; no collision-avoidance mechanism beyond reward penalty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color w:val="643C00"/>
          <w:sz w:val="17"/>
        </w:rPr>
        <w:t>Note: The Critical Gap column (amber) traces the open problems across all 25 papers. No reviewed paper combines dynamic target assignment with conflict-aware collision avoidance in a 3D multi-drone environment — this is the gap this research addresses.</w:t>
      </w:r>
    </w:p>
    <w:sectPr w:rsidR="00FC693F" w:rsidRPr="0006063C" w:rsidSect="00034616">
      <w:pgSz w:w="1872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