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3F71B" w14:textId="77777777" w:rsidR="009376F4" w:rsidRDefault="00000000">
      <w:pPr>
        <w:jc w:val="center"/>
      </w:pPr>
      <w:r>
        <w:rPr>
          <w:b/>
          <w:color w:val="1B3A5C"/>
          <w:sz w:val="32"/>
        </w:rPr>
        <w:t>Multi-UAV Research — Complete Literature Comparison</w:t>
      </w:r>
    </w:p>
    <w:p w14:paraId="020BB050" w14:textId="77777777" w:rsidR="009376F4" w:rsidRDefault="00000000">
      <w:pPr>
        <w:jc w:val="center"/>
      </w:pPr>
      <w:r>
        <w:rPr>
          <w:color w:val="555555"/>
          <w:sz w:val="20"/>
        </w:rPr>
        <w:t>Topic: Multi-UAV Target Assignment + Collision Avoidance with Learned Objective Balancing   |   Papers Reviewed: 11 + Proposed Work</w:t>
      </w:r>
    </w:p>
    <w:p w14:paraId="157796F3" w14:textId="77777777" w:rsidR="009376F4" w:rsidRDefault="009376F4"/>
    <w:p w14:paraId="27E6B05D" w14:textId="77777777" w:rsidR="009376F4" w:rsidRDefault="00000000">
      <w:r>
        <w:rPr>
          <w:b/>
          <w:color w:val="1B3A5C"/>
          <w:sz w:val="24"/>
        </w:rPr>
        <w:t>1. Master Comparison Table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06"/>
        <w:gridCol w:w="1701"/>
        <w:gridCol w:w="571"/>
        <w:gridCol w:w="1247"/>
        <w:gridCol w:w="850"/>
        <w:gridCol w:w="1134"/>
        <w:gridCol w:w="1134"/>
        <w:gridCol w:w="1134"/>
        <w:gridCol w:w="1417"/>
        <w:gridCol w:w="1814"/>
      </w:tblGrid>
      <w:tr w:rsidR="009376F4" w14:paraId="6221B761" w14:textId="77777777">
        <w:trPr>
          <w:jc w:val="center"/>
        </w:trPr>
        <w:tc>
          <w:tcPr>
            <w:tcW w:w="397" w:type="dxa"/>
            <w:shd w:val="clear" w:color="auto" w:fill="1B3A5C"/>
            <w:vAlign w:val="center"/>
          </w:tcPr>
          <w:p w14:paraId="5808A039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w="1701" w:type="dxa"/>
            <w:shd w:val="clear" w:color="auto" w:fill="1B3A5C"/>
            <w:vAlign w:val="center"/>
          </w:tcPr>
          <w:p w14:paraId="5DF78CA3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Paper / Authors</w:t>
            </w:r>
          </w:p>
        </w:tc>
        <w:tc>
          <w:tcPr>
            <w:tcW w:w="510" w:type="dxa"/>
            <w:shd w:val="clear" w:color="auto" w:fill="1B3A5C"/>
            <w:vAlign w:val="center"/>
          </w:tcPr>
          <w:p w14:paraId="7CDB3290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Year</w:t>
            </w:r>
          </w:p>
        </w:tc>
        <w:tc>
          <w:tcPr>
            <w:tcW w:w="1247" w:type="dxa"/>
            <w:shd w:val="clear" w:color="auto" w:fill="1B3A5C"/>
            <w:vAlign w:val="center"/>
          </w:tcPr>
          <w:p w14:paraId="002FA6FE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Venue</w:t>
            </w:r>
          </w:p>
        </w:tc>
        <w:tc>
          <w:tcPr>
            <w:tcW w:w="850" w:type="dxa"/>
            <w:shd w:val="clear" w:color="auto" w:fill="1B3A5C"/>
            <w:vAlign w:val="center"/>
          </w:tcPr>
          <w:p w14:paraId="3F26084F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Agents</w:t>
            </w:r>
          </w:p>
        </w:tc>
        <w:tc>
          <w:tcPr>
            <w:tcW w:w="1134" w:type="dxa"/>
            <w:shd w:val="clear" w:color="auto" w:fill="1B3A5C"/>
            <w:vAlign w:val="center"/>
          </w:tcPr>
          <w:p w14:paraId="311994B8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Assignment</w:t>
            </w:r>
          </w:p>
        </w:tc>
        <w:tc>
          <w:tcPr>
            <w:tcW w:w="1134" w:type="dxa"/>
            <w:shd w:val="clear" w:color="auto" w:fill="1B3A5C"/>
            <w:vAlign w:val="center"/>
          </w:tcPr>
          <w:p w14:paraId="3D6B2CC9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Avoidance</w:t>
            </w:r>
          </w:p>
        </w:tc>
        <w:tc>
          <w:tcPr>
            <w:tcW w:w="1134" w:type="dxa"/>
            <w:shd w:val="clear" w:color="auto" w:fill="1B3A5C"/>
            <w:vAlign w:val="center"/>
          </w:tcPr>
          <w:p w14:paraId="53A201F8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Dynamic</w:t>
            </w:r>
            <w:r>
              <w:rPr>
                <w:b/>
                <w:color w:val="FFFFFF"/>
                <w:sz w:val="16"/>
              </w:rPr>
              <w:br/>
              <w:t>Obj. Weight</w:t>
            </w:r>
          </w:p>
        </w:tc>
        <w:tc>
          <w:tcPr>
            <w:tcW w:w="1417" w:type="dxa"/>
            <w:shd w:val="clear" w:color="auto" w:fill="1B3A5C"/>
            <w:vAlign w:val="center"/>
          </w:tcPr>
          <w:p w14:paraId="093276F7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Algorithm</w:t>
            </w:r>
          </w:p>
        </w:tc>
        <w:tc>
          <w:tcPr>
            <w:tcW w:w="1814" w:type="dxa"/>
            <w:shd w:val="clear" w:color="auto" w:fill="1B3A5C"/>
            <w:vAlign w:val="center"/>
          </w:tcPr>
          <w:p w14:paraId="700A9C79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Key Result</w:t>
            </w:r>
          </w:p>
        </w:tc>
      </w:tr>
      <w:tr w:rsidR="009376F4" w14:paraId="26754F7D" w14:textId="77777777">
        <w:trPr>
          <w:jc w:val="center"/>
        </w:trPr>
        <w:tc>
          <w:tcPr>
            <w:tcW w:w="397" w:type="dxa"/>
            <w:shd w:val="clear" w:color="auto" w:fill="FFFFFF"/>
            <w:vAlign w:val="center"/>
          </w:tcPr>
          <w:p w14:paraId="4284F3F5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18FD12E" w14:textId="77777777" w:rsidR="009376F4" w:rsidRDefault="00000000">
            <w:pPr>
              <w:spacing w:before="20" w:after="20"/>
            </w:pPr>
            <w:r>
              <w:rPr>
                <w:b/>
                <w:sz w:val="16"/>
              </w:rPr>
              <w:t>DA-MAPPO</w:t>
            </w:r>
            <w:r>
              <w:rPr>
                <w:b/>
                <w:sz w:val="16"/>
              </w:rPr>
              <w:br/>
              <w:t>(Sheng et al.)</w:t>
            </w:r>
          </w:p>
        </w:tc>
        <w:tc>
          <w:tcPr>
            <w:tcW w:w="510" w:type="dxa"/>
            <w:shd w:val="clear" w:color="auto" w:fill="FFFFFF"/>
            <w:vAlign w:val="center"/>
          </w:tcPr>
          <w:p w14:paraId="055876A8" w14:textId="77777777" w:rsidR="009376F4" w:rsidRDefault="00000000">
            <w:pPr>
              <w:spacing w:before="20" w:after="20"/>
              <w:jc w:val="center"/>
            </w:pPr>
            <w:r>
              <w:rPr>
                <w:sz w:val="16"/>
              </w:rPr>
              <w:t>2026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2DCCAD33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IEEE IoT Journal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201D5C47" w14:textId="77777777" w:rsidR="009376F4" w:rsidRDefault="00000000">
            <w:pPr>
              <w:spacing w:before="20" w:after="20"/>
              <w:jc w:val="center"/>
            </w:pPr>
            <w:r>
              <w:rPr>
                <w:sz w:val="16"/>
              </w:rPr>
              <w:t>Multi</w:t>
            </w:r>
            <w:r>
              <w:rPr>
                <w:sz w:val="16"/>
              </w:rPr>
              <w:br/>
              <w:t>(swarm)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2169CA5A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✓ Dynamic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284A384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Partial</w:t>
            </w:r>
            <w:r>
              <w:rPr>
                <w:sz w:val="16"/>
              </w:rPr>
              <w:br/>
              <w:t>(penalty only)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6581E5B7" w14:textId="77777777" w:rsidR="009376F4" w:rsidRDefault="00000000">
            <w:pPr>
              <w:spacing w:before="20" w:after="20"/>
              <w:jc w:val="center"/>
            </w:pPr>
            <w:r>
              <w:rPr>
                <w:color w:val="BB1A1A"/>
                <w:sz w:val="16"/>
              </w:rPr>
              <w:t>✗ Fixed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43568F26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MAPPO +</w:t>
            </w:r>
            <w:r>
              <w:rPr>
                <w:sz w:val="16"/>
              </w:rPr>
              <w:br/>
              <w:t>min-cost alloc.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6ABE6D55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90–99%</w:t>
            </w:r>
            <w:r>
              <w:rPr>
                <w:sz w:val="16"/>
              </w:rPr>
              <w:br/>
              <w:t>mission success</w:t>
            </w:r>
          </w:p>
        </w:tc>
      </w:tr>
      <w:tr w:rsidR="009376F4" w14:paraId="568BC577" w14:textId="77777777">
        <w:trPr>
          <w:jc w:val="center"/>
        </w:trPr>
        <w:tc>
          <w:tcPr>
            <w:tcW w:w="397" w:type="dxa"/>
            <w:shd w:val="clear" w:color="auto" w:fill="EBF2FB"/>
            <w:vAlign w:val="center"/>
          </w:tcPr>
          <w:p w14:paraId="7D7740AE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w="1701" w:type="dxa"/>
            <w:shd w:val="clear" w:color="auto" w:fill="EBF2FB"/>
            <w:vAlign w:val="center"/>
          </w:tcPr>
          <w:p w14:paraId="62F93DFB" w14:textId="77777777" w:rsidR="009376F4" w:rsidRDefault="00000000">
            <w:pPr>
              <w:spacing w:before="20" w:after="20"/>
            </w:pPr>
            <w:r>
              <w:rPr>
                <w:b/>
                <w:sz w:val="16"/>
              </w:rPr>
              <w:t>IGAT-MARL</w:t>
            </w:r>
            <w:r>
              <w:rPr>
                <w:b/>
                <w:sz w:val="16"/>
              </w:rPr>
              <w:br/>
              <w:t>(Rezaee et al.)</w:t>
            </w:r>
          </w:p>
        </w:tc>
        <w:tc>
          <w:tcPr>
            <w:tcW w:w="510" w:type="dxa"/>
            <w:shd w:val="clear" w:color="auto" w:fill="EBF2FB"/>
            <w:vAlign w:val="center"/>
          </w:tcPr>
          <w:p w14:paraId="0ECBC03F" w14:textId="77777777" w:rsidR="009376F4" w:rsidRDefault="00000000">
            <w:pPr>
              <w:spacing w:before="20" w:after="20"/>
              <w:jc w:val="center"/>
            </w:pPr>
            <w:r>
              <w:rPr>
                <w:sz w:val="16"/>
              </w:rPr>
              <w:t>2026</w:t>
            </w:r>
          </w:p>
        </w:tc>
        <w:tc>
          <w:tcPr>
            <w:tcW w:w="1247" w:type="dxa"/>
            <w:shd w:val="clear" w:color="auto" w:fill="EBF2FB"/>
            <w:vAlign w:val="center"/>
          </w:tcPr>
          <w:p w14:paraId="399AE03E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Applied Soft</w:t>
            </w:r>
            <w:r>
              <w:rPr>
                <w:sz w:val="16"/>
              </w:rPr>
              <w:br/>
              <w:t>Computing</w:t>
            </w:r>
          </w:p>
        </w:tc>
        <w:tc>
          <w:tcPr>
            <w:tcW w:w="850" w:type="dxa"/>
            <w:shd w:val="clear" w:color="auto" w:fill="EBF2FB"/>
            <w:vAlign w:val="center"/>
          </w:tcPr>
          <w:p w14:paraId="05997C93" w14:textId="77777777" w:rsidR="009376F4" w:rsidRDefault="00000000">
            <w:pPr>
              <w:spacing w:before="20" w:after="20"/>
              <w:jc w:val="center"/>
            </w:pPr>
            <w:r>
              <w:rPr>
                <w:sz w:val="16"/>
              </w:rPr>
              <w:t>Multi</w:t>
            </w:r>
          </w:p>
        </w:tc>
        <w:tc>
          <w:tcPr>
            <w:tcW w:w="1134" w:type="dxa"/>
            <w:shd w:val="clear" w:color="auto" w:fill="EBF2FB"/>
            <w:vAlign w:val="center"/>
          </w:tcPr>
          <w:p w14:paraId="6C4CC2E8" w14:textId="77777777" w:rsidR="009376F4" w:rsidRDefault="00000000">
            <w:pPr>
              <w:spacing w:before="20" w:after="20"/>
            </w:pPr>
            <w:r>
              <w:rPr>
                <w:color w:val="BB1A1A"/>
                <w:sz w:val="16"/>
              </w:rPr>
              <w:t>✗</w:t>
            </w:r>
          </w:p>
        </w:tc>
        <w:tc>
          <w:tcPr>
            <w:tcW w:w="1134" w:type="dxa"/>
            <w:shd w:val="clear" w:color="auto" w:fill="EBF2FB"/>
            <w:vAlign w:val="center"/>
          </w:tcPr>
          <w:p w14:paraId="57DE1E43" w14:textId="77777777" w:rsidR="009376F4" w:rsidRDefault="00000000">
            <w:pPr>
              <w:spacing w:before="20" w:after="20"/>
            </w:pPr>
            <w:r>
              <w:rPr>
                <w:color w:val="1A7A1A"/>
                <w:sz w:val="16"/>
              </w:rPr>
              <w:t>✓ GAT-based</w:t>
            </w:r>
          </w:p>
        </w:tc>
        <w:tc>
          <w:tcPr>
            <w:tcW w:w="1134" w:type="dxa"/>
            <w:shd w:val="clear" w:color="auto" w:fill="EBF2FB"/>
            <w:vAlign w:val="center"/>
          </w:tcPr>
          <w:p w14:paraId="7F3BE466" w14:textId="77777777" w:rsidR="009376F4" w:rsidRDefault="00000000">
            <w:pPr>
              <w:spacing w:before="20" w:after="20"/>
              <w:jc w:val="center"/>
            </w:pPr>
            <w:r>
              <w:rPr>
                <w:color w:val="BB1A1A"/>
                <w:sz w:val="16"/>
              </w:rPr>
              <w:t>✗ Fixed</w:t>
            </w:r>
          </w:p>
        </w:tc>
        <w:tc>
          <w:tcPr>
            <w:tcW w:w="1417" w:type="dxa"/>
            <w:shd w:val="clear" w:color="auto" w:fill="EBF2FB"/>
            <w:vAlign w:val="center"/>
          </w:tcPr>
          <w:p w14:paraId="37B62B1F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MARL +</w:t>
            </w:r>
            <w:r>
              <w:rPr>
                <w:sz w:val="16"/>
              </w:rPr>
              <w:br/>
              <w:t>Graph Attention</w:t>
            </w:r>
          </w:p>
        </w:tc>
        <w:tc>
          <w:tcPr>
            <w:tcW w:w="1814" w:type="dxa"/>
            <w:shd w:val="clear" w:color="auto" w:fill="EBF2FB"/>
            <w:vAlign w:val="center"/>
          </w:tcPr>
          <w:p w14:paraId="62A106B9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17% higher reward,</w:t>
            </w:r>
            <w:r>
              <w:rPr>
                <w:sz w:val="16"/>
              </w:rPr>
              <w:br/>
              <w:t>10% fewer violations</w:t>
            </w:r>
          </w:p>
        </w:tc>
      </w:tr>
      <w:tr w:rsidR="009376F4" w14:paraId="0E5C3BC1" w14:textId="77777777">
        <w:trPr>
          <w:jc w:val="center"/>
        </w:trPr>
        <w:tc>
          <w:tcPr>
            <w:tcW w:w="397" w:type="dxa"/>
            <w:shd w:val="clear" w:color="auto" w:fill="FFFFFF"/>
            <w:vAlign w:val="center"/>
          </w:tcPr>
          <w:p w14:paraId="4B235367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54362D9" w14:textId="77777777" w:rsidR="009376F4" w:rsidRDefault="00000000">
            <w:pPr>
              <w:spacing w:before="20" w:after="20"/>
            </w:pPr>
            <w:r>
              <w:rPr>
                <w:b/>
                <w:sz w:val="16"/>
              </w:rPr>
              <w:t>HPER-D3QN</w:t>
            </w:r>
            <w:r>
              <w:rPr>
                <w:b/>
                <w:sz w:val="16"/>
              </w:rPr>
              <w:br/>
              <w:t>(Shen et al.)</w:t>
            </w:r>
          </w:p>
        </w:tc>
        <w:tc>
          <w:tcPr>
            <w:tcW w:w="510" w:type="dxa"/>
            <w:shd w:val="clear" w:color="auto" w:fill="FFFFFF"/>
            <w:vAlign w:val="center"/>
          </w:tcPr>
          <w:p w14:paraId="2533DCCD" w14:textId="77777777" w:rsidR="009376F4" w:rsidRDefault="00000000">
            <w:pPr>
              <w:spacing w:before="20" w:after="20"/>
              <w:jc w:val="center"/>
            </w:pPr>
            <w:r>
              <w:rPr>
                <w:sz w:val="16"/>
              </w:rPr>
              <w:t>2026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51AA6044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Defence</w:t>
            </w:r>
            <w:r>
              <w:rPr>
                <w:sz w:val="16"/>
              </w:rPr>
              <w:br/>
              <w:t>Technology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103BE899" w14:textId="77777777" w:rsidR="009376F4" w:rsidRDefault="00000000">
            <w:pPr>
              <w:spacing w:before="20" w:after="20"/>
              <w:jc w:val="center"/>
            </w:pPr>
            <w:r>
              <w:rPr>
                <w:sz w:val="16"/>
              </w:rPr>
              <w:t>Single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6556EB87" w14:textId="77777777" w:rsidR="009376F4" w:rsidRDefault="00000000">
            <w:pPr>
              <w:spacing w:before="20" w:after="20"/>
            </w:pPr>
            <w:r>
              <w:rPr>
                <w:color w:val="BB1A1A"/>
                <w:sz w:val="16"/>
              </w:rPr>
              <w:t>✗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529691DA" w14:textId="77777777" w:rsidR="009376F4" w:rsidRDefault="00000000">
            <w:pPr>
              <w:spacing w:before="20" w:after="20"/>
            </w:pPr>
            <w:r>
              <w:rPr>
                <w:color w:val="1A7A1A"/>
                <w:sz w:val="16"/>
              </w:rPr>
              <w:t>✓ DTPA+HPER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566430A" w14:textId="77777777" w:rsidR="009376F4" w:rsidRDefault="00000000">
            <w:pPr>
              <w:spacing w:before="20" w:after="20"/>
              <w:jc w:val="center"/>
            </w:pPr>
            <w:r>
              <w:rPr>
                <w:color w:val="BB1A1A"/>
                <w:sz w:val="16"/>
              </w:rPr>
              <w:t>✗ Fixed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6F26D795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D3QN +</w:t>
            </w:r>
            <w:r>
              <w:rPr>
                <w:sz w:val="16"/>
              </w:rPr>
              <w:br/>
              <w:t>Hierarch. Replay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40296032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96.28% success</w:t>
            </w:r>
            <w:r>
              <w:rPr>
                <w:sz w:val="16"/>
              </w:rPr>
              <w:br/>
              <w:t>@ 25 aircraft</w:t>
            </w:r>
          </w:p>
        </w:tc>
      </w:tr>
      <w:tr w:rsidR="009376F4" w14:paraId="216F505C" w14:textId="77777777">
        <w:trPr>
          <w:jc w:val="center"/>
        </w:trPr>
        <w:tc>
          <w:tcPr>
            <w:tcW w:w="397" w:type="dxa"/>
            <w:shd w:val="clear" w:color="auto" w:fill="EBF2FB"/>
            <w:vAlign w:val="center"/>
          </w:tcPr>
          <w:p w14:paraId="036D0993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w="1701" w:type="dxa"/>
            <w:shd w:val="clear" w:color="auto" w:fill="EBF2FB"/>
            <w:vAlign w:val="center"/>
          </w:tcPr>
          <w:p w14:paraId="0914F132" w14:textId="77777777" w:rsidR="009376F4" w:rsidRDefault="00000000">
            <w:pPr>
              <w:spacing w:before="20" w:after="20"/>
            </w:pPr>
            <w:r>
              <w:rPr>
                <w:b/>
                <w:sz w:val="16"/>
              </w:rPr>
              <w:t>STAAC</w:t>
            </w:r>
            <w:r>
              <w:rPr>
                <w:b/>
                <w:sz w:val="16"/>
              </w:rPr>
              <w:br/>
              <w:t>(Yan et al.)</w:t>
            </w:r>
          </w:p>
        </w:tc>
        <w:tc>
          <w:tcPr>
            <w:tcW w:w="510" w:type="dxa"/>
            <w:shd w:val="clear" w:color="auto" w:fill="EBF2FB"/>
            <w:vAlign w:val="center"/>
          </w:tcPr>
          <w:p w14:paraId="0375C5C3" w14:textId="77777777" w:rsidR="009376F4" w:rsidRDefault="00000000">
            <w:pPr>
              <w:spacing w:before="20" w:after="20"/>
              <w:jc w:val="center"/>
            </w:pPr>
            <w:r>
              <w:rPr>
                <w:sz w:val="16"/>
              </w:rPr>
              <w:t>2025</w:t>
            </w:r>
          </w:p>
        </w:tc>
        <w:tc>
          <w:tcPr>
            <w:tcW w:w="1247" w:type="dxa"/>
            <w:shd w:val="clear" w:color="auto" w:fill="EBF2FB"/>
            <w:vAlign w:val="center"/>
          </w:tcPr>
          <w:p w14:paraId="58307EF6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IEEE TITS</w:t>
            </w:r>
          </w:p>
        </w:tc>
        <w:tc>
          <w:tcPr>
            <w:tcW w:w="850" w:type="dxa"/>
            <w:shd w:val="clear" w:color="auto" w:fill="EBF2FB"/>
            <w:vAlign w:val="center"/>
          </w:tcPr>
          <w:p w14:paraId="57839B40" w14:textId="77777777" w:rsidR="009376F4" w:rsidRDefault="00000000">
            <w:pPr>
              <w:spacing w:before="20" w:after="20"/>
              <w:jc w:val="center"/>
            </w:pPr>
            <w:r>
              <w:rPr>
                <w:sz w:val="16"/>
              </w:rPr>
              <w:t>Multi</w:t>
            </w:r>
            <w:r>
              <w:rPr>
                <w:sz w:val="16"/>
              </w:rPr>
              <w:br/>
              <w:t>(fixed-wing)</w:t>
            </w:r>
          </w:p>
        </w:tc>
        <w:tc>
          <w:tcPr>
            <w:tcW w:w="1134" w:type="dxa"/>
            <w:shd w:val="clear" w:color="auto" w:fill="EBF2FB"/>
            <w:vAlign w:val="center"/>
          </w:tcPr>
          <w:p w14:paraId="6EE7D810" w14:textId="77777777" w:rsidR="009376F4" w:rsidRDefault="00000000">
            <w:pPr>
              <w:spacing w:before="20" w:after="20"/>
            </w:pPr>
            <w:r>
              <w:rPr>
                <w:color w:val="BB1A1A"/>
                <w:sz w:val="16"/>
              </w:rPr>
              <w:t>✗ (flocking)</w:t>
            </w:r>
          </w:p>
        </w:tc>
        <w:tc>
          <w:tcPr>
            <w:tcW w:w="1134" w:type="dxa"/>
            <w:shd w:val="clear" w:color="auto" w:fill="EBF2FB"/>
            <w:vAlign w:val="center"/>
          </w:tcPr>
          <w:p w14:paraId="4F58DAA4" w14:textId="77777777" w:rsidR="009376F4" w:rsidRDefault="00000000">
            <w:pPr>
              <w:spacing w:before="20" w:after="20"/>
            </w:pPr>
            <w:r>
              <w:rPr>
                <w:color w:val="1A7A1A"/>
                <w:sz w:val="16"/>
              </w:rPr>
              <w:t>✓ LSA + GTA</w:t>
            </w:r>
          </w:p>
        </w:tc>
        <w:tc>
          <w:tcPr>
            <w:tcW w:w="1134" w:type="dxa"/>
            <w:shd w:val="clear" w:color="auto" w:fill="EBF2FB"/>
            <w:vAlign w:val="center"/>
          </w:tcPr>
          <w:p w14:paraId="1EC8B6F2" w14:textId="77777777" w:rsidR="009376F4" w:rsidRDefault="00000000">
            <w:pPr>
              <w:spacing w:before="20" w:after="20"/>
              <w:jc w:val="center"/>
            </w:pPr>
            <w:r>
              <w:rPr>
                <w:color w:val="BB1A1A"/>
                <w:sz w:val="16"/>
              </w:rPr>
              <w:t>✗ Fixed</w:t>
            </w:r>
          </w:p>
        </w:tc>
        <w:tc>
          <w:tcPr>
            <w:tcW w:w="1417" w:type="dxa"/>
            <w:shd w:val="clear" w:color="auto" w:fill="EBF2FB"/>
            <w:vAlign w:val="center"/>
          </w:tcPr>
          <w:p w14:paraId="151F34F0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MADDPG +</w:t>
            </w:r>
            <w:r>
              <w:rPr>
                <w:sz w:val="16"/>
              </w:rPr>
              <w:br/>
              <w:t>Spatial-Temporal</w:t>
            </w:r>
          </w:p>
        </w:tc>
        <w:tc>
          <w:tcPr>
            <w:tcW w:w="1814" w:type="dxa"/>
            <w:shd w:val="clear" w:color="auto" w:fill="EBF2FB"/>
            <w:vAlign w:val="center"/>
          </w:tcPr>
          <w:p w14:paraId="693E988D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0.34% collision</w:t>
            </w:r>
            <w:r>
              <w:rPr>
                <w:sz w:val="16"/>
              </w:rPr>
              <w:br/>
              <w:t>@ n10m20, 1.5ms HITL</w:t>
            </w:r>
          </w:p>
        </w:tc>
      </w:tr>
      <w:tr w:rsidR="009376F4" w14:paraId="59AF57B7" w14:textId="77777777">
        <w:trPr>
          <w:jc w:val="center"/>
        </w:trPr>
        <w:tc>
          <w:tcPr>
            <w:tcW w:w="397" w:type="dxa"/>
            <w:shd w:val="clear" w:color="auto" w:fill="FFFFFF"/>
            <w:vAlign w:val="center"/>
          </w:tcPr>
          <w:p w14:paraId="466AABEB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sz w:val="16"/>
              </w:rPr>
              <w:t>5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5522FB1" w14:textId="77777777" w:rsidR="009376F4" w:rsidRDefault="00000000">
            <w:pPr>
              <w:spacing w:before="20" w:after="20"/>
            </w:pPr>
            <w:r>
              <w:rPr>
                <w:b/>
                <w:sz w:val="16"/>
              </w:rPr>
              <w:t>Kong et al.</w:t>
            </w:r>
          </w:p>
        </w:tc>
        <w:tc>
          <w:tcPr>
            <w:tcW w:w="510" w:type="dxa"/>
            <w:shd w:val="clear" w:color="auto" w:fill="FFFFFF"/>
            <w:vAlign w:val="center"/>
          </w:tcPr>
          <w:p w14:paraId="3CFC3A32" w14:textId="77777777" w:rsidR="009376F4" w:rsidRDefault="00000000">
            <w:pPr>
              <w:spacing w:before="20" w:after="20"/>
              <w:jc w:val="center"/>
            </w:pPr>
            <w:r>
              <w:rPr>
                <w:sz w:val="16"/>
              </w:rPr>
              <w:t>2024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3351600A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Frontiers</w:t>
            </w:r>
            <w:r>
              <w:rPr>
                <w:sz w:val="16"/>
              </w:rPr>
              <w:br/>
              <w:t>Neurorobot.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53DE2B3C" w14:textId="77777777" w:rsidR="009376F4" w:rsidRDefault="00000000">
            <w:pPr>
              <w:spacing w:before="20" w:after="20"/>
              <w:jc w:val="center"/>
            </w:pPr>
            <w:r>
              <w:rPr>
                <w:sz w:val="16"/>
              </w:rPr>
              <w:t>Multi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0D2D8134" w14:textId="77777777" w:rsidR="009376F4" w:rsidRDefault="00000000">
            <w:pPr>
              <w:spacing w:before="20" w:after="20"/>
            </w:pPr>
            <w:r>
              <w:rPr>
                <w:color w:val="1A7A1A"/>
                <w:sz w:val="16"/>
              </w:rPr>
              <w:t>✓ Static</w:t>
            </w:r>
            <w:r>
              <w:rPr>
                <w:color w:val="1A7A1A"/>
                <w:sz w:val="16"/>
              </w:rPr>
              <w:br/>
              <w:t>targets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25C26AA7" w14:textId="77777777" w:rsidR="009376F4" w:rsidRDefault="00000000">
            <w:pPr>
              <w:spacing w:before="20" w:after="20"/>
            </w:pPr>
            <w:r>
              <w:rPr>
                <w:color w:val="1A7A1A"/>
                <w:sz w:val="16"/>
              </w:rPr>
              <w:t>✓ Basic (3D)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2E825C70" w14:textId="77777777" w:rsidR="009376F4" w:rsidRDefault="00000000">
            <w:pPr>
              <w:spacing w:before="20" w:after="20"/>
              <w:jc w:val="center"/>
            </w:pPr>
            <w:r>
              <w:rPr>
                <w:color w:val="BB1A1A"/>
                <w:sz w:val="16"/>
              </w:rPr>
              <w:t>✗ Fixed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5A21115F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TD3 +</w:t>
            </w:r>
            <w:r>
              <w:rPr>
                <w:sz w:val="16"/>
              </w:rPr>
              <w:br/>
              <w:t>assignment net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41A45DCD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Collision-free</w:t>
            </w:r>
            <w:r>
              <w:rPr>
                <w:sz w:val="16"/>
              </w:rPr>
              <w:br/>
              <w:t>in 3D obstacles</w:t>
            </w:r>
          </w:p>
        </w:tc>
      </w:tr>
      <w:tr w:rsidR="009376F4" w14:paraId="730E76D6" w14:textId="77777777">
        <w:trPr>
          <w:jc w:val="center"/>
        </w:trPr>
        <w:tc>
          <w:tcPr>
            <w:tcW w:w="397" w:type="dxa"/>
            <w:shd w:val="clear" w:color="auto" w:fill="EBF2FB"/>
            <w:vAlign w:val="center"/>
          </w:tcPr>
          <w:p w14:paraId="36C4E3F1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sz w:val="16"/>
              </w:rPr>
              <w:t>6</w:t>
            </w:r>
          </w:p>
        </w:tc>
        <w:tc>
          <w:tcPr>
            <w:tcW w:w="1701" w:type="dxa"/>
            <w:shd w:val="clear" w:color="auto" w:fill="EBF2FB"/>
            <w:vAlign w:val="center"/>
          </w:tcPr>
          <w:p w14:paraId="3A6973EF" w14:textId="77777777" w:rsidR="009376F4" w:rsidRDefault="00000000">
            <w:pPr>
              <w:spacing w:before="20" w:after="20"/>
            </w:pPr>
            <w:r>
              <w:rPr>
                <w:b/>
                <w:sz w:val="16"/>
              </w:rPr>
              <w:t>Zhang et al.</w:t>
            </w:r>
            <w:r>
              <w:rPr>
                <w:b/>
                <w:sz w:val="16"/>
              </w:rPr>
              <w:br/>
              <w:t>(Mean Field)</w:t>
            </w:r>
          </w:p>
        </w:tc>
        <w:tc>
          <w:tcPr>
            <w:tcW w:w="510" w:type="dxa"/>
            <w:shd w:val="clear" w:color="auto" w:fill="EBF2FB"/>
            <w:vAlign w:val="center"/>
          </w:tcPr>
          <w:p w14:paraId="7A917A6D" w14:textId="77777777" w:rsidR="009376F4" w:rsidRDefault="00000000">
            <w:pPr>
              <w:spacing w:before="20" w:after="20"/>
              <w:jc w:val="center"/>
            </w:pPr>
            <w:r>
              <w:rPr>
                <w:sz w:val="16"/>
              </w:rPr>
              <w:t>2025</w:t>
            </w:r>
          </w:p>
        </w:tc>
        <w:tc>
          <w:tcPr>
            <w:tcW w:w="1247" w:type="dxa"/>
            <w:shd w:val="clear" w:color="auto" w:fill="EBF2FB"/>
            <w:vAlign w:val="center"/>
          </w:tcPr>
          <w:p w14:paraId="3A12A94D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Chinese J.</w:t>
            </w:r>
            <w:r>
              <w:rPr>
                <w:sz w:val="16"/>
              </w:rPr>
              <w:br/>
              <w:t>Aeronautics</w:t>
            </w:r>
          </w:p>
        </w:tc>
        <w:tc>
          <w:tcPr>
            <w:tcW w:w="850" w:type="dxa"/>
            <w:shd w:val="clear" w:color="auto" w:fill="EBF2FB"/>
            <w:vAlign w:val="center"/>
          </w:tcPr>
          <w:p w14:paraId="78F5B2A1" w14:textId="77777777" w:rsidR="009376F4" w:rsidRDefault="00000000">
            <w:pPr>
              <w:spacing w:before="20" w:after="20"/>
              <w:jc w:val="center"/>
            </w:pPr>
            <w:r>
              <w:rPr>
                <w:sz w:val="16"/>
              </w:rPr>
              <w:t>Multi</w:t>
            </w:r>
            <w:r>
              <w:rPr>
                <w:sz w:val="16"/>
              </w:rPr>
              <w:br/>
              <w:t>(large scale)</w:t>
            </w:r>
          </w:p>
        </w:tc>
        <w:tc>
          <w:tcPr>
            <w:tcW w:w="1134" w:type="dxa"/>
            <w:shd w:val="clear" w:color="auto" w:fill="EBF2FB"/>
            <w:vAlign w:val="center"/>
          </w:tcPr>
          <w:p w14:paraId="04D2CB85" w14:textId="77777777" w:rsidR="009376F4" w:rsidRDefault="00000000">
            <w:pPr>
              <w:spacing w:before="20" w:after="20"/>
            </w:pPr>
            <w:r>
              <w:rPr>
                <w:color w:val="BB1A1A"/>
                <w:sz w:val="16"/>
              </w:rPr>
              <w:t>✗</w:t>
            </w:r>
          </w:p>
        </w:tc>
        <w:tc>
          <w:tcPr>
            <w:tcW w:w="1134" w:type="dxa"/>
            <w:shd w:val="clear" w:color="auto" w:fill="EBF2FB"/>
            <w:vAlign w:val="center"/>
          </w:tcPr>
          <w:p w14:paraId="25D6588D" w14:textId="77777777" w:rsidR="009376F4" w:rsidRDefault="00000000">
            <w:pPr>
              <w:spacing w:before="20" w:after="20"/>
            </w:pPr>
            <w:r>
              <w:rPr>
                <w:color w:val="777777"/>
                <w:sz w:val="16"/>
              </w:rPr>
              <w:t>◑ NFZ only</w:t>
            </w:r>
          </w:p>
        </w:tc>
        <w:tc>
          <w:tcPr>
            <w:tcW w:w="1134" w:type="dxa"/>
            <w:shd w:val="clear" w:color="auto" w:fill="EBF2FB"/>
            <w:vAlign w:val="center"/>
          </w:tcPr>
          <w:p w14:paraId="2B0FEBA5" w14:textId="77777777" w:rsidR="009376F4" w:rsidRDefault="00000000">
            <w:pPr>
              <w:spacing w:before="20" w:after="20"/>
              <w:jc w:val="center"/>
            </w:pPr>
            <w:r>
              <w:rPr>
                <w:color w:val="BB1A1A"/>
                <w:sz w:val="16"/>
              </w:rPr>
              <w:t>✗ Fixed</w:t>
            </w:r>
          </w:p>
        </w:tc>
        <w:tc>
          <w:tcPr>
            <w:tcW w:w="1417" w:type="dxa"/>
            <w:shd w:val="clear" w:color="auto" w:fill="EBF2FB"/>
            <w:vAlign w:val="center"/>
          </w:tcPr>
          <w:p w14:paraId="1CCFEB4A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PO-WMFDDPG</w:t>
            </w:r>
            <w:r>
              <w:rPr>
                <w:sz w:val="16"/>
              </w:rPr>
              <w:br/>
              <w:t>(Mean Field)</w:t>
            </w:r>
          </w:p>
        </w:tc>
        <w:tc>
          <w:tcPr>
            <w:tcW w:w="1814" w:type="dxa"/>
            <w:shd w:val="clear" w:color="auto" w:fill="EBF2FB"/>
            <w:vAlign w:val="center"/>
          </w:tcPr>
          <w:p w14:paraId="6F824142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Higher success</w:t>
            </w:r>
            <w:r>
              <w:rPr>
                <w:sz w:val="16"/>
              </w:rPr>
              <w:br/>
              <w:t>vs DDPG baseline</w:t>
            </w:r>
          </w:p>
        </w:tc>
      </w:tr>
      <w:tr w:rsidR="009376F4" w14:paraId="2DB1D8B3" w14:textId="77777777">
        <w:trPr>
          <w:jc w:val="center"/>
        </w:trPr>
        <w:tc>
          <w:tcPr>
            <w:tcW w:w="397" w:type="dxa"/>
            <w:shd w:val="clear" w:color="auto" w:fill="FFFFFF"/>
            <w:vAlign w:val="center"/>
          </w:tcPr>
          <w:p w14:paraId="0CF1E54F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sz w:val="16"/>
              </w:rPr>
              <w:t>7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6F6BB07" w14:textId="77777777" w:rsidR="009376F4" w:rsidRDefault="00000000">
            <w:pPr>
              <w:spacing w:before="20" w:after="20"/>
            </w:pPr>
            <w:r>
              <w:rPr>
                <w:b/>
                <w:sz w:val="16"/>
              </w:rPr>
              <w:t>Tang et al.</w:t>
            </w:r>
          </w:p>
        </w:tc>
        <w:tc>
          <w:tcPr>
            <w:tcW w:w="510" w:type="dxa"/>
            <w:shd w:val="clear" w:color="auto" w:fill="FFFFFF"/>
            <w:vAlign w:val="center"/>
          </w:tcPr>
          <w:p w14:paraId="3271BF48" w14:textId="77777777" w:rsidR="009376F4" w:rsidRDefault="00000000">
            <w:pPr>
              <w:spacing w:before="20" w:after="20"/>
              <w:jc w:val="center"/>
            </w:pPr>
            <w:r>
              <w:rPr>
                <w:sz w:val="16"/>
              </w:rPr>
              <w:t>2024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50C3E86D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Drones</w:t>
            </w:r>
            <w:r>
              <w:rPr>
                <w:sz w:val="16"/>
              </w:rPr>
              <w:br/>
              <w:t>(MDPI)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06B86B14" w14:textId="77777777" w:rsidR="009376F4" w:rsidRDefault="00000000">
            <w:pPr>
              <w:spacing w:before="20" w:after="20"/>
              <w:jc w:val="center"/>
            </w:pPr>
            <w:r>
              <w:rPr>
                <w:sz w:val="16"/>
              </w:rPr>
              <w:t>Single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6BF08AB2" w14:textId="77777777" w:rsidR="009376F4" w:rsidRDefault="00000000">
            <w:pPr>
              <w:spacing w:before="20" w:after="20"/>
            </w:pPr>
            <w:r>
              <w:rPr>
                <w:color w:val="BB1A1A"/>
                <w:sz w:val="16"/>
              </w:rPr>
              <w:t>✗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0605C3DB" w14:textId="77777777" w:rsidR="009376F4" w:rsidRDefault="00000000">
            <w:pPr>
              <w:spacing w:before="20" w:after="20"/>
            </w:pPr>
            <w:r>
              <w:rPr>
                <w:color w:val="777777"/>
                <w:sz w:val="16"/>
              </w:rPr>
              <w:t>◑ Obstacle</w:t>
            </w:r>
            <w:r>
              <w:rPr>
                <w:color w:val="777777"/>
                <w:sz w:val="16"/>
              </w:rPr>
              <w:br/>
              <w:t>only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26375F55" w14:textId="77777777" w:rsidR="009376F4" w:rsidRDefault="00000000">
            <w:pPr>
              <w:spacing w:before="20" w:after="20"/>
              <w:jc w:val="center"/>
            </w:pPr>
            <w:r>
              <w:rPr>
                <w:color w:val="BB1A1A"/>
                <w:sz w:val="16"/>
              </w:rPr>
              <w:t>✗ Fixed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35511141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D3QN + PER</w:t>
            </w:r>
            <w:r>
              <w:rPr>
                <w:sz w:val="16"/>
              </w:rPr>
              <w:br/>
              <w:t>+ heuristic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020FA822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Better real-time</w:t>
            </w:r>
            <w:r>
              <w:rPr>
                <w:sz w:val="16"/>
              </w:rPr>
              <w:br/>
              <w:t>performance</w:t>
            </w:r>
          </w:p>
        </w:tc>
      </w:tr>
      <w:tr w:rsidR="009376F4" w14:paraId="05EA0892" w14:textId="77777777">
        <w:trPr>
          <w:jc w:val="center"/>
        </w:trPr>
        <w:tc>
          <w:tcPr>
            <w:tcW w:w="397" w:type="dxa"/>
            <w:shd w:val="clear" w:color="auto" w:fill="EBF2FB"/>
            <w:vAlign w:val="center"/>
          </w:tcPr>
          <w:p w14:paraId="1AD31549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sz w:val="16"/>
              </w:rPr>
              <w:t>8</w:t>
            </w:r>
          </w:p>
        </w:tc>
        <w:tc>
          <w:tcPr>
            <w:tcW w:w="1701" w:type="dxa"/>
            <w:shd w:val="clear" w:color="auto" w:fill="EBF2FB"/>
            <w:vAlign w:val="center"/>
          </w:tcPr>
          <w:p w14:paraId="2EE45C39" w14:textId="77777777" w:rsidR="009376F4" w:rsidRDefault="00000000">
            <w:pPr>
              <w:spacing w:before="20" w:after="20"/>
            </w:pPr>
            <w:r>
              <w:rPr>
                <w:b/>
                <w:sz w:val="16"/>
              </w:rPr>
              <w:t>Xu et al.</w:t>
            </w:r>
            <w:r>
              <w:rPr>
                <w:b/>
                <w:sz w:val="16"/>
              </w:rPr>
              <w:br/>
              <w:t>(MRLMN)</w:t>
            </w:r>
          </w:p>
        </w:tc>
        <w:tc>
          <w:tcPr>
            <w:tcW w:w="510" w:type="dxa"/>
            <w:shd w:val="clear" w:color="auto" w:fill="EBF2FB"/>
            <w:vAlign w:val="center"/>
          </w:tcPr>
          <w:p w14:paraId="09B2D439" w14:textId="77777777" w:rsidR="009376F4" w:rsidRDefault="00000000">
            <w:pPr>
              <w:spacing w:before="20" w:after="20"/>
              <w:jc w:val="center"/>
            </w:pPr>
            <w:r>
              <w:rPr>
                <w:sz w:val="16"/>
              </w:rPr>
              <w:t>2024</w:t>
            </w:r>
          </w:p>
        </w:tc>
        <w:tc>
          <w:tcPr>
            <w:tcW w:w="1247" w:type="dxa"/>
            <w:shd w:val="clear" w:color="auto" w:fill="EBF2FB"/>
            <w:vAlign w:val="center"/>
          </w:tcPr>
          <w:p w14:paraId="2C843632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IEEE</w:t>
            </w:r>
            <w:r>
              <w:rPr>
                <w:sz w:val="16"/>
              </w:rPr>
              <w:br/>
              <w:t>(preprint)</w:t>
            </w:r>
          </w:p>
        </w:tc>
        <w:tc>
          <w:tcPr>
            <w:tcW w:w="850" w:type="dxa"/>
            <w:shd w:val="clear" w:color="auto" w:fill="EBF2FB"/>
            <w:vAlign w:val="center"/>
          </w:tcPr>
          <w:p w14:paraId="671FEB70" w14:textId="77777777" w:rsidR="009376F4" w:rsidRDefault="00000000">
            <w:pPr>
              <w:spacing w:before="20" w:after="20"/>
              <w:jc w:val="center"/>
            </w:pPr>
            <w:r>
              <w:rPr>
                <w:sz w:val="16"/>
              </w:rPr>
              <w:t>Multi</w:t>
            </w:r>
          </w:p>
        </w:tc>
        <w:tc>
          <w:tcPr>
            <w:tcW w:w="1134" w:type="dxa"/>
            <w:shd w:val="clear" w:color="auto" w:fill="EBF2FB"/>
            <w:vAlign w:val="center"/>
          </w:tcPr>
          <w:p w14:paraId="4E980845" w14:textId="77777777" w:rsidR="009376F4" w:rsidRDefault="00000000">
            <w:pPr>
              <w:spacing w:before="20" w:after="20"/>
            </w:pPr>
            <w:r>
              <w:rPr>
                <w:color w:val="BB1A1A"/>
                <w:sz w:val="16"/>
              </w:rPr>
              <w:t>✗ (routing)</w:t>
            </w:r>
          </w:p>
        </w:tc>
        <w:tc>
          <w:tcPr>
            <w:tcW w:w="1134" w:type="dxa"/>
            <w:shd w:val="clear" w:color="auto" w:fill="EBF2FB"/>
            <w:vAlign w:val="center"/>
          </w:tcPr>
          <w:p w14:paraId="39821E14" w14:textId="77777777" w:rsidR="009376F4" w:rsidRDefault="00000000">
            <w:pPr>
              <w:spacing w:before="20" w:after="20"/>
            </w:pPr>
            <w:r>
              <w:rPr>
                <w:color w:val="BB1A1A"/>
                <w:sz w:val="16"/>
              </w:rPr>
              <w:t>✗</w:t>
            </w:r>
          </w:p>
        </w:tc>
        <w:tc>
          <w:tcPr>
            <w:tcW w:w="1134" w:type="dxa"/>
            <w:shd w:val="clear" w:color="auto" w:fill="EBF2FB"/>
            <w:vAlign w:val="center"/>
          </w:tcPr>
          <w:p w14:paraId="4FC8A507" w14:textId="77777777" w:rsidR="009376F4" w:rsidRDefault="00000000">
            <w:pPr>
              <w:spacing w:before="20" w:after="20"/>
              <w:jc w:val="center"/>
            </w:pPr>
            <w:r>
              <w:rPr>
                <w:color w:val="BB1A1A"/>
                <w:sz w:val="16"/>
              </w:rPr>
              <w:t>✗ N/A</w:t>
            </w:r>
          </w:p>
        </w:tc>
        <w:tc>
          <w:tcPr>
            <w:tcW w:w="1417" w:type="dxa"/>
            <w:shd w:val="clear" w:color="auto" w:fill="EBF2FB"/>
            <w:vAlign w:val="center"/>
          </w:tcPr>
          <w:p w14:paraId="5F6FED7C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MARL + LLM</w:t>
            </w:r>
            <w:r>
              <w:rPr>
                <w:sz w:val="16"/>
              </w:rPr>
              <w:br/>
              <w:t>+ Hungarian</w:t>
            </w:r>
          </w:p>
        </w:tc>
        <w:tc>
          <w:tcPr>
            <w:tcW w:w="1814" w:type="dxa"/>
            <w:shd w:val="clear" w:color="auto" w:fill="EBF2FB"/>
            <w:vAlign w:val="center"/>
          </w:tcPr>
          <w:p w14:paraId="63F6961F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Better network</w:t>
            </w:r>
            <w:r>
              <w:rPr>
                <w:sz w:val="16"/>
              </w:rPr>
              <w:br/>
              <w:t>coverage vs MAPPO</w:t>
            </w:r>
          </w:p>
        </w:tc>
      </w:tr>
      <w:tr w:rsidR="009376F4" w14:paraId="3BD33C93" w14:textId="77777777">
        <w:trPr>
          <w:jc w:val="center"/>
        </w:trPr>
        <w:tc>
          <w:tcPr>
            <w:tcW w:w="397" w:type="dxa"/>
            <w:shd w:val="clear" w:color="auto" w:fill="FFFFFF"/>
            <w:vAlign w:val="center"/>
          </w:tcPr>
          <w:p w14:paraId="7E576C54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sz w:val="16"/>
              </w:rPr>
              <w:t>9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AE3C18E" w14:textId="77777777" w:rsidR="009376F4" w:rsidRDefault="00000000">
            <w:pPr>
              <w:spacing w:before="20" w:after="20"/>
            </w:pPr>
            <w:r>
              <w:rPr>
                <w:b/>
                <w:sz w:val="16"/>
              </w:rPr>
              <w:t>RALLY</w:t>
            </w:r>
            <w:r>
              <w:rPr>
                <w:b/>
                <w:sz w:val="16"/>
              </w:rPr>
              <w:br/>
              <w:t>(Wang et al.)</w:t>
            </w:r>
          </w:p>
        </w:tc>
        <w:tc>
          <w:tcPr>
            <w:tcW w:w="510" w:type="dxa"/>
            <w:shd w:val="clear" w:color="auto" w:fill="FFFFFF"/>
            <w:vAlign w:val="center"/>
          </w:tcPr>
          <w:p w14:paraId="0E856C22" w14:textId="77777777" w:rsidR="009376F4" w:rsidRDefault="00000000">
            <w:pPr>
              <w:spacing w:before="20" w:after="20"/>
              <w:jc w:val="center"/>
            </w:pPr>
            <w:r>
              <w:rPr>
                <w:sz w:val="16"/>
              </w:rPr>
              <w:t>2025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2F921E75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IEEE OJ-VT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13A73AA2" w14:textId="77777777" w:rsidR="009376F4" w:rsidRDefault="00000000">
            <w:pPr>
              <w:spacing w:before="20" w:after="20"/>
              <w:jc w:val="center"/>
            </w:pPr>
            <w:r>
              <w:rPr>
                <w:sz w:val="16"/>
              </w:rPr>
              <w:t>Multi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181214F" w14:textId="77777777" w:rsidR="009376F4" w:rsidRDefault="00000000">
            <w:pPr>
              <w:spacing w:before="20" w:after="20"/>
            </w:pPr>
            <w:r>
              <w:rPr>
                <w:color w:val="777777"/>
                <w:sz w:val="16"/>
              </w:rPr>
              <w:t>◑ Partial</w:t>
            </w:r>
            <w:r>
              <w:rPr>
                <w:color w:val="777777"/>
                <w:sz w:val="16"/>
              </w:rPr>
              <w:br/>
              <w:t>(roles)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21E79FFA" w14:textId="77777777" w:rsidR="009376F4" w:rsidRDefault="00000000">
            <w:pPr>
              <w:spacing w:before="20" w:after="20"/>
            </w:pPr>
            <w:r>
              <w:rPr>
                <w:color w:val="777777"/>
                <w:sz w:val="16"/>
              </w:rPr>
              <w:t>◑ Obstacle</w:t>
            </w:r>
            <w:r>
              <w:rPr>
                <w:color w:val="777777"/>
                <w:sz w:val="16"/>
              </w:rPr>
              <w:br/>
              <w:t>only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4DF11036" w14:textId="77777777" w:rsidR="009376F4" w:rsidRDefault="00000000">
            <w:pPr>
              <w:spacing w:before="20" w:after="20"/>
              <w:jc w:val="center"/>
            </w:pPr>
            <w:r>
              <w:rPr>
                <w:color w:val="BB1A1A"/>
                <w:sz w:val="16"/>
              </w:rPr>
              <w:t>✗ N/A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3407D204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LLM +</w:t>
            </w:r>
            <w:r>
              <w:rPr>
                <w:sz w:val="16"/>
              </w:rPr>
              <w:br/>
              <w:t>MARL hybrid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2B10BA99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Better coverage</w:t>
            </w:r>
            <w:r>
              <w:rPr>
                <w:sz w:val="16"/>
              </w:rPr>
              <w:br/>
              <w:t>+ generalization</w:t>
            </w:r>
          </w:p>
        </w:tc>
      </w:tr>
      <w:tr w:rsidR="009376F4" w14:paraId="2AF378D0" w14:textId="77777777">
        <w:trPr>
          <w:jc w:val="center"/>
        </w:trPr>
        <w:tc>
          <w:tcPr>
            <w:tcW w:w="397" w:type="dxa"/>
            <w:shd w:val="clear" w:color="auto" w:fill="EBF2FB"/>
            <w:vAlign w:val="center"/>
          </w:tcPr>
          <w:p w14:paraId="31C7A7B3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sz w:val="16"/>
              </w:rPr>
              <w:t>10</w:t>
            </w:r>
          </w:p>
        </w:tc>
        <w:tc>
          <w:tcPr>
            <w:tcW w:w="1701" w:type="dxa"/>
            <w:shd w:val="clear" w:color="auto" w:fill="EBF2FB"/>
            <w:vAlign w:val="center"/>
          </w:tcPr>
          <w:p w14:paraId="53793EC4" w14:textId="77777777" w:rsidR="009376F4" w:rsidRDefault="00000000">
            <w:pPr>
              <w:spacing w:before="20" w:after="20"/>
            </w:pPr>
            <w:r>
              <w:rPr>
                <w:b/>
                <w:sz w:val="16"/>
              </w:rPr>
              <w:t>Beyond Single</w:t>
            </w:r>
            <w:r>
              <w:rPr>
                <w:b/>
                <w:sz w:val="16"/>
              </w:rPr>
              <w:br/>
              <w:t>Framework</w:t>
            </w:r>
          </w:p>
        </w:tc>
        <w:tc>
          <w:tcPr>
            <w:tcW w:w="510" w:type="dxa"/>
            <w:shd w:val="clear" w:color="auto" w:fill="EBF2FB"/>
            <w:vAlign w:val="center"/>
          </w:tcPr>
          <w:p w14:paraId="6D69BCA4" w14:textId="77777777" w:rsidR="009376F4" w:rsidRDefault="00000000">
            <w:pPr>
              <w:spacing w:before="20" w:after="20"/>
              <w:jc w:val="center"/>
            </w:pPr>
            <w:r>
              <w:rPr>
                <w:sz w:val="16"/>
              </w:rPr>
              <w:t>2026</w:t>
            </w:r>
          </w:p>
        </w:tc>
        <w:tc>
          <w:tcPr>
            <w:tcW w:w="1247" w:type="dxa"/>
            <w:shd w:val="clear" w:color="auto" w:fill="EBF2FB"/>
            <w:vAlign w:val="center"/>
          </w:tcPr>
          <w:p w14:paraId="0C76DECF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IEEE Access</w:t>
            </w:r>
          </w:p>
        </w:tc>
        <w:tc>
          <w:tcPr>
            <w:tcW w:w="850" w:type="dxa"/>
            <w:shd w:val="clear" w:color="auto" w:fill="EBF2FB"/>
            <w:vAlign w:val="center"/>
          </w:tcPr>
          <w:p w14:paraId="474E6F02" w14:textId="77777777" w:rsidR="009376F4" w:rsidRDefault="00000000">
            <w:pPr>
              <w:spacing w:before="20" w:after="20"/>
              <w:jc w:val="center"/>
            </w:pPr>
            <w:r>
              <w:rPr>
                <w:sz w:val="16"/>
              </w:rPr>
              <w:t>Multi</w:t>
            </w:r>
            <w:r>
              <w:rPr>
                <w:sz w:val="16"/>
              </w:rPr>
              <w:br/>
              <w:t>(LLM)</w:t>
            </w:r>
          </w:p>
        </w:tc>
        <w:tc>
          <w:tcPr>
            <w:tcW w:w="1134" w:type="dxa"/>
            <w:shd w:val="clear" w:color="auto" w:fill="EBF2FB"/>
            <w:vAlign w:val="center"/>
          </w:tcPr>
          <w:p w14:paraId="27058854" w14:textId="77777777" w:rsidR="009376F4" w:rsidRDefault="00000000">
            <w:pPr>
              <w:spacing w:before="20" w:after="20"/>
            </w:pPr>
            <w:r>
              <w:rPr>
                <w:color w:val="777777"/>
                <w:sz w:val="16"/>
              </w:rPr>
              <w:t>◑ Task</w:t>
            </w:r>
            <w:r>
              <w:rPr>
                <w:color w:val="777777"/>
                <w:sz w:val="16"/>
              </w:rPr>
              <w:br/>
              <w:t>designation</w:t>
            </w:r>
          </w:p>
        </w:tc>
        <w:tc>
          <w:tcPr>
            <w:tcW w:w="1134" w:type="dxa"/>
            <w:shd w:val="clear" w:color="auto" w:fill="EBF2FB"/>
            <w:vAlign w:val="center"/>
          </w:tcPr>
          <w:p w14:paraId="1A4BC7E0" w14:textId="77777777" w:rsidR="009376F4" w:rsidRDefault="00000000">
            <w:pPr>
              <w:spacing w:before="20" w:after="20"/>
            </w:pPr>
            <w:r>
              <w:rPr>
                <w:color w:val="BB1A1A"/>
                <w:sz w:val="16"/>
              </w:rPr>
              <w:t>✗</w:t>
            </w:r>
          </w:p>
        </w:tc>
        <w:tc>
          <w:tcPr>
            <w:tcW w:w="1134" w:type="dxa"/>
            <w:shd w:val="clear" w:color="auto" w:fill="EBF2FB"/>
            <w:vAlign w:val="center"/>
          </w:tcPr>
          <w:p w14:paraId="683F892E" w14:textId="77777777" w:rsidR="009376F4" w:rsidRDefault="00000000">
            <w:pPr>
              <w:spacing w:before="20" w:after="20"/>
              <w:jc w:val="center"/>
            </w:pPr>
            <w:r>
              <w:rPr>
                <w:color w:val="BB1A1A"/>
                <w:sz w:val="16"/>
              </w:rPr>
              <w:t>✗ N/A</w:t>
            </w:r>
          </w:p>
        </w:tc>
        <w:tc>
          <w:tcPr>
            <w:tcW w:w="1417" w:type="dxa"/>
            <w:shd w:val="clear" w:color="auto" w:fill="EBF2FB"/>
            <w:vAlign w:val="center"/>
          </w:tcPr>
          <w:p w14:paraId="687E9B60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Hybrid</w:t>
            </w:r>
            <w:r>
              <w:rPr>
                <w:sz w:val="16"/>
              </w:rPr>
              <w:br/>
              <w:t>LangGraph-CrewAI</w:t>
            </w:r>
          </w:p>
        </w:tc>
        <w:tc>
          <w:tcPr>
            <w:tcW w:w="1814" w:type="dxa"/>
            <w:shd w:val="clear" w:color="auto" w:fill="EBF2FB"/>
            <w:vAlign w:val="center"/>
          </w:tcPr>
          <w:p w14:paraId="5C1BA0C4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96.1% success,</w:t>
            </w:r>
            <w:r>
              <w:rPr>
                <w:sz w:val="16"/>
              </w:rPr>
              <w:br/>
              <w:t>76.2% token reduction</w:t>
            </w:r>
          </w:p>
        </w:tc>
      </w:tr>
      <w:tr w:rsidR="009376F4" w14:paraId="467F4115" w14:textId="77777777">
        <w:trPr>
          <w:jc w:val="center"/>
        </w:trPr>
        <w:tc>
          <w:tcPr>
            <w:tcW w:w="397" w:type="dxa"/>
            <w:shd w:val="clear" w:color="auto" w:fill="FFFFFF"/>
            <w:vAlign w:val="center"/>
          </w:tcPr>
          <w:p w14:paraId="596E95D5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sz w:val="16"/>
              </w:rPr>
              <w:t>11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276F728" w14:textId="77777777" w:rsidR="009376F4" w:rsidRDefault="00000000">
            <w:pPr>
              <w:spacing w:before="20" w:after="20"/>
            </w:pPr>
            <w:r>
              <w:rPr>
                <w:b/>
                <w:sz w:val="16"/>
              </w:rPr>
              <w:t>Govinda et al.</w:t>
            </w:r>
            <w:r>
              <w:rPr>
                <w:b/>
                <w:sz w:val="16"/>
              </w:rPr>
              <w:br/>
              <w:t>(Survey)</w:t>
            </w:r>
          </w:p>
        </w:tc>
        <w:tc>
          <w:tcPr>
            <w:tcW w:w="510" w:type="dxa"/>
            <w:shd w:val="clear" w:color="auto" w:fill="FFFFFF"/>
            <w:vAlign w:val="center"/>
          </w:tcPr>
          <w:p w14:paraId="28F466CA" w14:textId="77777777" w:rsidR="009376F4" w:rsidRDefault="00000000">
            <w:pPr>
              <w:spacing w:before="20" w:after="20"/>
              <w:jc w:val="center"/>
            </w:pPr>
            <w:r>
              <w:rPr>
                <w:sz w:val="16"/>
              </w:rPr>
              <w:t>2025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43182223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IEEE TITS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0FE25F86" w14:textId="77777777" w:rsidR="009376F4" w:rsidRDefault="00000000">
            <w:pPr>
              <w:spacing w:before="20" w:after="20"/>
              <w:jc w:val="center"/>
            </w:pPr>
            <w:r>
              <w:rPr>
                <w:color w:val="777777"/>
                <w:sz w:val="16"/>
              </w:rPr>
              <w:t>N/A</w:t>
            </w:r>
            <w:r>
              <w:rPr>
                <w:color w:val="777777"/>
                <w:sz w:val="16"/>
              </w:rPr>
              <w:br/>
              <w:t>(survey)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A77641A" w14:textId="77777777" w:rsidR="009376F4" w:rsidRDefault="00000000">
            <w:pPr>
              <w:spacing w:before="20" w:after="20"/>
            </w:pPr>
            <w:r>
              <w:rPr>
                <w:color w:val="777777"/>
                <w:sz w:val="16"/>
              </w:rPr>
              <w:t>N/A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51484423" w14:textId="77777777" w:rsidR="009376F4" w:rsidRDefault="00000000">
            <w:pPr>
              <w:spacing w:before="20" w:after="20"/>
            </w:pPr>
            <w:r>
              <w:rPr>
                <w:color w:val="777777"/>
                <w:sz w:val="16"/>
              </w:rPr>
              <w:t>N/A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5C6AD4F2" w14:textId="77777777" w:rsidR="009376F4" w:rsidRDefault="00000000">
            <w:pPr>
              <w:spacing w:before="20" w:after="20"/>
              <w:jc w:val="center"/>
            </w:pPr>
            <w:r>
              <w:rPr>
                <w:color w:val="777777"/>
                <w:sz w:val="16"/>
              </w:rPr>
              <w:t>N/A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097826C7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Survey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6174521E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Identifies gap:</w:t>
            </w:r>
            <w:r>
              <w:rPr>
                <w:sz w:val="16"/>
              </w:rPr>
              <w:br/>
              <w:t>no dynamic balancing</w:t>
            </w:r>
          </w:p>
        </w:tc>
      </w:tr>
      <w:tr w:rsidR="009376F4" w14:paraId="0D33F52A" w14:textId="77777777">
        <w:trPr>
          <w:jc w:val="center"/>
        </w:trPr>
        <w:tc>
          <w:tcPr>
            <w:tcW w:w="397" w:type="dxa"/>
            <w:shd w:val="clear" w:color="auto" w:fill="FFF3CD"/>
            <w:vAlign w:val="center"/>
          </w:tcPr>
          <w:p w14:paraId="1AF0A9F5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8B6000"/>
                <w:sz w:val="20"/>
              </w:rPr>
              <w:t>★</w:t>
            </w:r>
          </w:p>
        </w:tc>
        <w:tc>
          <w:tcPr>
            <w:tcW w:w="1701" w:type="dxa"/>
            <w:shd w:val="clear" w:color="auto" w:fill="FFF3CD"/>
            <w:vAlign w:val="center"/>
          </w:tcPr>
          <w:p w14:paraId="1DB4E1FD" w14:textId="77777777" w:rsidR="009376F4" w:rsidRDefault="00000000">
            <w:pPr>
              <w:spacing w:before="20" w:after="20"/>
            </w:pPr>
            <w:r>
              <w:rPr>
                <w:b/>
                <w:color w:val="8B6000"/>
                <w:sz w:val="16"/>
              </w:rPr>
              <w:t>Priority Arbitration</w:t>
            </w:r>
            <w:r>
              <w:rPr>
                <w:b/>
                <w:color w:val="8B6000"/>
                <w:sz w:val="16"/>
              </w:rPr>
              <w:br/>
              <w:t>(Ayesha — Proposed)</w:t>
            </w:r>
          </w:p>
        </w:tc>
        <w:tc>
          <w:tcPr>
            <w:tcW w:w="510" w:type="dxa"/>
            <w:shd w:val="clear" w:color="auto" w:fill="FFF3CD"/>
            <w:vAlign w:val="center"/>
          </w:tcPr>
          <w:p w14:paraId="3F4E736A" w14:textId="77777777" w:rsidR="009376F4" w:rsidRDefault="00000000">
            <w:pPr>
              <w:spacing w:before="20" w:after="20"/>
              <w:jc w:val="center"/>
            </w:pPr>
            <w:r>
              <w:rPr>
                <w:sz w:val="16"/>
              </w:rPr>
              <w:t>2026</w:t>
            </w:r>
          </w:p>
        </w:tc>
        <w:tc>
          <w:tcPr>
            <w:tcW w:w="1247" w:type="dxa"/>
            <w:shd w:val="clear" w:color="auto" w:fill="FFF3CD"/>
            <w:vAlign w:val="center"/>
          </w:tcPr>
          <w:p w14:paraId="3FAE6E71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MS Thesis</w:t>
            </w:r>
            <w:r>
              <w:rPr>
                <w:sz w:val="16"/>
              </w:rPr>
              <w:br/>
              <w:t>→ Journal</w:t>
            </w:r>
          </w:p>
        </w:tc>
        <w:tc>
          <w:tcPr>
            <w:tcW w:w="850" w:type="dxa"/>
            <w:shd w:val="clear" w:color="auto" w:fill="FFF3CD"/>
            <w:vAlign w:val="center"/>
          </w:tcPr>
          <w:p w14:paraId="21CFC317" w14:textId="77777777" w:rsidR="009376F4" w:rsidRDefault="00000000">
            <w:pPr>
              <w:spacing w:before="20" w:after="20"/>
              <w:jc w:val="center"/>
            </w:pPr>
            <w:r>
              <w:rPr>
                <w:sz w:val="16"/>
              </w:rPr>
              <w:t>Multi</w:t>
            </w:r>
            <w:r>
              <w:rPr>
                <w:sz w:val="16"/>
              </w:rPr>
              <w:br/>
              <w:t>(5–8 UAVs)</w:t>
            </w:r>
          </w:p>
        </w:tc>
        <w:tc>
          <w:tcPr>
            <w:tcW w:w="1134" w:type="dxa"/>
            <w:shd w:val="clear" w:color="auto" w:fill="FFF3CD"/>
            <w:vAlign w:val="center"/>
          </w:tcPr>
          <w:p w14:paraId="3A7BFB42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1A7A1A"/>
                <w:sz w:val="18"/>
              </w:rPr>
              <w:t>✓</w:t>
            </w:r>
          </w:p>
        </w:tc>
        <w:tc>
          <w:tcPr>
            <w:tcW w:w="1134" w:type="dxa"/>
            <w:shd w:val="clear" w:color="auto" w:fill="FFF3CD"/>
            <w:vAlign w:val="center"/>
          </w:tcPr>
          <w:p w14:paraId="4162EBC4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1A7A1A"/>
                <w:sz w:val="18"/>
              </w:rPr>
              <w:t>✓</w:t>
            </w:r>
          </w:p>
        </w:tc>
        <w:tc>
          <w:tcPr>
            <w:tcW w:w="1134" w:type="dxa"/>
            <w:shd w:val="clear" w:color="auto" w:fill="FFF3CD"/>
            <w:vAlign w:val="center"/>
          </w:tcPr>
          <w:p w14:paraId="0AFBA169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8B6000"/>
                <w:sz w:val="16"/>
              </w:rPr>
              <w:t>✓ LEARNED α</w:t>
            </w:r>
            <w:r>
              <w:rPr>
                <w:b/>
                <w:color w:val="8B6000"/>
                <w:sz w:val="16"/>
              </w:rPr>
              <w:br/>
              <w:t>(novel)</w:t>
            </w:r>
          </w:p>
        </w:tc>
        <w:tc>
          <w:tcPr>
            <w:tcW w:w="1417" w:type="dxa"/>
            <w:shd w:val="clear" w:color="auto" w:fill="FFF3CD"/>
            <w:vAlign w:val="center"/>
          </w:tcPr>
          <w:p w14:paraId="726BFF80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MAPPO +</w:t>
            </w:r>
            <w:r>
              <w:rPr>
                <w:sz w:val="16"/>
              </w:rPr>
              <w:br/>
              <w:t>Arbitration Head</w:t>
            </w:r>
          </w:p>
        </w:tc>
        <w:tc>
          <w:tcPr>
            <w:tcW w:w="1814" w:type="dxa"/>
            <w:shd w:val="clear" w:color="auto" w:fill="FFF3CD"/>
            <w:vAlign w:val="center"/>
          </w:tcPr>
          <w:p w14:paraId="3435C0D8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TBD — research</w:t>
            </w:r>
            <w:r>
              <w:rPr>
                <w:sz w:val="16"/>
              </w:rPr>
              <w:br/>
              <w:t>in progress</w:t>
            </w:r>
          </w:p>
        </w:tc>
      </w:tr>
    </w:tbl>
    <w:p w14:paraId="1D5105CE" w14:textId="77777777" w:rsidR="009376F4" w:rsidRDefault="009376F4"/>
    <w:p w14:paraId="0D2C2B94" w14:textId="77777777" w:rsidR="002235F2" w:rsidRDefault="002235F2"/>
    <w:p w14:paraId="2CD6B939" w14:textId="77777777" w:rsidR="002235F2" w:rsidRDefault="002235F2"/>
    <w:p w14:paraId="5E284158" w14:textId="77777777" w:rsidR="002235F2" w:rsidRDefault="002235F2"/>
    <w:p w14:paraId="4858767E" w14:textId="77777777" w:rsidR="009376F4" w:rsidRDefault="00000000">
      <w:r>
        <w:rPr>
          <w:b/>
          <w:color w:val="1B3A5C"/>
          <w:sz w:val="24"/>
        </w:rPr>
        <w:lastRenderedPageBreak/>
        <w:t>2. The Gap — Who Does What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8"/>
        <w:gridCol w:w="2828"/>
        <w:gridCol w:w="2828"/>
        <w:gridCol w:w="2828"/>
        <w:gridCol w:w="2828"/>
      </w:tblGrid>
      <w:tr w:rsidR="009376F4" w14:paraId="7A75E299" w14:textId="77777777">
        <w:tc>
          <w:tcPr>
            <w:tcW w:w="2828" w:type="dxa"/>
            <w:shd w:val="clear" w:color="auto" w:fill="1B3A5C"/>
            <w:vAlign w:val="center"/>
          </w:tcPr>
          <w:p w14:paraId="04C6A4A1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</w:rPr>
              <w:t>Paper</w:t>
            </w:r>
          </w:p>
        </w:tc>
        <w:tc>
          <w:tcPr>
            <w:tcW w:w="2828" w:type="dxa"/>
            <w:shd w:val="clear" w:color="auto" w:fill="1B3A5C"/>
            <w:vAlign w:val="center"/>
          </w:tcPr>
          <w:p w14:paraId="53A67AB2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</w:rPr>
              <w:t>Assignment</w:t>
            </w:r>
          </w:p>
        </w:tc>
        <w:tc>
          <w:tcPr>
            <w:tcW w:w="2828" w:type="dxa"/>
            <w:shd w:val="clear" w:color="auto" w:fill="1B3A5C"/>
            <w:vAlign w:val="center"/>
          </w:tcPr>
          <w:p w14:paraId="34BDE012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</w:rPr>
              <w:t>Avoidance</w:t>
            </w:r>
          </w:p>
        </w:tc>
        <w:tc>
          <w:tcPr>
            <w:tcW w:w="2828" w:type="dxa"/>
            <w:shd w:val="clear" w:color="auto" w:fill="1B3A5C"/>
            <w:vAlign w:val="center"/>
          </w:tcPr>
          <w:p w14:paraId="7349F178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</w:rPr>
              <w:t>Dynamic Balance</w:t>
            </w:r>
          </w:p>
        </w:tc>
        <w:tc>
          <w:tcPr>
            <w:tcW w:w="2828" w:type="dxa"/>
            <w:shd w:val="clear" w:color="auto" w:fill="1B3A5C"/>
            <w:vAlign w:val="center"/>
          </w:tcPr>
          <w:p w14:paraId="76C18E1D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</w:rPr>
              <w:t>Note</w:t>
            </w:r>
          </w:p>
        </w:tc>
      </w:tr>
      <w:tr w:rsidR="009376F4" w14:paraId="036769F6" w14:textId="77777777">
        <w:tc>
          <w:tcPr>
            <w:tcW w:w="2828" w:type="dxa"/>
            <w:shd w:val="clear" w:color="auto" w:fill="FFFFFF"/>
            <w:vAlign w:val="center"/>
          </w:tcPr>
          <w:p w14:paraId="1782EF5C" w14:textId="77777777" w:rsidR="009376F4" w:rsidRDefault="00000000">
            <w:pPr>
              <w:spacing w:before="20" w:after="20"/>
            </w:pPr>
            <w:r>
              <w:rPr>
                <w:sz w:val="18"/>
              </w:rPr>
              <w:t>DA-MAPPO (2026)</w:t>
            </w:r>
          </w:p>
        </w:tc>
        <w:tc>
          <w:tcPr>
            <w:tcW w:w="2828" w:type="dxa"/>
            <w:shd w:val="clear" w:color="auto" w:fill="FFFFFF"/>
            <w:vAlign w:val="center"/>
          </w:tcPr>
          <w:p w14:paraId="152565EE" w14:textId="77777777" w:rsidR="009376F4" w:rsidRDefault="00000000">
            <w:pPr>
              <w:spacing w:before="20" w:after="20"/>
              <w:jc w:val="center"/>
            </w:pPr>
            <w:r>
              <w:rPr>
                <w:color w:val="1A7A1A"/>
                <w:sz w:val="18"/>
              </w:rPr>
              <w:t>✓</w:t>
            </w:r>
          </w:p>
        </w:tc>
        <w:tc>
          <w:tcPr>
            <w:tcW w:w="2828" w:type="dxa"/>
            <w:shd w:val="clear" w:color="auto" w:fill="FFFFFF"/>
            <w:vAlign w:val="center"/>
          </w:tcPr>
          <w:p w14:paraId="56C41634" w14:textId="77777777" w:rsidR="009376F4" w:rsidRDefault="00000000">
            <w:pPr>
              <w:spacing w:before="20" w:after="20"/>
              <w:jc w:val="center"/>
            </w:pPr>
            <w:r>
              <w:rPr>
                <w:color w:val="D48A00"/>
                <w:sz w:val="18"/>
              </w:rPr>
              <w:t>Partial</w:t>
            </w:r>
          </w:p>
        </w:tc>
        <w:tc>
          <w:tcPr>
            <w:tcW w:w="2828" w:type="dxa"/>
            <w:shd w:val="clear" w:color="auto" w:fill="FFFFFF"/>
            <w:vAlign w:val="center"/>
          </w:tcPr>
          <w:p w14:paraId="3B94B251" w14:textId="77777777" w:rsidR="009376F4" w:rsidRDefault="00000000">
            <w:pPr>
              <w:spacing w:before="20" w:after="20"/>
              <w:jc w:val="center"/>
            </w:pPr>
            <w:r>
              <w:rPr>
                <w:color w:val="BB1A1A"/>
                <w:sz w:val="18"/>
              </w:rPr>
              <w:t>✗</w:t>
            </w:r>
          </w:p>
        </w:tc>
        <w:tc>
          <w:tcPr>
            <w:tcW w:w="2828" w:type="dxa"/>
            <w:shd w:val="clear" w:color="auto" w:fill="FFFFFF"/>
            <w:vAlign w:val="center"/>
          </w:tcPr>
          <w:p w14:paraId="528996B4" w14:textId="77777777" w:rsidR="009376F4" w:rsidRDefault="00000000">
            <w:pPr>
              <w:spacing w:before="20" w:after="20"/>
            </w:pPr>
            <w:r>
              <w:rPr>
                <w:i/>
                <w:color w:val="777777"/>
                <w:sz w:val="16"/>
              </w:rPr>
              <w:t>Best for assignment — avoidance is a penalty term only</w:t>
            </w:r>
          </w:p>
        </w:tc>
      </w:tr>
      <w:tr w:rsidR="009376F4" w14:paraId="535099FA" w14:textId="77777777">
        <w:tc>
          <w:tcPr>
            <w:tcW w:w="2828" w:type="dxa"/>
            <w:shd w:val="clear" w:color="auto" w:fill="EBF2FB"/>
            <w:vAlign w:val="center"/>
          </w:tcPr>
          <w:p w14:paraId="3158AB6E" w14:textId="77777777" w:rsidR="009376F4" w:rsidRDefault="00000000">
            <w:pPr>
              <w:spacing w:before="20" w:after="20"/>
            </w:pPr>
            <w:r>
              <w:rPr>
                <w:sz w:val="18"/>
              </w:rPr>
              <w:t>IGAT-MARL (2026)</w:t>
            </w:r>
          </w:p>
        </w:tc>
        <w:tc>
          <w:tcPr>
            <w:tcW w:w="2828" w:type="dxa"/>
            <w:shd w:val="clear" w:color="auto" w:fill="EBF2FB"/>
            <w:vAlign w:val="center"/>
          </w:tcPr>
          <w:p w14:paraId="31B5631E" w14:textId="77777777" w:rsidR="009376F4" w:rsidRDefault="00000000">
            <w:pPr>
              <w:spacing w:before="20" w:after="20"/>
              <w:jc w:val="center"/>
            </w:pPr>
            <w:r>
              <w:rPr>
                <w:color w:val="BB1A1A"/>
                <w:sz w:val="18"/>
              </w:rPr>
              <w:t>✗</w:t>
            </w:r>
          </w:p>
        </w:tc>
        <w:tc>
          <w:tcPr>
            <w:tcW w:w="2828" w:type="dxa"/>
            <w:shd w:val="clear" w:color="auto" w:fill="EBF2FB"/>
            <w:vAlign w:val="center"/>
          </w:tcPr>
          <w:p w14:paraId="16A84CAB" w14:textId="77777777" w:rsidR="009376F4" w:rsidRDefault="00000000">
            <w:pPr>
              <w:spacing w:before="20" w:after="20"/>
              <w:jc w:val="center"/>
            </w:pPr>
            <w:r>
              <w:rPr>
                <w:color w:val="1A7A1A"/>
                <w:sz w:val="18"/>
              </w:rPr>
              <w:t>✓</w:t>
            </w:r>
          </w:p>
        </w:tc>
        <w:tc>
          <w:tcPr>
            <w:tcW w:w="2828" w:type="dxa"/>
            <w:shd w:val="clear" w:color="auto" w:fill="EBF2FB"/>
            <w:vAlign w:val="center"/>
          </w:tcPr>
          <w:p w14:paraId="5191FCA2" w14:textId="77777777" w:rsidR="009376F4" w:rsidRDefault="00000000">
            <w:pPr>
              <w:spacing w:before="20" w:after="20"/>
              <w:jc w:val="center"/>
            </w:pPr>
            <w:r>
              <w:rPr>
                <w:color w:val="BB1A1A"/>
                <w:sz w:val="18"/>
              </w:rPr>
              <w:t>✗</w:t>
            </w:r>
          </w:p>
        </w:tc>
        <w:tc>
          <w:tcPr>
            <w:tcW w:w="2828" w:type="dxa"/>
            <w:shd w:val="clear" w:color="auto" w:fill="EBF2FB"/>
            <w:vAlign w:val="center"/>
          </w:tcPr>
          <w:p w14:paraId="6895BBC0" w14:textId="77777777" w:rsidR="009376F4" w:rsidRDefault="00000000">
            <w:pPr>
              <w:spacing w:before="20" w:after="20"/>
            </w:pPr>
            <w:r>
              <w:rPr>
                <w:i/>
                <w:color w:val="777777"/>
                <w:sz w:val="16"/>
              </w:rPr>
              <w:t>Best for avoidance — assumes targets already assigned</w:t>
            </w:r>
          </w:p>
        </w:tc>
      </w:tr>
      <w:tr w:rsidR="009376F4" w14:paraId="3F539C57" w14:textId="77777777">
        <w:tc>
          <w:tcPr>
            <w:tcW w:w="2828" w:type="dxa"/>
            <w:shd w:val="clear" w:color="auto" w:fill="FFFFFF"/>
            <w:vAlign w:val="center"/>
          </w:tcPr>
          <w:p w14:paraId="562FF4DE" w14:textId="77777777" w:rsidR="009376F4" w:rsidRDefault="00000000">
            <w:pPr>
              <w:spacing w:before="20" w:after="20"/>
            </w:pPr>
            <w:r>
              <w:rPr>
                <w:sz w:val="18"/>
              </w:rPr>
              <w:t>HPER-D3QN (2026)</w:t>
            </w:r>
          </w:p>
        </w:tc>
        <w:tc>
          <w:tcPr>
            <w:tcW w:w="2828" w:type="dxa"/>
            <w:shd w:val="clear" w:color="auto" w:fill="FFFFFF"/>
            <w:vAlign w:val="center"/>
          </w:tcPr>
          <w:p w14:paraId="08D1DBD1" w14:textId="77777777" w:rsidR="009376F4" w:rsidRDefault="00000000">
            <w:pPr>
              <w:spacing w:before="20" w:after="20"/>
              <w:jc w:val="center"/>
            </w:pPr>
            <w:r>
              <w:rPr>
                <w:color w:val="BB1A1A"/>
                <w:sz w:val="18"/>
              </w:rPr>
              <w:t>✗</w:t>
            </w:r>
          </w:p>
        </w:tc>
        <w:tc>
          <w:tcPr>
            <w:tcW w:w="2828" w:type="dxa"/>
            <w:shd w:val="clear" w:color="auto" w:fill="FFFFFF"/>
            <w:vAlign w:val="center"/>
          </w:tcPr>
          <w:p w14:paraId="75EA9B5E" w14:textId="77777777" w:rsidR="009376F4" w:rsidRDefault="00000000">
            <w:pPr>
              <w:spacing w:before="20" w:after="20"/>
              <w:jc w:val="center"/>
            </w:pPr>
            <w:r>
              <w:rPr>
                <w:color w:val="1A7A1A"/>
                <w:sz w:val="18"/>
              </w:rPr>
              <w:t>✓</w:t>
            </w:r>
          </w:p>
        </w:tc>
        <w:tc>
          <w:tcPr>
            <w:tcW w:w="2828" w:type="dxa"/>
            <w:shd w:val="clear" w:color="auto" w:fill="FFFFFF"/>
            <w:vAlign w:val="center"/>
          </w:tcPr>
          <w:p w14:paraId="44575910" w14:textId="77777777" w:rsidR="009376F4" w:rsidRDefault="00000000">
            <w:pPr>
              <w:spacing w:before="20" w:after="20"/>
              <w:jc w:val="center"/>
            </w:pPr>
            <w:r>
              <w:rPr>
                <w:color w:val="BB1A1A"/>
                <w:sz w:val="18"/>
              </w:rPr>
              <w:t>✗</w:t>
            </w:r>
          </w:p>
        </w:tc>
        <w:tc>
          <w:tcPr>
            <w:tcW w:w="2828" w:type="dxa"/>
            <w:shd w:val="clear" w:color="auto" w:fill="FFFFFF"/>
            <w:vAlign w:val="center"/>
          </w:tcPr>
          <w:p w14:paraId="660094A6" w14:textId="77777777" w:rsidR="009376F4" w:rsidRDefault="00000000">
            <w:pPr>
              <w:spacing w:before="20" w:after="20"/>
            </w:pPr>
            <w:r>
              <w:rPr>
                <w:i/>
                <w:color w:val="777777"/>
                <w:sz w:val="16"/>
              </w:rPr>
              <w:t>Single agent — DTPA validates time-to-collision inputs</w:t>
            </w:r>
          </w:p>
        </w:tc>
      </w:tr>
      <w:tr w:rsidR="009376F4" w14:paraId="785BE81A" w14:textId="77777777">
        <w:tc>
          <w:tcPr>
            <w:tcW w:w="2828" w:type="dxa"/>
            <w:shd w:val="clear" w:color="auto" w:fill="EBF2FB"/>
            <w:vAlign w:val="center"/>
          </w:tcPr>
          <w:p w14:paraId="05A18F00" w14:textId="77777777" w:rsidR="009376F4" w:rsidRDefault="00000000">
            <w:pPr>
              <w:spacing w:before="20" w:after="20"/>
            </w:pPr>
            <w:r>
              <w:rPr>
                <w:sz w:val="18"/>
              </w:rPr>
              <w:t>STAAC (2025)</w:t>
            </w:r>
          </w:p>
        </w:tc>
        <w:tc>
          <w:tcPr>
            <w:tcW w:w="2828" w:type="dxa"/>
            <w:shd w:val="clear" w:color="auto" w:fill="EBF2FB"/>
            <w:vAlign w:val="center"/>
          </w:tcPr>
          <w:p w14:paraId="21F79ADD" w14:textId="77777777" w:rsidR="009376F4" w:rsidRDefault="00000000">
            <w:pPr>
              <w:spacing w:before="20" w:after="20"/>
              <w:jc w:val="center"/>
            </w:pPr>
            <w:r>
              <w:rPr>
                <w:color w:val="BB1A1A"/>
                <w:sz w:val="18"/>
              </w:rPr>
              <w:t>✗</w:t>
            </w:r>
          </w:p>
        </w:tc>
        <w:tc>
          <w:tcPr>
            <w:tcW w:w="2828" w:type="dxa"/>
            <w:shd w:val="clear" w:color="auto" w:fill="EBF2FB"/>
            <w:vAlign w:val="center"/>
          </w:tcPr>
          <w:p w14:paraId="32FCDC0A" w14:textId="77777777" w:rsidR="009376F4" w:rsidRDefault="00000000">
            <w:pPr>
              <w:spacing w:before="20" w:after="20"/>
              <w:jc w:val="center"/>
            </w:pPr>
            <w:r>
              <w:rPr>
                <w:color w:val="1A7A1A"/>
                <w:sz w:val="18"/>
              </w:rPr>
              <w:t>✓</w:t>
            </w:r>
          </w:p>
        </w:tc>
        <w:tc>
          <w:tcPr>
            <w:tcW w:w="2828" w:type="dxa"/>
            <w:shd w:val="clear" w:color="auto" w:fill="EBF2FB"/>
            <w:vAlign w:val="center"/>
          </w:tcPr>
          <w:p w14:paraId="2992379D" w14:textId="77777777" w:rsidR="009376F4" w:rsidRDefault="00000000">
            <w:pPr>
              <w:spacing w:before="20" w:after="20"/>
              <w:jc w:val="center"/>
            </w:pPr>
            <w:r>
              <w:rPr>
                <w:color w:val="BB1A1A"/>
                <w:sz w:val="18"/>
              </w:rPr>
              <w:t>✗</w:t>
            </w:r>
          </w:p>
        </w:tc>
        <w:tc>
          <w:tcPr>
            <w:tcW w:w="2828" w:type="dxa"/>
            <w:shd w:val="clear" w:color="auto" w:fill="EBF2FB"/>
            <w:vAlign w:val="center"/>
          </w:tcPr>
          <w:p w14:paraId="696C3C8D" w14:textId="77777777" w:rsidR="009376F4" w:rsidRDefault="00000000">
            <w:pPr>
              <w:spacing w:before="20" w:after="20"/>
            </w:pPr>
            <w:r>
              <w:rPr>
                <w:i/>
                <w:color w:val="777777"/>
                <w:sz w:val="16"/>
              </w:rPr>
              <w:t>HITL 1.5ms validates computational feasibility</w:t>
            </w:r>
          </w:p>
        </w:tc>
      </w:tr>
      <w:tr w:rsidR="009376F4" w14:paraId="3A82A47F" w14:textId="77777777">
        <w:tc>
          <w:tcPr>
            <w:tcW w:w="2828" w:type="dxa"/>
            <w:shd w:val="clear" w:color="auto" w:fill="FFFFFF"/>
            <w:vAlign w:val="center"/>
          </w:tcPr>
          <w:p w14:paraId="78E42973" w14:textId="77777777" w:rsidR="009376F4" w:rsidRDefault="00000000">
            <w:pPr>
              <w:spacing w:before="20" w:after="20"/>
            </w:pPr>
            <w:r>
              <w:rPr>
                <w:sz w:val="18"/>
              </w:rPr>
              <w:t>Kong et al. (2024)</w:t>
            </w:r>
          </w:p>
        </w:tc>
        <w:tc>
          <w:tcPr>
            <w:tcW w:w="2828" w:type="dxa"/>
            <w:shd w:val="clear" w:color="auto" w:fill="FFFFFF"/>
            <w:vAlign w:val="center"/>
          </w:tcPr>
          <w:p w14:paraId="6417124B" w14:textId="77777777" w:rsidR="009376F4" w:rsidRDefault="00000000">
            <w:pPr>
              <w:spacing w:before="20" w:after="20"/>
              <w:jc w:val="center"/>
            </w:pPr>
            <w:r>
              <w:rPr>
                <w:color w:val="D48A00"/>
                <w:sz w:val="18"/>
              </w:rPr>
              <w:t>✓ (static)</w:t>
            </w:r>
          </w:p>
        </w:tc>
        <w:tc>
          <w:tcPr>
            <w:tcW w:w="2828" w:type="dxa"/>
            <w:shd w:val="clear" w:color="auto" w:fill="FFFFFF"/>
            <w:vAlign w:val="center"/>
          </w:tcPr>
          <w:p w14:paraId="6425A847" w14:textId="77777777" w:rsidR="009376F4" w:rsidRDefault="00000000">
            <w:pPr>
              <w:spacing w:before="20" w:after="20"/>
              <w:jc w:val="center"/>
            </w:pPr>
            <w:r>
              <w:rPr>
                <w:color w:val="D48A00"/>
                <w:sz w:val="18"/>
              </w:rPr>
              <w:t>✓ (basic)</w:t>
            </w:r>
          </w:p>
        </w:tc>
        <w:tc>
          <w:tcPr>
            <w:tcW w:w="2828" w:type="dxa"/>
            <w:shd w:val="clear" w:color="auto" w:fill="FFFFFF"/>
            <w:vAlign w:val="center"/>
          </w:tcPr>
          <w:p w14:paraId="13B58E40" w14:textId="77777777" w:rsidR="009376F4" w:rsidRDefault="00000000">
            <w:pPr>
              <w:spacing w:before="20" w:after="20"/>
              <w:jc w:val="center"/>
            </w:pPr>
            <w:r>
              <w:rPr>
                <w:color w:val="BB1A1A"/>
                <w:sz w:val="18"/>
              </w:rPr>
              <w:t>✗</w:t>
            </w:r>
          </w:p>
        </w:tc>
        <w:tc>
          <w:tcPr>
            <w:tcW w:w="2828" w:type="dxa"/>
            <w:shd w:val="clear" w:color="auto" w:fill="FFFFFF"/>
            <w:vAlign w:val="center"/>
          </w:tcPr>
          <w:p w14:paraId="371EFAA7" w14:textId="77777777" w:rsidR="009376F4" w:rsidRDefault="00000000">
            <w:pPr>
              <w:spacing w:before="20" w:after="20"/>
            </w:pPr>
            <w:r>
              <w:rPr>
                <w:i/>
                <w:color w:val="777777"/>
                <w:sz w:val="16"/>
              </w:rPr>
              <w:t>Closest — but fixed weights, static targets, simple avoidance</w:t>
            </w:r>
          </w:p>
        </w:tc>
      </w:tr>
      <w:tr w:rsidR="009376F4" w14:paraId="6F4823F2" w14:textId="77777777">
        <w:tc>
          <w:tcPr>
            <w:tcW w:w="2828" w:type="dxa"/>
            <w:shd w:val="clear" w:color="auto" w:fill="EBF2FB"/>
            <w:vAlign w:val="center"/>
          </w:tcPr>
          <w:p w14:paraId="40ED6F15" w14:textId="77777777" w:rsidR="009376F4" w:rsidRDefault="00000000">
            <w:pPr>
              <w:spacing w:before="20" w:after="20"/>
            </w:pPr>
            <w:r>
              <w:rPr>
                <w:sz w:val="18"/>
              </w:rPr>
              <w:t>Zhang et al. (2025)</w:t>
            </w:r>
          </w:p>
        </w:tc>
        <w:tc>
          <w:tcPr>
            <w:tcW w:w="2828" w:type="dxa"/>
            <w:shd w:val="clear" w:color="auto" w:fill="EBF2FB"/>
            <w:vAlign w:val="center"/>
          </w:tcPr>
          <w:p w14:paraId="6FCB5563" w14:textId="77777777" w:rsidR="009376F4" w:rsidRDefault="00000000">
            <w:pPr>
              <w:spacing w:before="20" w:after="20"/>
              <w:jc w:val="center"/>
            </w:pPr>
            <w:r>
              <w:rPr>
                <w:color w:val="BB1A1A"/>
                <w:sz w:val="18"/>
              </w:rPr>
              <w:t>✗</w:t>
            </w:r>
          </w:p>
        </w:tc>
        <w:tc>
          <w:tcPr>
            <w:tcW w:w="2828" w:type="dxa"/>
            <w:shd w:val="clear" w:color="auto" w:fill="EBF2FB"/>
            <w:vAlign w:val="center"/>
          </w:tcPr>
          <w:p w14:paraId="6697B238" w14:textId="77777777" w:rsidR="009376F4" w:rsidRDefault="00000000">
            <w:pPr>
              <w:spacing w:before="20" w:after="20"/>
              <w:jc w:val="center"/>
            </w:pPr>
            <w:r>
              <w:rPr>
                <w:color w:val="D48A00"/>
                <w:sz w:val="18"/>
              </w:rPr>
              <w:t>◑</w:t>
            </w:r>
          </w:p>
        </w:tc>
        <w:tc>
          <w:tcPr>
            <w:tcW w:w="2828" w:type="dxa"/>
            <w:shd w:val="clear" w:color="auto" w:fill="EBF2FB"/>
            <w:vAlign w:val="center"/>
          </w:tcPr>
          <w:p w14:paraId="649D06E7" w14:textId="77777777" w:rsidR="009376F4" w:rsidRDefault="00000000">
            <w:pPr>
              <w:spacing w:before="20" w:after="20"/>
              <w:jc w:val="center"/>
            </w:pPr>
            <w:r>
              <w:rPr>
                <w:color w:val="BB1A1A"/>
                <w:sz w:val="18"/>
              </w:rPr>
              <w:t>✗</w:t>
            </w:r>
          </w:p>
        </w:tc>
        <w:tc>
          <w:tcPr>
            <w:tcW w:w="2828" w:type="dxa"/>
            <w:shd w:val="clear" w:color="auto" w:fill="EBF2FB"/>
            <w:vAlign w:val="center"/>
          </w:tcPr>
          <w:p w14:paraId="771EAFB8" w14:textId="77777777" w:rsidR="009376F4" w:rsidRDefault="00000000">
            <w:pPr>
              <w:spacing w:before="20" w:after="20"/>
            </w:pPr>
            <w:r>
              <w:rPr>
                <w:i/>
                <w:color w:val="777777"/>
                <w:sz w:val="16"/>
              </w:rPr>
              <w:t>Large-scale only — no assignment</w:t>
            </w:r>
          </w:p>
        </w:tc>
      </w:tr>
      <w:tr w:rsidR="009376F4" w14:paraId="55C6955E" w14:textId="77777777">
        <w:tc>
          <w:tcPr>
            <w:tcW w:w="2828" w:type="dxa"/>
            <w:shd w:val="clear" w:color="auto" w:fill="FFFFFF"/>
            <w:vAlign w:val="center"/>
          </w:tcPr>
          <w:p w14:paraId="3D97EFBA" w14:textId="77777777" w:rsidR="009376F4" w:rsidRDefault="00000000">
            <w:pPr>
              <w:spacing w:before="20" w:after="20"/>
            </w:pPr>
            <w:r>
              <w:rPr>
                <w:sz w:val="18"/>
              </w:rPr>
              <w:t>Tang et al. (2024)</w:t>
            </w:r>
          </w:p>
        </w:tc>
        <w:tc>
          <w:tcPr>
            <w:tcW w:w="2828" w:type="dxa"/>
            <w:shd w:val="clear" w:color="auto" w:fill="FFFFFF"/>
            <w:vAlign w:val="center"/>
          </w:tcPr>
          <w:p w14:paraId="08D4934E" w14:textId="77777777" w:rsidR="009376F4" w:rsidRDefault="00000000">
            <w:pPr>
              <w:spacing w:before="20" w:after="20"/>
              <w:jc w:val="center"/>
            </w:pPr>
            <w:r>
              <w:rPr>
                <w:color w:val="BB1A1A"/>
                <w:sz w:val="18"/>
              </w:rPr>
              <w:t>✗</w:t>
            </w:r>
          </w:p>
        </w:tc>
        <w:tc>
          <w:tcPr>
            <w:tcW w:w="2828" w:type="dxa"/>
            <w:shd w:val="clear" w:color="auto" w:fill="FFFFFF"/>
            <w:vAlign w:val="center"/>
          </w:tcPr>
          <w:p w14:paraId="5E23DDEB" w14:textId="77777777" w:rsidR="009376F4" w:rsidRDefault="00000000">
            <w:pPr>
              <w:spacing w:before="20" w:after="20"/>
              <w:jc w:val="center"/>
            </w:pPr>
            <w:r>
              <w:rPr>
                <w:color w:val="D48A00"/>
                <w:sz w:val="18"/>
              </w:rPr>
              <w:t>◑</w:t>
            </w:r>
          </w:p>
        </w:tc>
        <w:tc>
          <w:tcPr>
            <w:tcW w:w="2828" w:type="dxa"/>
            <w:shd w:val="clear" w:color="auto" w:fill="FFFFFF"/>
            <w:vAlign w:val="center"/>
          </w:tcPr>
          <w:p w14:paraId="21055E42" w14:textId="77777777" w:rsidR="009376F4" w:rsidRDefault="00000000">
            <w:pPr>
              <w:spacing w:before="20" w:after="20"/>
              <w:jc w:val="center"/>
            </w:pPr>
            <w:r>
              <w:rPr>
                <w:color w:val="BB1A1A"/>
                <w:sz w:val="18"/>
              </w:rPr>
              <w:t>✗</w:t>
            </w:r>
          </w:p>
        </w:tc>
        <w:tc>
          <w:tcPr>
            <w:tcW w:w="2828" w:type="dxa"/>
            <w:shd w:val="clear" w:color="auto" w:fill="FFFFFF"/>
            <w:vAlign w:val="center"/>
          </w:tcPr>
          <w:p w14:paraId="65FDD44E" w14:textId="77777777" w:rsidR="009376F4" w:rsidRDefault="00000000">
            <w:pPr>
              <w:spacing w:before="20" w:after="20"/>
            </w:pPr>
            <w:r>
              <w:rPr>
                <w:i/>
                <w:color w:val="777777"/>
                <w:sz w:val="16"/>
              </w:rPr>
              <w:t>Single agent, obstacle avoidance only</w:t>
            </w:r>
          </w:p>
        </w:tc>
      </w:tr>
      <w:tr w:rsidR="009376F4" w14:paraId="40E48978" w14:textId="77777777">
        <w:tc>
          <w:tcPr>
            <w:tcW w:w="2828" w:type="dxa"/>
            <w:shd w:val="clear" w:color="auto" w:fill="EBF2FB"/>
            <w:vAlign w:val="center"/>
          </w:tcPr>
          <w:p w14:paraId="3E5D199B" w14:textId="77777777" w:rsidR="009376F4" w:rsidRDefault="00000000">
            <w:pPr>
              <w:spacing w:before="20" w:after="20"/>
            </w:pPr>
            <w:r>
              <w:rPr>
                <w:sz w:val="18"/>
              </w:rPr>
              <w:t>Survey (2025)</w:t>
            </w:r>
          </w:p>
        </w:tc>
        <w:tc>
          <w:tcPr>
            <w:tcW w:w="2828" w:type="dxa"/>
            <w:shd w:val="clear" w:color="auto" w:fill="EBF2FB"/>
            <w:vAlign w:val="center"/>
          </w:tcPr>
          <w:p w14:paraId="14AC1CB6" w14:textId="77777777" w:rsidR="009376F4" w:rsidRDefault="00000000">
            <w:pPr>
              <w:spacing w:before="20" w:after="20"/>
              <w:jc w:val="center"/>
            </w:pPr>
            <w:r>
              <w:rPr>
                <w:color w:val="777777"/>
                <w:sz w:val="18"/>
              </w:rPr>
              <w:t>N/A</w:t>
            </w:r>
          </w:p>
        </w:tc>
        <w:tc>
          <w:tcPr>
            <w:tcW w:w="2828" w:type="dxa"/>
            <w:shd w:val="clear" w:color="auto" w:fill="EBF2FB"/>
            <w:vAlign w:val="center"/>
          </w:tcPr>
          <w:p w14:paraId="29D63DF2" w14:textId="77777777" w:rsidR="009376F4" w:rsidRDefault="00000000">
            <w:pPr>
              <w:spacing w:before="20" w:after="20"/>
              <w:jc w:val="center"/>
            </w:pPr>
            <w:r>
              <w:rPr>
                <w:color w:val="777777"/>
                <w:sz w:val="18"/>
              </w:rPr>
              <w:t>N/A</w:t>
            </w:r>
          </w:p>
        </w:tc>
        <w:tc>
          <w:tcPr>
            <w:tcW w:w="2828" w:type="dxa"/>
            <w:shd w:val="clear" w:color="auto" w:fill="EBF2FB"/>
            <w:vAlign w:val="center"/>
          </w:tcPr>
          <w:p w14:paraId="1B133FDD" w14:textId="77777777" w:rsidR="009376F4" w:rsidRDefault="00000000">
            <w:pPr>
              <w:spacing w:before="20" w:after="20"/>
              <w:jc w:val="center"/>
            </w:pPr>
            <w:r>
              <w:rPr>
                <w:color w:val="8B6000"/>
                <w:sz w:val="18"/>
              </w:rPr>
              <w:t>Open Problem</w:t>
            </w:r>
          </w:p>
        </w:tc>
        <w:tc>
          <w:tcPr>
            <w:tcW w:w="2828" w:type="dxa"/>
            <w:shd w:val="clear" w:color="auto" w:fill="EBF2FB"/>
            <w:vAlign w:val="center"/>
          </w:tcPr>
          <w:p w14:paraId="4C85B7AF" w14:textId="77777777" w:rsidR="009376F4" w:rsidRDefault="00000000">
            <w:pPr>
              <w:spacing w:before="20" w:after="20"/>
            </w:pPr>
            <w:r>
              <w:rPr>
                <w:i/>
                <w:color w:val="777777"/>
                <w:sz w:val="16"/>
              </w:rPr>
              <w:t>IEEE TITS survey explicitly identifies this as missing</w:t>
            </w:r>
          </w:p>
        </w:tc>
      </w:tr>
      <w:tr w:rsidR="009376F4" w14:paraId="6F938666" w14:textId="77777777">
        <w:tc>
          <w:tcPr>
            <w:tcW w:w="2828" w:type="dxa"/>
            <w:shd w:val="clear" w:color="auto" w:fill="FFF3CD"/>
            <w:vAlign w:val="center"/>
          </w:tcPr>
          <w:p w14:paraId="1A7A92B8" w14:textId="77777777" w:rsidR="009376F4" w:rsidRDefault="00000000">
            <w:pPr>
              <w:spacing w:before="20" w:after="20"/>
            </w:pPr>
            <w:r>
              <w:rPr>
                <w:b/>
                <w:color w:val="8B6000"/>
                <w:sz w:val="18"/>
              </w:rPr>
              <w:t>★ PROPOSED</w:t>
            </w:r>
          </w:p>
        </w:tc>
        <w:tc>
          <w:tcPr>
            <w:tcW w:w="2828" w:type="dxa"/>
            <w:shd w:val="clear" w:color="auto" w:fill="FFF3CD"/>
            <w:vAlign w:val="center"/>
          </w:tcPr>
          <w:p w14:paraId="6B5B5350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1A7A1A"/>
                <w:sz w:val="18"/>
              </w:rPr>
              <w:t>✓</w:t>
            </w:r>
          </w:p>
        </w:tc>
        <w:tc>
          <w:tcPr>
            <w:tcW w:w="2828" w:type="dxa"/>
            <w:shd w:val="clear" w:color="auto" w:fill="FFF3CD"/>
            <w:vAlign w:val="center"/>
          </w:tcPr>
          <w:p w14:paraId="2998264A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1A7A1A"/>
                <w:sz w:val="18"/>
              </w:rPr>
              <w:t>✓</w:t>
            </w:r>
          </w:p>
        </w:tc>
        <w:tc>
          <w:tcPr>
            <w:tcW w:w="2828" w:type="dxa"/>
            <w:shd w:val="clear" w:color="auto" w:fill="FFF3CD"/>
            <w:vAlign w:val="center"/>
          </w:tcPr>
          <w:p w14:paraId="4D01B2E2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1A7A1A"/>
                <w:sz w:val="18"/>
              </w:rPr>
              <w:t>✓ LEARNED α</w:t>
            </w:r>
          </w:p>
        </w:tc>
        <w:tc>
          <w:tcPr>
            <w:tcW w:w="2828" w:type="dxa"/>
            <w:shd w:val="clear" w:color="auto" w:fill="FFF3CD"/>
            <w:vAlign w:val="center"/>
          </w:tcPr>
          <w:p w14:paraId="55386550" w14:textId="77777777" w:rsidR="009376F4" w:rsidRDefault="00000000">
            <w:pPr>
              <w:spacing w:before="20" w:after="20"/>
            </w:pPr>
            <w:r>
              <w:rPr>
                <w:b/>
                <w:color w:val="8B6000"/>
                <w:sz w:val="16"/>
              </w:rPr>
              <w:t>← Only entry with all three — this is the research gap</w:t>
            </w:r>
          </w:p>
        </w:tc>
      </w:tr>
    </w:tbl>
    <w:p w14:paraId="0997FD2E" w14:textId="77777777" w:rsidR="009376F4" w:rsidRDefault="009376F4"/>
    <w:p w14:paraId="26D8866F" w14:textId="77777777" w:rsidR="009376F4" w:rsidRDefault="00000000">
      <w:r>
        <w:rPr>
          <w:b/>
          <w:color w:val="1B3A5C"/>
          <w:sz w:val="24"/>
        </w:rPr>
        <w:t>3. Top 4 Papers — Why They Matter to This Research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8"/>
        <w:gridCol w:w="2828"/>
        <w:gridCol w:w="2828"/>
        <w:gridCol w:w="2828"/>
        <w:gridCol w:w="2828"/>
      </w:tblGrid>
      <w:tr w:rsidR="009376F4" w14:paraId="658B30BF" w14:textId="77777777">
        <w:tc>
          <w:tcPr>
            <w:tcW w:w="2828" w:type="dxa"/>
            <w:shd w:val="clear" w:color="auto" w:fill="1B3A5C"/>
            <w:vAlign w:val="center"/>
          </w:tcPr>
          <w:p w14:paraId="5BAA170E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Paper</w:t>
            </w:r>
          </w:p>
        </w:tc>
        <w:tc>
          <w:tcPr>
            <w:tcW w:w="2828" w:type="dxa"/>
            <w:shd w:val="clear" w:color="auto" w:fill="1B3A5C"/>
            <w:vAlign w:val="center"/>
          </w:tcPr>
          <w:p w14:paraId="27435FE9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Role in Research</w:t>
            </w:r>
          </w:p>
        </w:tc>
        <w:tc>
          <w:tcPr>
            <w:tcW w:w="2828" w:type="dxa"/>
            <w:shd w:val="clear" w:color="auto" w:fill="1B3A5C"/>
            <w:vAlign w:val="center"/>
          </w:tcPr>
          <w:p w14:paraId="5EC32FBB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What It Validates</w:t>
            </w:r>
          </w:p>
        </w:tc>
        <w:tc>
          <w:tcPr>
            <w:tcW w:w="2828" w:type="dxa"/>
            <w:shd w:val="clear" w:color="auto" w:fill="1B3A5C"/>
            <w:vAlign w:val="center"/>
          </w:tcPr>
          <w:p w14:paraId="010AFAB8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Key Gap It Leaves</w:t>
            </w:r>
          </w:p>
        </w:tc>
        <w:tc>
          <w:tcPr>
            <w:tcW w:w="2828" w:type="dxa"/>
            <w:shd w:val="clear" w:color="auto" w:fill="1B3A5C"/>
            <w:vAlign w:val="center"/>
          </w:tcPr>
          <w:p w14:paraId="1D4119E5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FFFFFF"/>
                <w:sz w:val="16"/>
              </w:rPr>
              <w:t>Actual Fixed Coefficients</w:t>
            </w:r>
          </w:p>
        </w:tc>
      </w:tr>
      <w:tr w:rsidR="009376F4" w14:paraId="36B33357" w14:textId="77777777">
        <w:tc>
          <w:tcPr>
            <w:tcW w:w="2828" w:type="dxa"/>
            <w:shd w:val="clear" w:color="auto" w:fill="FFFFFF"/>
            <w:vAlign w:val="center"/>
          </w:tcPr>
          <w:p w14:paraId="27D9EA77" w14:textId="77777777" w:rsidR="009376F4" w:rsidRDefault="00000000">
            <w:pPr>
              <w:spacing w:before="20" w:after="20"/>
            </w:pPr>
            <w:r>
              <w:rPr>
                <w:b/>
                <w:sz w:val="16"/>
              </w:rPr>
              <w:t>DA-MAPPO (2026)</w:t>
            </w:r>
            <w:r>
              <w:rPr>
                <w:b/>
                <w:sz w:val="16"/>
              </w:rPr>
              <w:br/>
              <w:t>Sheng et al.</w:t>
            </w:r>
            <w:r>
              <w:rPr>
                <w:b/>
                <w:sz w:val="16"/>
              </w:rPr>
              <w:br/>
              <w:t>IEEE IoT Journal</w:t>
            </w:r>
          </w:p>
        </w:tc>
        <w:tc>
          <w:tcPr>
            <w:tcW w:w="2828" w:type="dxa"/>
            <w:shd w:val="clear" w:color="auto" w:fill="FFFFFF"/>
            <w:vAlign w:val="center"/>
          </w:tcPr>
          <w:p w14:paraId="6E0495A5" w14:textId="77777777" w:rsidR="009376F4" w:rsidRDefault="00000000">
            <w:pPr>
              <w:spacing w:before="20" w:after="20"/>
            </w:pPr>
            <w:r>
              <w:rPr>
                <w:color w:val="1A7A1A"/>
                <w:sz w:val="16"/>
              </w:rPr>
              <w:t>Primary baseline</w:t>
            </w:r>
            <w:r>
              <w:rPr>
                <w:color w:val="1A7A1A"/>
                <w:sz w:val="16"/>
              </w:rPr>
              <w:br/>
              <w:t>for ASSIGNMENT</w:t>
            </w:r>
          </w:p>
        </w:tc>
        <w:tc>
          <w:tcPr>
            <w:tcW w:w="2828" w:type="dxa"/>
            <w:shd w:val="clear" w:color="auto" w:fill="FFFFFF"/>
            <w:vAlign w:val="center"/>
          </w:tcPr>
          <w:p w14:paraId="40EDC08B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Dynamic target allocation</w:t>
            </w:r>
            <w:r>
              <w:rPr>
                <w:sz w:val="16"/>
              </w:rPr>
              <w:br/>
              <w:t>integrated into MAPPO loop</w:t>
            </w:r>
            <w:r>
              <w:rPr>
                <w:sz w:val="16"/>
              </w:rPr>
              <w:br/>
              <w:t>is feasible</w:t>
            </w:r>
          </w:p>
        </w:tc>
        <w:tc>
          <w:tcPr>
            <w:tcW w:w="2828" w:type="dxa"/>
            <w:shd w:val="clear" w:color="auto" w:fill="FFFFFF"/>
            <w:vAlign w:val="center"/>
          </w:tcPr>
          <w:p w14:paraId="7C007A05" w14:textId="77777777" w:rsidR="009376F4" w:rsidRDefault="00000000">
            <w:pPr>
              <w:spacing w:before="20" w:after="20"/>
            </w:pPr>
            <w:r>
              <w:rPr>
                <w:color w:val="BB1A1A"/>
                <w:sz w:val="16"/>
              </w:rPr>
              <w:t>Assignment reward = +2, collision</w:t>
            </w:r>
            <w:r>
              <w:rPr>
                <w:color w:val="BB1A1A"/>
                <w:sz w:val="16"/>
              </w:rPr>
              <w:br/>
              <w:t>penalty = −1 — FIXED. Never asks:</w:t>
            </w:r>
            <w:r>
              <w:rPr>
                <w:color w:val="BB1A1A"/>
                <w:sz w:val="16"/>
              </w:rPr>
              <w:br/>
              <w:t>should this balance change?</w:t>
            </w:r>
          </w:p>
        </w:tc>
        <w:tc>
          <w:tcPr>
            <w:tcW w:w="2828" w:type="dxa"/>
            <w:shd w:val="clear" w:color="auto" w:fill="FFFFFF"/>
            <w:vAlign w:val="center"/>
          </w:tcPr>
          <w:p w14:paraId="395616BD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CC5500"/>
                <w:sz w:val="16"/>
              </w:rPr>
              <w:t>C_goal = +2</w:t>
            </w:r>
            <w:r>
              <w:rPr>
                <w:b/>
                <w:color w:val="CC5500"/>
                <w:sz w:val="16"/>
              </w:rPr>
              <w:br/>
              <w:t>C_collision = −1</w:t>
            </w:r>
            <w:r>
              <w:rPr>
                <w:b/>
                <w:color w:val="CC5500"/>
                <w:sz w:val="16"/>
              </w:rPr>
              <w:br/>
              <w:t>(both fixed)</w:t>
            </w:r>
          </w:p>
        </w:tc>
      </w:tr>
      <w:tr w:rsidR="009376F4" w14:paraId="65EDA0EA" w14:textId="77777777">
        <w:tc>
          <w:tcPr>
            <w:tcW w:w="2828" w:type="dxa"/>
            <w:shd w:val="clear" w:color="auto" w:fill="EBF2FB"/>
            <w:vAlign w:val="center"/>
          </w:tcPr>
          <w:p w14:paraId="13C572EA" w14:textId="77777777" w:rsidR="009376F4" w:rsidRDefault="00000000">
            <w:pPr>
              <w:spacing w:before="20" w:after="20"/>
            </w:pPr>
            <w:r>
              <w:rPr>
                <w:b/>
                <w:sz w:val="16"/>
              </w:rPr>
              <w:t>IGAT-MARL (2026)</w:t>
            </w:r>
            <w:r>
              <w:rPr>
                <w:b/>
                <w:sz w:val="16"/>
              </w:rPr>
              <w:br/>
              <w:t>Rezaee et al.</w:t>
            </w:r>
            <w:r>
              <w:rPr>
                <w:b/>
                <w:sz w:val="16"/>
              </w:rPr>
              <w:br/>
              <w:t>Applied Soft Computing</w:t>
            </w:r>
          </w:p>
        </w:tc>
        <w:tc>
          <w:tcPr>
            <w:tcW w:w="2828" w:type="dxa"/>
            <w:shd w:val="clear" w:color="auto" w:fill="EBF2FB"/>
            <w:vAlign w:val="center"/>
          </w:tcPr>
          <w:p w14:paraId="18D63A7A" w14:textId="77777777" w:rsidR="009376F4" w:rsidRDefault="00000000">
            <w:pPr>
              <w:spacing w:before="20" w:after="20"/>
            </w:pPr>
            <w:r>
              <w:rPr>
                <w:color w:val="1A7A1A"/>
                <w:sz w:val="16"/>
              </w:rPr>
              <w:t>Primary baseline</w:t>
            </w:r>
            <w:r>
              <w:rPr>
                <w:color w:val="1A7A1A"/>
                <w:sz w:val="16"/>
              </w:rPr>
              <w:br/>
              <w:t>for AVOIDANCE</w:t>
            </w:r>
          </w:p>
        </w:tc>
        <w:tc>
          <w:tcPr>
            <w:tcW w:w="2828" w:type="dxa"/>
            <w:shd w:val="clear" w:color="auto" w:fill="EBF2FB"/>
            <w:vAlign w:val="center"/>
          </w:tcPr>
          <w:p w14:paraId="6D8E0806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Graph Attention Network</w:t>
            </w:r>
            <w:r>
              <w:rPr>
                <w:sz w:val="16"/>
              </w:rPr>
              <w:br/>
              <w:t>can model inter-UAV</w:t>
            </w:r>
            <w:r>
              <w:rPr>
                <w:sz w:val="16"/>
              </w:rPr>
              <w:br/>
              <w:t>conflict structure</w:t>
            </w:r>
          </w:p>
        </w:tc>
        <w:tc>
          <w:tcPr>
            <w:tcW w:w="2828" w:type="dxa"/>
            <w:shd w:val="clear" w:color="auto" w:fill="EBF2FB"/>
            <w:vAlign w:val="center"/>
          </w:tcPr>
          <w:p w14:paraId="7CD6C6BC" w14:textId="77777777" w:rsidR="009376F4" w:rsidRDefault="00000000">
            <w:pPr>
              <w:spacing w:before="20" w:after="20"/>
            </w:pPr>
            <w:r>
              <w:rPr>
                <w:color w:val="BB1A1A"/>
                <w:sz w:val="16"/>
              </w:rPr>
              <w:t>Zero assignment — assumes</w:t>
            </w:r>
            <w:r>
              <w:rPr>
                <w:color w:val="BB1A1A"/>
                <w:sz w:val="16"/>
              </w:rPr>
              <w:br/>
              <w:t>targets pre-assigned. Fixed reward</w:t>
            </w:r>
            <w:r>
              <w:rPr>
                <w:color w:val="BB1A1A"/>
                <w:sz w:val="16"/>
              </w:rPr>
              <w:br/>
              <w:t>weights throughout.</w:t>
            </w:r>
          </w:p>
        </w:tc>
        <w:tc>
          <w:tcPr>
            <w:tcW w:w="2828" w:type="dxa"/>
            <w:shd w:val="clear" w:color="auto" w:fill="EBF2FB"/>
            <w:vAlign w:val="center"/>
          </w:tcPr>
          <w:p w14:paraId="5693248A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CC5500"/>
                <w:sz w:val="16"/>
              </w:rPr>
              <w:t>P1, P2 fixed</w:t>
            </w:r>
            <w:r>
              <w:rPr>
                <w:b/>
                <w:color w:val="CC5500"/>
                <w:sz w:val="16"/>
              </w:rPr>
              <w:br/>
              <w:t>(not published</w:t>
            </w:r>
            <w:r>
              <w:rPr>
                <w:b/>
                <w:color w:val="CC5500"/>
                <w:sz w:val="16"/>
              </w:rPr>
              <w:br/>
              <w:t>explicitly)</w:t>
            </w:r>
          </w:p>
        </w:tc>
      </w:tr>
      <w:tr w:rsidR="009376F4" w14:paraId="5E781DC1" w14:textId="77777777">
        <w:tc>
          <w:tcPr>
            <w:tcW w:w="2828" w:type="dxa"/>
            <w:shd w:val="clear" w:color="auto" w:fill="FFFFFF"/>
            <w:vAlign w:val="center"/>
          </w:tcPr>
          <w:p w14:paraId="68432897" w14:textId="77777777" w:rsidR="009376F4" w:rsidRDefault="00000000">
            <w:pPr>
              <w:spacing w:before="20" w:after="20"/>
            </w:pPr>
            <w:r>
              <w:rPr>
                <w:b/>
                <w:sz w:val="16"/>
              </w:rPr>
              <w:t>HPER-D3QN (2026)</w:t>
            </w:r>
            <w:r>
              <w:rPr>
                <w:b/>
                <w:sz w:val="16"/>
              </w:rPr>
              <w:br/>
              <w:t>Shen et al.</w:t>
            </w:r>
            <w:r>
              <w:rPr>
                <w:b/>
                <w:sz w:val="16"/>
              </w:rPr>
              <w:br/>
              <w:t>Defence Technology</w:t>
            </w:r>
          </w:p>
        </w:tc>
        <w:tc>
          <w:tcPr>
            <w:tcW w:w="2828" w:type="dxa"/>
            <w:shd w:val="clear" w:color="auto" w:fill="FFFFFF"/>
            <w:vAlign w:val="center"/>
          </w:tcPr>
          <w:p w14:paraId="73792529" w14:textId="77777777" w:rsidR="009376F4" w:rsidRDefault="00000000">
            <w:pPr>
              <w:spacing w:before="20" w:after="20"/>
            </w:pPr>
            <w:r>
              <w:rPr>
                <w:color w:val="1A7A1A"/>
                <w:sz w:val="16"/>
              </w:rPr>
              <w:t>Supporting literature</w:t>
            </w:r>
            <w:r>
              <w:rPr>
                <w:color w:val="1A7A1A"/>
                <w:sz w:val="16"/>
              </w:rPr>
              <w:br/>
              <w:t>(validates inputs)</w:t>
            </w:r>
          </w:p>
        </w:tc>
        <w:tc>
          <w:tcPr>
            <w:tcW w:w="2828" w:type="dxa"/>
            <w:shd w:val="clear" w:color="auto" w:fill="FFFFFF"/>
            <w:vAlign w:val="center"/>
          </w:tcPr>
          <w:p w14:paraId="09937CDA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DTPA uses TCPA + DCPA =</w:t>
            </w:r>
            <w:r>
              <w:rPr>
                <w:sz w:val="16"/>
              </w:rPr>
              <w:br/>
              <w:t>time-to-collision signals.</w:t>
            </w:r>
            <w:r>
              <w:rPr>
                <w:sz w:val="16"/>
              </w:rPr>
              <w:br/>
              <w:t>Validates our arbitration head inputs.</w:t>
            </w:r>
          </w:p>
        </w:tc>
        <w:tc>
          <w:tcPr>
            <w:tcW w:w="2828" w:type="dxa"/>
            <w:shd w:val="clear" w:color="auto" w:fill="FFFFFF"/>
            <w:vAlign w:val="center"/>
          </w:tcPr>
          <w:p w14:paraId="7A295A55" w14:textId="77777777" w:rsidR="009376F4" w:rsidRDefault="00000000">
            <w:pPr>
              <w:spacing w:before="20" w:after="20"/>
            </w:pPr>
            <w:r>
              <w:rPr>
                <w:color w:val="BB1A1A"/>
                <w:sz w:val="16"/>
              </w:rPr>
              <w:t>Single agent only — no</w:t>
            </w:r>
            <w:r>
              <w:rPr>
                <w:color w:val="BB1A1A"/>
                <w:sz w:val="16"/>
              </w:rPr>
              <w:br/>
              <w:t>multi-agent assignment.</w:t>
            </w:r>
            <w:r>
              <w:rPr>
                <w:color w:val="BB1A1A"/>
                <w:sz w:val="16"/>
              </w:rPr>
              <w:br/>
              <w:t>C_goal=+2, C_collision=−1 fixed.</w:t>
            </w:r>
          </w:p>
        </w:tc>
        <w:tc>
          <w:tcPr>
            <w:tcW w:w="2828" w:type="dxa"/>
            <w:shd w:val="clear" w:color="auto" w:fill="FFFFFF"/>
            <w:vAlign w:val="center"/>
          </w:tcPr>
          <w:p w14:paraId="1F7B765A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CC5500"/>
                <w:sz w:val="16"/>
              </w:rPr>
              <w:t>C_goal = +2</w:t>
            </w:r>
            <w:r>
              <w:rPr>
                <w:b/>
                <w:color w:val="CC5500"/>
                <w:sz w:val="16"/>
              </w:rPr>
              <w:br/>
              <w:t>C_collision = −1</w:t>
            </w:r>
            <w:r>
              <w:rPr>
                <w:b/>
                <w:color w:val="CC5500"/>
                <w:sz w:val="16"/>
              </w:rPr>
              <w:br/>
              <w:t>C_warning = −0.5</w:t>
            </w:r>
          </w:p>
        </w:tc>
      </w:tr>
      <w:tr w:rsidR="009376F4" w14:paraId="5EC84AAB" w14:textId="77777777">
        <w:tc>
          <w:tcPr>
            <w:tcW w:w="2828" w:type="dxa"/>
            <w:shd w:val="clear" w:color="auto" w:fill="EBF2FB"/>
            <w:vAlign w:val="center"/>
          </w:tcPr>
          <w:p w14:paraId="411A64C2" w14:textId="77777777" w:rsidR="009376F4" w:rsidRDefault="00000000">
            <w:pPr>
              <w:spacing w:before="20" w:after="20"/>
            </w:pPr>
            <w:r>
              <w:rPr>
                <w:b/>
                <w:sz w:val="16"/>
              </w:rPr>
              <w:t>STAAC (2025)</w:t>
            </w:r>
            <w:r>
              <w:rPr>
                <w:b/>
                <w:sz w:val="16"/>
              </w:rPr>
              <w:br/>
              <w:t>Yan et al.</w:t>
            </w:r>
            <w:r>
              <w:rPr>
                <w:b/>
                <w:sz w:val="16"/>
              </w:rPr>
              <w:br/>
              <w:t>IEEE TITS</w:t>
            </w:r>
          </w:p>
        </w:tc>
        <w:tc>
          <w:tcPr>
            <w:tcW w:w="2828" w:type="dxa"/>
            <w:shd w:val="clear" w:color="auto" w:fill="EBF2FB"/>
            <w:vAlign w:val="center"/>
          </w:tcPr>
          <w:p w14:paraId="2C9832AE" w14:textId="77777777" w:rsidR="009376F4" w:rsidRDefault="00000000">
            <w:pPr>
              <w:spacing w:before="20" w:after="20"/>
            </w:pPr>
            <w:r>
              <w:rPr>
                <w:color w:val="1A7A1A"/>
                <w:sz w:val="16"/>
              </w:rPr>
              <w:t>Supporting literature</w:t>
            </w:r>
            <w:r>
              <w:rPr>
                <w:color w:val="1A7A1A"/>
                <w:sz w:val="16"/>
              </w:rPr>
              <w:br/>
              <w:t>(validates feasibility)</w:t>
            </w:r>
          </w:p>
        </w:tc>
        <w:tc>
          <w:tcPr>
            <w:tcW w:w="2828" w:type="dxa"/>
            <w:shd w:val="clear" w:color="auto" w:fill="EBF2FB"/>
            <w:vAlign w:val="center"/>
          </w:tcPr>
          <w:p w14:paraId="65DD0CA2" w14:textId="77777777" w:rsidR="009376F4" w:rsidRDefault="00000000">
            <w:pPr>
              <w:spacing w:before="20" w:after="20"/>
            </w:pPr>
            <w:r>
              <w:rPr>
                <w:sz w:val="16"/>
              </w:rPr>
              <w:t>RL-based attention mechanism</w:t>
            </w:r>
            <w:r>
              <w:rPr>
                <w:sz w:val="16"/>
              </w:rPr>
              <w:br/>
              <w:t>runs at 1.5ms on hardware.</w:t>
            </w:r>
            <w:r>
              <w:rPr>
                <w:sz w:val="16"/>
              </w:rPr>
              <w:br/>
              <w:t>Arbitration head (simpler) feasible.</w:t>
            </w:r>
          </w:p>
        </w:tc>
        <w:tc>
          <w:tcPr>
            <w:tcW w:w="2828" w:type="dxa"/>
            <w:shd w:val="clear" w:color="auto" w:fill="EBF2FB"/>
            <w:vAlign w:val="center"/>
          </w:tcPr>
          <w:p w14:paraId="6C3A915E" w14:textId="77777777" w:rsidR="009376F4" w:rsidRDefault="00000000">
            <w:pPr>
              <w:spacing w:before="20" w:after="20"/>
            </w:pPr>
            <w:r>
              <w:rPr>
                <w:color w:val="BB1A1A"/>
                <w:sz w:val="16"/>
              </w:rPr>
              <w:t>Flocking only — no assignment.</w:t>
            </w:r>
            <w:r>
              <w:rPr>
                <w:color w:val="BB1A1A"/>
                <w:sz w:val="16"/>
              </w:rPr>
              <w:br/>
              <w:t>P1, P2, w1, w2 all fixed</w:t>
            </w:r>
            <w:r>
              <w:rPr>
                <w:color w:val="BB1A1A"/>
                <w:sz w:val="16"/>
              </w:rPr>
              <w:br/>
              <w:t>constants.</w:t>
            </w:r>
          </w:p>
        </w:tc>
        <w:tc>
          <w:tcPr>
            <w:tcW w:w="2828" w:type="dxa"/>
            <w:shd w:val="clear" w:color="auto" w:fill="EBF2FB"/>
            <w:vAlign w:val="center"/>
          </w:tcPr>
          <w:p w14:paraId="1DE7C048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CC5500"/>
                <w:sz w:val="16"/>
              </w:rPr>
              <w:t>P1, P2, w1, w2</w:t>
            </w:r>
            <w:r>
              <w:rPr>
                <w:b/>
                <w:color w:val="CC5500"/>
                <w:sz w:val="16"/>
              </w:rPr>
              <w:br/>
              <w:t>all fixed</w:t>
            </w:r>
            <w:r>
              <w:rPr>
                <w:b/>
                <w:color w:val="CC5500"/>
                <w:sz w:val="16"/>
              </w:rPr>
              <w:br/>
              <w:t>(tuned manually)</w:t>
            </w:r>
          </w:p>
        </w:tc>
      </w:tr>
    </w:tbl>
    <w:p w14:paraId="44E56B05" w14:textId="77777777" w:rsidR="009376F4" w:rsidRDefault="009376F4"/>
    <w:p w14:paraId="6763F07C" w14:textId="77777777" w:rsidR="00F1051B" w:rsidRDefault="00F1051B"/>
    <w:p w14:paraId="26CE8E0B" w14:textId="77777777" w:rsidR="00F1051B" w:rsidRDefault="00F1051B"/>
    <w:p w14:paraId="7B29E1C5" w14:textId="77777777" w:rsidR="00F1051B" w:rsidRDefault="00F1051B"/>
    <w:p w14:paraId="458A860F" w14:textId="77777777" w:rsidR="00F1051B" w:rsidRDefault="00F1051B"/>
    <w:p w14:paraId="3047840C" w14:textId="77777777" w:rsidR="009376F4" w:rsidRDefault="00000000">
      <w:r>
        <w:rPr>
          <w:b/>
          <w:color w:val="1B3A5C"/>
          <w:sz w:val="24"/>
        </w:rPr>
        <w:lastRenderedPageBreak/>
        <w:t>4. Summary Table — Existing Best vs. Proposed Work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13"/>
        <w:gridCol w:w="4713"/>
        <w:gridCol w:w="4713"/>
      </w:tblGrid>
      <w:tr w:rsidR="009376F4" w14:paraId="64B947F1" w14:textId="77777777">
        <w:tc>
          <w:tcPr>
            <w:tcW w:w="4713" w:type="dxa"/>
            <w:shd w:val="clear" w:color="auto" w:fill="1B3A5C"/>
            <w:vAlign w:val="center"/>
          </w:tcPr>
          <w:p w14:paraId="42A1830C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</w:rPr>
              <w:t>Aspect</w:t>
            </w:r>
          </w:p>
        </w:tc>
        <w:tc>
          <w:tcPr>
            <w:tcW w:w="4713" w:type="dxa"/>
            <w:shd w:val="clear" w:color="auto" w:fill="1B3A5C"/>
            <w:vAlign w:val="center"/>
          </w:tcPr>
          <w:p w14:paraId="492D3029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</w:rPr>
              <w:t>Existing Best Paper</w:t>
            </w:r>
          </w:p>
        </w:tc>
        <w:tc>
          <w:tcPr>
            <w:tcW w:w="4713" w:type="dxa"/>
            <w:shd w:val="clear" w:color="auto" w:fill="1B3A5C"/>
            <w:vAlign w:val="center"/>
          </w:tcPr>
          <w:p w14:paraId="659D75B3" w14:textId="77777777" w:rsidR="009376F4" w:rsidRDefault="00000000">
            <w:pPr>
              <w:spacing w:before="20" w:after="20"/>
              <w:jc w:val="center"/>
            </w:pPr>
            <w:r>
              <w:rPr>
                <w:b/>
                <w:color w:val="FFFFFF"/>
                <w:sz w:val="18"/>
              </w:rPr>
              <w:t>Proposed Work</w:t>
            </w:r>
          </w:p>
        </w:tc>
      </w:tr>
      <w:tr w:rsidR="009376F4" w14:paraId="5A5BD759" w14:textId="77777777">
        <w:tc>
          <w:tcPr>
            <w:tcW w:w="4713" w:type="dxa"/>
            <w:shd w:val="clear" w:color="auto" w:fill="FFFFFF"/>
            <w:vAlign w:val="center"/>
          </w:tcPr>
          <w:p w14:paraId="3309C251" w14:textId="77777777" w:rsidR="009376F4" w:rsidRDefault="00000000">
            <w:pPr>
              <w:spacing w:before="20" w:after="20"/>
            </w:pPr>
            <w:r>
              <w:rPr>
                <w:b/>
                <w:sz w:val="18"/>
              </w:rPr>
              <w:t>Target assignment method</w:t>
            </w:r>
          </w:p>
        </w:tc>
        <w:tc>
          <w:tcPr>
            <w:tcW w:w="4713" w:type="dxa"/>
            <w:shd w:val="clear" w:color="auto" w:fill="FFFFFF"/>
            <w:vAlign w:val="center"/>
          </w:tcPr>
          <w:p w14:paraId="18706822" w14:textId="77777777" w:rsidR="009376F4" w:rsidRDefault="00000000">
            <w:pPr>
              <w:spacing w:before="20" w:after="20"/>
            </w:pPr>
            <w:r>
              <w:rPr>
                <w:sz w:val="18"/>
              </w:rPr>
              <w:t>DA-MAPPO (2026) — dynamic allocation, MAPPO-based</w:t>
            </w:r>
          </w:p>
        </w:tc>
        <w:tc>
          <w:tcPr>
            <w:tcW w:w="4713" w:type="dxa"/>
            <w:shd w:val="clear" w:color="auto" w:fill="FFFFFF"/>
            <w:vAlign w:val="center"/>
          </w:tcPr>
          <w:p w14:paraId="2B579780" w14:textId="77777777" w:rsidR="009376F4" w:rsidRDefault="00000000">
            <w:pPr>
              <w:spacing w:before="20" w:after="20"/>
            </w:pPr>
            <w:r>
              <w:rPr>
                <w:sz w:val="18"/>
              </w:rPr>
              <w:t>Same backbone (MAPPO) — directly comparable</w:t>
            </w:r>
          </w:p>
        </w:tc>
      </w:tr>
      <w:tr w:rsidR="009376F4" w14:paraId="77AA4EAF" w14:textId="77777777">
        <w:tc>
          <w:tcPr>
            <w:tcW w:w="4713" w:type="dxa"/>
            <w:shd w:val="clear" w:color="auto" w:fill="EBF2FB"/>
            <w:vAlign w:val="center"/>
          </w:tcPr>
          <w:p w14:paraId="106166F9" w14:textId="77777777" w:rsidR="009376F4" w:rsidRDefault="00000000">
            <w:pPr>
              <w:spacing w:before="20" w:after="20"/>
            </w:pPr>
            <w:r>
              <w:rPr>
                <w:b/>
                <w:sz w:val="18"/>
              </w:rPr>
              <w:t>Collision avoidance method</w:t>
            </w:r>
          </w:p>
        </w:tc>
        <w:tc>
          <w:tcPr>
            <w:tcW w:w="4713" w:type="dxa"/>
            <w:shd w:val="clear" w:color="auto" w:fill="EBF2FB"/>
            <w:vAlign w:val="center"/>
          </w:tcPr>
          <w:p w14:paraId="03B818AE" w14:textId="77777777" w:rsidR="009376F4" w:rsidRDefault="00000000">
            <w:pPr>
              <w:spacing w:before="20" w:after="20"/>
            </w:pPr>
            <w:r>
              <w:rPr>
                <w:sz w:val="18"/>
              </w:rPr>
              <w:t>IGAT-MARL (2026) — GAT-based, multi-agent</w:t>
            </w:r>
          </w:p>
        </w:tc>
        <w:tc>
          <w:tcPr>
            <w:tcW w:w="4713" w:type="dxa"/>
            <w:shd w:val="clear" w:color="auto" w:fill="EBF2FB"/>
            <w:vAlign w:val="center"/>
          </w:tcPr>
          <w:p w14:paraId="489783DB" w14:textId="77777777" w:rsidR="009376F4" w:rsidRDefault="00000000">
            <w:pPr>
              <w:spacing w:before="20" w:after="20"/>
            </w:pPr>
            <w:r>
              <w:rPr>
                <w:sz w:val="18"/>
              </w:rPr>
              <w:t>Same multi-agent setting</w:t>
            </w:r>
          </w:p>
        </w:tc>
      </w:tr>
      <w:tr w:rsidR="009376F4" w14:paraId="21D5867D" w14:textId="77777777">
        <w:tc>
          <w:tcPr>
            <w:tcW w:w="4713" w:type="dxa"/>
            <w:shd w:val="clear" w:color="auto" w:fill="FFFFFF"/>
            <w:vAlign w:val="center"/>
          </w:tcPr>
          <w:p w14:paraId="5B997F84" w14:textId="77777777" w:rsidR="009376F4" w:rsidRDefault="00000000">
            <w:pPr>
              <w:spacing w:before="20" w:after="20"/>
            </w:pPr>
            <w:r>
              <w:rPr>
                <w:b/>
                <w:sz w:val="18"/>
              </w:rPr>
              <w:t>Threat scoring inputs</w:t>
            </w:r>
          </w:p>
        </w:tc>
        <w:tc>
          <w:tcPr>
            <w:tcW w:w="4713" w:type="dxa"/>
            <w:shd w:val="clear" w:color="auto" w:fill="FFFFFF"/>
            <w:vAlign w:val="center"/>
          </w:tcPr>
          <w:p w14:paraId="2ABDD308" w14:textId="77777777" w:rsidR="009376F4" w:rsidRDefault="00000000">
            <w:pPr>
              <w:spacing w:before="20" w:after="20"/>
            </w:pPr>
            <w:r>
              <w:rPr>
                <w:sz w:val="18"/>
              </w:rPr>
              <w:t>HPER-D3QN (2026) — DTPA using TCPA + DCPA</w:t>
            </w:r>
          </w:p>
        </w:tc>
        <w:tc>
          <w:tcPr>
            <w:tcW w:w="4713" w:type="dxa"/>
            <w:shd w:val="clear" w:color="auto" w:fill="FFFFFF"/>
            <w:vAlign w:val="center"/>
          </w:tcPr>
          <w:p w14:paraId="4F5598D8" w14:textId="77777777" w:rsidR="009376F4" w:rsidRDefault="00000000">
            <w:pPr>
              <w:spacing w:before="20" w:after="20"/>
            </w:pPr>
            <w:r>
              <w:rPr>
                <w:sz w:val="18"/>
              </w:rPr>
              <w:t>Time-to-collision → input to arbitration head</w:t>
            </w:r>
          </w:p>
        </w:tc>
      </w:tr>
      <w:tr w:rsidR="009376F4" w14:paraId="631DCD6A" w14:textId="77777777">
        <w:tc>
          <w:tcPr>
            <w:tcW w:w="4713" w:type="dxa"/>
            <w:shd w:val="clear" w:color="auto" w:fill="EBF2FB"/>
            <w:vAlign w:val="center"/>
          </w:tcPr>
          <w:p w14:paraId="17953218" w14:textId="77777777" w:rsidR="009376F4" w:rsidRDefault="00000000">
            <w:pPr>
              <w:spacing w:before="20" w:after="20"/>
            </w:pPr>
            <w:r>
              <w:rPr>
                <w:b/>
                <w:sz w:val="18"/>
              </w:rPr>
              <w:t>Fleet scalability &amp; speed</w:t>
            </w:r>
          </w:p>
        </w:tc>
        <w:tc>
          <w:tcPr>
            <w:tcW w:w="4713" w:type="dxa"/>
            <w:shd w:val="clear" w:color="auto" w:fill="EBF2FB"/>
            <w:vAlign w:val="center"/>
          </w:tcPr>
          <w:p w14:paraId="51AF7D89" w14:textId="77777777" w:rsidR="009376F4" w:rsidRDefault="00000000">
            <w:pPr>
              <w:spacing w:before="20" w:after="20"/>
            </w:pPr>
            <w:r>
              <w:rPr>
                <w:sz w:val="18"/>
              </w:rPr>
              <w:t>STAAC (2025) — population-invariant, 1.5ms HITL</w:t>
            </w:r>
          </w:p>
        </w:tc>
        <w:tc>
          <w:tcPr>
            <w:tcW w:w="4713" w:type="dxa"/>
            <w:shd w:val="clear" w:color="auto" w:fill="EBF2FB"/>
            <w:vAlign w:val="center"/>
          </w:tcPr>
          <w:p w14:paraId="546FE129" w14:textId="77777777" w:rsidR="009376F4" w:rsidRDefault="00000000">
            <w:pPr>
              <w:spacing w:before="20" w:after="20"/>
            </w:pPr>
            <w:r>
              <w:rPr>
                <w:sz w:val="18"/>
              </w:rPr>
              <w:t>Per-agent, parameter sharing — same paradigm</w:t>
            </w:r>
          </w:p>
        </w:tc>
      </w:tr>
      <w:tr w:rsidR="009376F4" w14:paraId="13E9C245" w14:textId="77777777">
        <w:tc>
          <w:tcPr>
            <w:tcW w:w="4713" w:type="dxa"/>
            <w:shd w:val="clear" w:color="auto" w:fill="FFF3CD"/>
            <w:vAlign w:val="center"/>
          </w:tcPr>
          <w:p w14:paraId="095E4E74" w14:textId="77777777" w:rsidR="009376F4" w:rsidRDefault="00000000">
            <w:pPr>
              <w:spacing w:before="20" w:after="20"/>
            </w:pPr>
            <w:r>
              <w:rPr>
                <w:b/>
                <w:sz w:val="18"/>
              </w:rPr>
              <w:t>Objective balancing</w:t>
            </w:r>
          </w:p>
        </w:tc>
        <w:tc>
          <w:tcPr>
            <w:tcW w:w="4713" w:type="dxa"/>
            <w:shd w:val="clear" w:color="auto" w:fill="FFF3CD"/>
            <w:vAlign w:val="center"/>
          </w:tcPr>
          <w:p w14:paraId="01F45DAF" w14:textId="77777777" w:rsidR="009376F4" w:rsidRDefault="00000000">
            <w:pPr>
              <w:spacing w:before="20" w:after="20"/>
            </w:pPr>
            <w:r>
              <w:rPr>
                <w:color w:val="BB1A1A"/>
                <w:sz w:val="18"/>
              </w:rPr>
              <w:t>❌ ALL 13 papers use FIXED coefficients</w:t>
            </w:r>
          </w:p>
        </w:tc>
        <w:tc>
          <w:tcPr>
            <w:tcW w:w="4713" w:type="dxa"/>
            <w:shd w:val="clear" w:color="auto" w:fill="FFF3CD"/>
            <w:vAlign w:val="center"/>
          </w:tcPr>
          <w:p w14:paraId="16BAB621" w14:textId="77777777" w:rsidR="009376F4" w:rsidRDefault="00000000">
            <w:pPr>
              <w:spacing w:before="20" w:after="20"/>
            </w:pPr>
            <w:r>
              <w:rPr>
                <w:b/>
                <w:color w:val="1A7A1A"/>
                <w:sz w:val="18"/>
              </w:rPr>
              <w:t>✓ LEARNED α — Priority Arbitration Head (NOVEL)</w:t>
            </w:r>
          </w:p>
        </w:tc>
      </w:tr>
      <w:tr w:rsidR="009376F4" w14:paraId="4CA87C32" w14:textId="77777777">
        <w:tc>
          <w:tcPr>
            <w:tcW w:w="4713" w:type="dxa"/>
            <w:shd w:val="clear" w:color="auto" w:fill="FFF3CD"/>
            <w:vAlign w:val="center"/>
          </w:tcPr>
          <w:p w14:paraId="09CE96FA" w14:textId="77777777" w:rsidR="009376F4" w:rsidRDefault="00000000">
            <w:pPr>
              <w:spacing w:before="20" w:after="20"/>
            </w:pPr>
            <w:r>
              <w:rPr>
                <w:b/>
                <w:sz w:val="18"/>
              </w:rPr>
              <w:t>Research question asked</w:t>
            </w:r>
          </w:p>
        </w:tc>
        <w:tc>
          <w:tcPr>
            <w:tcW w:w="4713" w:type="dxa"/>
            <w:shd w:val="clear" w:color="auto" w:fill="FFF3CD"/>
            <w:vAlign w:val="center"/>
          </w:tcPr>
          <w:p w14:paraId="5582BA5A" w14:textId="77777777" w:rsidR="009376F4" w:rsidRDefault="00000000">
            <w:pPr>
              <w:spacing w:before="20" w:after="20"/>
            </w:pPr>
            <w:r>
              <w:rPr>
                <w:sz w:val="18"/>
              </w:rPr>
              <w:t>Never asked — implicitly assumed fixed weights are fine</w:t>
            </w:r>
          </w:p>
        </w:tc>
        <w:tc>
          <w:tcPr>
            <w:tcW w:w="4713" w:type="dxa"/>
            <w:shd w:val="clear" w:color="auto" w:fill="FFF3CD"/>
            <w:vAlign w:val="center"/>
          </w:tcPr>
          <w:p w14:paraId="1333FE1E" w14:textId="77777777" w:rsidR="009376F4" w:rsidRDefault="00000000">
            <w:pPr>
              <w:spacing w:before="20" w:after="20"/>
            </w:pPr>
            <w:r>
              <w:rPr>
                <w:b/>
                <w:color w:val="1A7A1A"/>
                <w:sz w:val="18"/>
              </w:rPr>
              <w:t>"Can learned α outperform fixed α?" — falsifiable</w:t>
            </w:r>
          </w:p>
        </w:tc>
      </w:tr>
      <w:tr w:rsidR="009376F4" w14:paraId="0C581CE5" w14:textId="77777777">
        <w:tc>
          <w:tcPr>
            <w:tcW w:w="4713" w:type="dxa"/>
            <w:shd w:val="clear" w:color="auto" w:fill="FFFFFF"/>
            <w:vAlign w:val="center"/>
          </w:tcPr>
          <w:p w14:paraId="76B165F3" w14:textId="77777777" w:rsidR="009376F4" w:rsidRDefault="00000000">
            <w:pPr>
              <w:spacing w:before="20" w:after="20"/>
            </w:pPr>
            <w:r>
              <w:rPr>
                <w:b/>
                <w:sz w:val="18"/>
              </w:rPr>
              <w:t>Ablation available</w:t>
            </w:r>
          </w:p>
        </w:tc>
        <w:tc>
          <w:tcPr>
            <w:tcW w:w="4713" w:type="dxa"/>
            <w:shd w:val="clear" w:color="auto" w:fill="FFFFFF"/>
            <w:vAlign w:val="center"/>
          </w:tcPr>
          <w:p w14:paraId="0EA108AD" w14:textId="77777777" w:rsidR="009376F4" w:rsidRDefault="00000000">
            <w:pPr>
              <w:spacing w:before="20" w:after="20"/>
            </w:pPr>
            <w:r>
              <w:rPr>
                <w:sz w:val="18"/>
              </w:rPr>
              <w:t>No — no papers test learned vs. fixed weights</w:t>
            </w:r>
          </w:p>
        </w:tc>
        <w:tc>
          <w:tcPr>
            <w:tcW w:w="4713" w:type="dxa"/>
            <w:shd w:val="clear" w:color="auto" w:fill="FFFFFF"/>
            <w:vAlign w:val="center"/>
          </w:tcPr>
          <w:p w14:paraId="52D68FD1" w14:textId="77777777" w:rsidR="009376F4" w:rsidRDefault="00000000">
            <w:pPr>
              <w:spacing w:before="20" w:after="20"/>
            </w:pPr>
            <w:r>
              <w:rPr>
                <w:sz w:val="18"/>
              </w:rPr>
              <w:t>Yes — learned α vs. fixed α=0.3, 0.5, 0.7</w:t>
            </w:r>
          </w:p>
        </w:tc>
      </w:tr>
    </w:tbl>
    <w:p w14:paraId="19171180" w14:textId="407D5C25" w:rsidR="009376F4" w:rsidRDefault="009376F4" w:rsidP="00645F6D"/>
    <w:sectPr w:rsidR="009376F4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3282120">
    <w:abstractNumId w:val="8"/>
  </w:num>
  <w:num w:numId="2" w16cid:durableId="1002856795">
    <w:abstractNumId w:val="6"/>
  </w:num>
  <w:num w:numId="3" w16cid:durableId="1321035142">
    <w:abstractNumId w:val="5"/>
  </w:num>
  <w:num w:numId="4" w16cid:durableId="1976445406">
    <w:abstractNumId w:val="4"/>
  </w:num>
  <w:num w:numId="5" w16cid:durableId="363755160">
    <w:abstractNumId w:val="7"/>
  </w:num>
  <w:num w:numId="6" w16cid:durableId="1577129044">
    <w:abstractNumId w:val="3"/>
  </w:num>
  <w:num w:numId="7" w16cid:durableId="291517118">
    <w:abstractNumId w:val="2"/>
  </w:num>
  <w:num w:numId="8" w16cid:durableId="1916864968">
    <w:abstractNumId w:val="1"/>
  </w:num>
  <w:num w:numId="9" w16cid:durableId="5596366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35F2"/>
    <w:rsid w:val="0029639D"/>
    <w:rsid w:val="00326F90"/>
    <w:rsid w:val="00645F6D"/>
    <w:rsid w:val="009376F4"/>
    <w:rsid w:val="00AA1D8D"/>
    <w:rsid w:val="00B47730"/>
    <w:rsid w:val="00BE4C2B"/>
    <w:rsid w:val="00CB0664"/>
    <w:rsid w:val="00F1051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3A8587"/>
  <w14:defaultImageDpi w14:val="300"/>
  <w15:docId w15:val="{213B5DF4-9395-2A47-80A9-B373890C6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738</Words>
  <Characters>4209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SP25-RCS-009(Ayesha Khalil)</cp:lastModifiedBy>
  <cp:revision>4</cp:revision>
  <dcterms:created xsi:type="dcterms:W3CDTF">2013-12-23T23:15:00Z</dcterms:created>
  <dcterms:modified xsi:type="dcterms:W3CDTF">2026-06-14T17:26:00Z</dcterms:modified>
  <cp:category/>
</cp:coreProperties>
</file>