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right"/>
      </w:pPr>
      <w:r>
        <w:rPr>
          <w:rFonts w:ascii="Times New Roman" w:hAnsi="Times New Roman"/>
          <w:sz w:val="22"/>
        </w:rPr>
        <w:t>Ayesha Khalil | SP25-RCS-009</w:t>
        <w:br/>
        <w:t>MS Computer Science</w:t>
      </w:r>
    </w:p>
    <w:p>
      <w:pPr>
        <w:spacing w:after="320"/>
        <w:jc w:val="center"/>
      </w:pPr>
      <w:r>
        <w:rPr>
          <w:rFonts w:ascii="Times New Roman" w:hAnsi="Times New Roman"/>
          <w:b/>
          <w:sz w:val="26"/>
        </w:rPr>
        <w:t>What Happens When a Drone Is Told to Go Forward and Avoid Collision at the Same Time:</w:t>
        <w:br/>
        <w:t>A Study of Target Assignment and Collision Avoidance Interference</w:t>
        <w:br/>
        <w:t>in 3D Multi-UAV Navigation</w:t>
      </w:r>
    </w:p>
    <w:p>
      <w:pPr>
        <w:spacing w:before="240" w:after="80"/>
      </w:pPr>
      <w:r>
        <w:rPr>
          <w:rFonts w:ascii="Times New Roman" w:hAnsi="Times New Roman"/>
          <w:b/>
          <w:sz w:val="24"/>
        </w:rPr>
        <w:t>1. Background</w:t>
      </w:r>
    </w:p>
    <w:p>
      <w:pPr>
        <w:spacing w:after="140"/>
        <w:ind w:firstLine="432"/>
      </w:pPr>
      <w:r>
        <w:rPr>
          <w:rFonts w:ascii="Times New Roman" w:hAnsi="Times New Roman"/>
          <w:sz w:val="24"/>
        </w:rPr>
        <w:t>Getting a group of drones to reach different targets without hitting each other sounds straightforward, but it involves two objectives that pull in opposite directions. The first is target assignment: each drone needs to know which target is its responsibility and fly toward it. The second is collision avoidance: each drone needs to keep a safe distance from teammates, which sometimes means flying away from its target. In simple scenarios these two objectives coexist without much trouble. In dynamic environments with moving targets, changing assignments, and three-dimensional airspace, they can directly contradict each other.</w:t>
      </w:r>
    </w:p>
    <w:p>
      <w:pPr>
        <w:spacing w:after="140"/>
        <w:ind w:firstLine="432"/>
      </w:pPr>
      <w:r>
        <w:rPr>
          <w:rFonts w:ascii="Times New Roman" w:hAnsi="Times New Roman"/>
          <w:sz w:val="24"/>
        </w:rPr>
        <w:t>Most existing research treats these as separate problems and solves them independently. The assignment paper does not worry about collisions in any serious way. The collision paper gives drones no targets to reach. Neither paper has to deal with what happens when both objectives are active simultaneously and one undermines the other.</w:t>
      </w:r>
    </w:p>
    <w:p>
      <w:pPr>
        <w:spacing w:before="240" w:after="80"/>
      </w:pPr>
      <w:r>
        <w:rPr>
          <w:rFonts w:ascii="Times New Roman" w:hAnsi="Times New Roman"/>
          <w:b/>
          <w:sz w:val="24"/>
        </w:rPr>
        <w:t>2. The Specific Gap</w:t>
      </w:r>
    </w:p>
    <w:p>
      <w:pPr>
        <w:spacing w:after="140"/>
        <w:ind w:firstLine="432"/>
      </w:pPr>
      <w:r>
        <w:rPr>
          <w:rFonts w:ascii="Times New Roman" w:hAnsi="Times New Roman"/>
          <w:sz w:val="24"/>
        </w:rPr>
        <w:t>Two papers published in 2026 represent the best available solutions to each half of this problem. DA-MAPPO (Sheng et al., 2026) introduced a real-time target assignment mechanism where the Hungarian algorithm runs at every decision step and the assigned target's position is embedded directly into each drone's observation. The paper's own ablation study confirmed how important this single mechanism is: when the assignment information was removed from the observation, mission success dropped from over 90 percent to exactly zero. The mechanism is not optional; it is the entire basis of the policy. The limitation is that DA-MAPPO was only tested with three drones in a two-dimensional environment, and collision avoidance was handled by nothing more than a penalty term in the reward function.</w:t>
      </w:r>
    </w:p>
    <w:p>
      <w:pPr>
        <w:spacing w:after="140"/>
        <w:ind w:firstLine="432"/>
      </w:pPr>
      <w:r>
        <w:rPr>
          <w:rFonts w:ascii="Times New Roman" w:hAnsi="Times New Roman"/>
          <w:sz w:val="24"/>
        </w:rPr>
        <w:t>IGAT-MARL (Rezaee et al., 2026) took a fundamentally different approach to the collision problem. Instead of having every drone monitor every other drone, it builds a sparse graph that only connects pairs of drones currently predicted to be on a collision course. Drones not in conflict are ignored entirely. This reduced unnecessary interaction overhead by 44 percent while improving avoidance performance. The limitation is equally clear: IGAT-MARL has no target assignment component. The drones in that paper have no goals. They are simply avoiding each other with no mission to complete.</w:t>
      </w:r>
    </w:p>
    <w:p>
      <w:pPr>
        <w:spacing w:after="140"/>
        <w:ind w:firstLine="432"/>
      </w:pPr>
      <w:r>
        <w:rPr>
          <w:rFonts w:ascii="Times New Roman" w:hAnsi="Times New Roman"/>
          <w:sz w:val="24"/>
        </w:rPr>
        <w:t>Both papers acknowledged this in their own writing. DA-MAPPO listed 3D environments and larger swarms as future work. IGAT-MARL listed target assignment as the obvious next step. Neither paper took the step the other described. The gap is not something I identified by guessing; it is something both sets of authors wrote down themselves.</w:t>
      </w:r>
    </w:p>
    <w:p>
      <w:pPr>
        <w:spacing w:before="240" w:after="80"/>
      </w:pPr>
      <w:r>
        <w:rPr>
          <w:rFonts w:ascii="Times New Roman" w:hAnsi="Times New Roman"/>
          <w:b/>
          <w:sz w:val="24"/>
        </w:rPr>
        <w:t>3. The Research Problem</w:t>
      </w:r>
    </w:p>
    <w:p>
      <w:pPr>
        <w:spacing w:after="140"/>
        <w:ind w:firstLine="432"/>
      </w:pPr>
      <w:r>
        <w:rPr>
          <w:rFonts w:ascii="Times New Roman" w:hAnsi="Times New Roman"/>
          <w:sz w:val="24"/>
        </w:rPr>
        <w:t>The problem I want to study is not simply whether these two mechanisms can be combined. That would be an engineering task. The actual research question is what happens when they are combined in 3D space, specifically whether they work together or interfere with each other.</w:t>
      </w:r>
    </w:p>
    <w:p>
      <w:pPr>
        <w:spacing w:after="140"/>
        <w:ind w:firstLine="432"/>
      </w:pPr>
      <w:r>
        <w:rPr>
          <w:rFonts w:ascii="Times New Roman" w:hAnsi="Times New Roman"/>
          <w:sz w:val="24"/>
        </w:rPr>
        <w:t>In two dimensions, a drone navigating toward a target and a drone avoiding a conflict are working in the same plane. A deviation to the left or right to avoid a collision still leaves the drone in roughly the right direction. In three dimensions this is no longer true. Consider a drone assigned to a target that is above and ahead. The most direct path is diagonal and upward. Now suppose another drone is directly above it on the same vertical path. The conflict graph identifies this pair as a collision risk and pushes the drone to deviate. But any horizontal deviation takes the drone off its upward path toward its target. The assignment mechanism says go up and forward. The collision mechanism says move sideways. They give contradictory instructions, and neither mechanism knows the other exists.</w:t>
      </w:r>
    </w:p>
    <w:p>
      <w:pPr>
        <w:spacing w:after="140"/>
        <w:ind w:firstLine="432"/>
      </w:pPr>
      <w:r>
        <w:rPr>
          <w:rFonts w:ascii="Times New Roman" w:hAnsi="Times New Roman"/>
          <w:sz w:val="24"/>
        </w:rPr>
        <w:t>The question is whether a single learned policy, trained with both mechanisms active, can resolve this contradiction on its own through reinforcement learning, or whether the contradiction causes the policy to fail in ways that neither mechanism alone would produce. That question has not been studied, and the answer is not obvious.</w:t>
      </w:r>
    </w:p>
    <w:p>
      <w:pPr>
        <w:spacing w:before="240" w:after="80"/>
      </w:pPr>
      <w:r>
        <w:rPr>
          <w:rFonts w:ascii="Times New Roman" w:hAnsi="Times New Roman"/>
          <w:b/>
          <w:sz w:val="24"/>
        </w:rPr>
        <w:t>4. Research Question</w:t>
      </w:r>
    </w:p>
    <w:p>
      <w:pPr>
        <w:spacing w:after="140"/>
      </w:pPr>
      <w:r>
        <w:rPr>
          <w:rFonts w:ascii="Times New Roman" w:hAnsi="Times New Roman"/>
          <w:sz w:val="24"/>
        </w:rPr>
        <w:t>Can a single MAPPO policy trained with both assignment-augmented observations and a conflict-aware interaction graph achieve above 85 percent mission success for five to eight UAVs navigating to dynamically assigned targets in a 3D environment, and does each mechanism contribute independently or do they reduce each other's effectiveness when active simultaneously?</w:t>
      </w:r>
    </w:p>
    <w:p>
      <w:pPr>
        <w:spacing w:before="240" w:after="80"/>
      </w:pPr>
      <w:r>
        <w:rPr>
          <w:rFonts w:ascii="Times New Roman" w:hAnsi="Times New Roman"/>
          <w:b/>
          <w:sz w:val="24"/>
        </w:rPr>
        <w:t>5. Objectives</w:t>
      </w:r>
    </w:p>
    <w:p>
      <w:pPr>
        <w:spacing w:after="140"/>
        <w:ind w:firstLine="432"/>
      </w:pPr>
      <w:r>
        <w:rPr>
          <w:rFonts w:ascii="Times New Roman" w:hAnsi="Times New Roman"/>
          <w:sz w:val="24"/>
        </w:rPr>
        <w:t>The first objective is to design a unified observation vector that carries both the assignment information from DA-MAPPO and the conflict neighborhood from IGAT-MARL, extended to three dimensions, and verify that each component still functions as the original papers reported when tested individually.</w:t>
      </w:r>
    </w:p>
    <w:p>
      <w:pPr>
        <w:spacing w:after="140"/>
        <w:ind w:firstLine="432"/>
      </w:pPr>
      <w:r>
        <w:rPr>
          <w:rFonts w:ascii="Times New Roman" w:hAnsi="Times New Roman"/>
          <w:sz w:val="24"/>
        </w:rPr>
        <w:t>The second objective is to train the combined policy across swarm sizes of three, five, and eight drones and measure whether performance holds as the number of simultaneous assignment-conflict interactions grows.</w:t>
      </w:r>
    </w:p>
    <w:p>
      <w:pPr>
        <w:spacing w:after="140"/>
        <w:ind w:firstLine="432"/>
      </w:pPr>
      <w:r>
        <w:rPr>
          <w:rFonts w:ascii="Times New Roman" w:hAnsi="Times New Roman"/>
          <w:sz w:val="24"/>
        </w:rPr>
        <w:t>The third objective is to run ablation experiments that isolate the contribution of each component, specifically to identify whether the two mechanisms cooperate, are neutral to each other, or actively interfere. The interference case is the most interesting result and would itself point toward a clearly defined follow-on problem.</w:t>
      </w:r>
    </w:p>
    <w:p>
      <w:pPr>
        <w:spacing w:before="240" w:after="80"/>
      </w:pPr>
      <w:r>
        <w:rPr>
          <w:rFonts w:ascii="Times New Roman" w:hAnsi="Times New Roman"/>
          <w:b/>
          <w:sz w:val="24"/>
        </w:rPr>
        <w:t>6. Methodology</w:t>
      </w:r>
    </w:p>
    <w:p>
      <w:pPr>
        <w:spacing w:after="140"/>
        <w:ind w:firstLine="432"/>
      </w:pPr>
      <w:r>
        <w:rPr>
          <w:rFonts w:ascii="Times New Roman" w:hAnsi="Times New Roman"/>
          <w:sz w:val="24"/>
        </w:rPr>
        <w:t>The simulation will be built in PyBullet, a free physics-based environment that supports 3D movement with realistic kinematic constraints. The core algorithm is MAPPO, selected because DA-MAPPO already validated it for this task type and it is stable under partial observability. At every decision step, each drone observes its own 3D position and velocity, the relative position of its currently assigned target, the positions of drones it is currently in conflict with, and proximity readings in six directions for obstacle awareness. The Hungarian assignment runs every step to keep the target allocation current. The conflict graph updates every step to keep avoidance focused only on genuinely dangerous pairs.</w:t>
      </w:r>
    </w:p>
    <w:p>
      <w:pPr>
        <w:spacing w:after="140"/>
        <w:ind w:firstLine="432"/>
      </w:pPr>
      <w:r>
        <w:rPr>
          <w:rFonts w:ascii="Times New Roman" w:hAnsi="Times New Roman"/>
          <w:sz w:val="24"/>
        </w:rPr>
        <w:t>Training follows a four-stage curriculum. It begins with three drones and static targets to verify that the baseline replicates DA-MAPPO's reported results. It then moves to five drones with moving targets, then to eight drones with higher obstacle density, and finally to a mixed configuration to test generalization. The four baselines for comparison are: standard MAPPO with no assignment or conflict graph, DA-MAPPO ported to 3D with no conflict graph, IGAT-MARL with a fixed assignment and no dynamic reassignment, and the original DA-MAPPO in 2D with three drones to confirm the replication is accurate.</w:t>
      </w:r>
    </w:p>
    <w:p>
      <w:pPr>
        <w:spacing w:before="240" w:after="80"/>
      </w:pPr>
      <w:r>
        <w:rPr>
          <w:rFonts w:ascii="Times New Roman" w:hAnsi="Times New Roman"/>
          <w:b/>
          <w:sz w:val="24"/>
        </w:rPr>
        <w:t>7. Expected Outcome</w:t>
      </w:r>
    </w:p>
    <w:p>
      <w:pPr>
        <w:spacing w:after="140"/>
        <w:ind w:firstLine="432"/>
      </w:pPr>
      <w:r>
        <w:rPr>
          <w:rFonts w:ascii="Times New Roman" w:hAnsi="Times New Roman"/>
          <w:sz w:val="24"/>
        </w:rPr>
        <w:t>The most straightforward outcome is that the combined policy works and each component contributes independently, which would validate the design and produce a working 3D multi-UAV coordination framework that does not currently exist in the literature. The more interesting outcome is that interference is observed, meaning the combined policy performs worse than one of its components alone under certain conditions. That result would identify exactly where and why the two mechanisms conflict, which is a concrete and specific contribution to the field regardless of the performance numbers. Either outcome is publishable because neither has been studied.</w:t>
      </w:r>
    </w:p>
    <w:p>
      <w:pPr>
        <w:spacing w:before="240" w:after="80"/>
      </w:pPr>
      <w:r>
        <w:rPr>
          <w:rFonts w:ascii="Times New Roman" w:hAnsi="Times New Roman"/>
          <w:b/>
          <w:sz w:val="24"/>
        </w:rPr>
        <w:t>8. Timeline</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Period</w:t>
            </w:r>
          </w:p>
        </w:tc>
        <w:tc>
          <w:tcPr>
            <w:tcW w:type="dxa" w:w="4320"/>
          </w:tcPr>
          <w:p>
            <w:r>
              <w:rPr>
                <w:rFonts w:ascii="Times New Roman" w:hAnsi="Times New Roman"/>
                <w:b/>
                <w:sz w:val="22"/>
              </w:rPr>
              <w:t>Activity</w:t>
            </w:r>
          </w:p>
        </w:tc>
      </w:tr>
      <w:tr>
        <w:tc>
          <w:tcPr>
            <w:tcW w:type="dxa" w:w="4320"/>
          </w:tcPr>
          <w:p>
            <w:r>
              <w:rPr>
                <w:rFonts w:ascii="Times New Roman" w:hAnsi="Times New Roman"/>
                <w:sz w:val="22"/>
              </w:rPr>
              <w:t>Months 1-3</w:t>
            </w:r>
          </w:p>
        </w:tc>
        <w:tc>
          <w:tcPr>
            <w:tcW w:type="dxa" w:w="4320"/>
          </w:tcPr>
          <w:p>
            <w:r>
              <w:rPr>
                <w:rFonts w:ascii="Times New Roman" w:hAnsi="Times New Roman"/>
                <w:sz w:val="22"/>
              </w:rPr>
              <w:t>PyBullet environment setup; replicate DA-MAPPO at 3 drones in 2D as validation</w:t>
            </w:r>
          </w:p>
        </w:tc>
      </w:tr>
      <w:tr>
        <w:tc>
          <w:tcPr>
            <w:tcW w:type="dxa" w:w="4320"/>
          </w:tcPr>
          <w:p>
            <w:r>
              <w:rPr>
                <w:rFonts w:ascii="Times New Roman" w:hAnsi="Times New Roman"/>
                <w:sz w:val="22"/>
              </w:rPr>
              <w:t>Months 4-6</w:t>
            </w:r>
          </w:p>
        </w:tc>
        <w:tc>
          <w:tcPr>
            <w:tcW w:type="dxa" w:w="4320"/>
          </w:tcPr>
          <w:p>
            <w:r>
              <w:rPr>
                <w:rFonts w:ascii="Times New Roman" w:hAnsi="Times New Roman"/>
                <w:sz w:val="22"/>
              </w:rPr>
              <w:t>Extend to 3D; integrate conflict graph; train on 3 drones and verify both components work individually</w:t>
            </w:r>
          </w:p>
        </w:tc>
      </w:tr>
      <w:tr>
        <w:tc>
          <w:tcPr>
            <w:tcW w:type="dxa" w:w="4320"/>
          </w:tcPr>
          <w:p>
            <w:r>
              <w:rPr>
                <w:rFonts w:ascii="Times New Roman" w:hAnsi="Times New Roman"/>
                <w:sz w:val="22"/>
              </w:rPr>
              <w:t>Months 7-10</w:t>
            </w:r>
          </w:p>
        </w:tc>
        <w:tc>
          <w:tcPr>
            <w:tcW w:type="dxa" w:w="4320"/>
          </w:tcPr>
          <w:p>
            <w:r>
              <w:rPr>
                <w:rFonts w:ascii="Times New Roman" w:hAnsi="Times New Roman"/>
                <w:sz w:val="22"/>
              </w:rPr>
              <w:t>Scale to 5 and 8 drones; full curriculum training; evaluate against all four baselines</w:t>
            </w:r>
          </w:p>
        </w:tc>
      </w:tr>
      <w:tr>
        <w:tc>
          <w:tcPr>
            <w:tcW w:type="dxa" w:w="4320"/>
          </w:tcPr>
          <w:p>
            <w:r>
              <w:rPr>
                <w:rFonts w:ascii="Times New Roman" w:hAnsi="Times New Roman"/>
                <w:sz w:val="22"/>
              </w:rPr>
              <w:t>Months 11-13</w:t>
            </w:r>
          </w:p>
        </w:tc>
        <w:tc>
          <w:tcPr>
            <w:tcW w:type="dxa" w:w="4320"/>
          </w:tcPr>
          <w:p>
            <w:r>
              <w:rPr>
                <w:rFonts w:ascii="Times New Roman" w:hAnsi="Times New Roman"/>
                <w:sz w:val="22"/>
              </w:rPr>
              <w:t>Ablation experiments; interference analysis; identify failure conditions</w:t>
            </w:r>
          </w:p>
        </w:tc>
      </w:tr>
      <w:tr>
        <w:tc>
          <w:tcPr>
            <w:tcW w:type="dxa" w:w="4320"/>
          </w:tcPr>
          <w:p>
            <w:r>
              <w:rPr>
                <w:rFonts w:ascii="Times New Roman" w:hAnsi="Times New Roman"/>
                <w:sz w:val="22"/>
              </w:rPr>
              <w:t>Months 14-18</w:t>
            </w:r>
          </w:p>
        </w:tc>
        <w:tc>
          <w:tcPr>
            <w:tcW w:type="dxa" w:w="4320"/>
          </w:tcPr>
          <w:p>
            <w:r>
              <w:rPr>
                <w:rFonts w:ascii="Times New Roman" w:hAnsi="Times New Roman"/>
                <w:sz w:val="22"/>
              </w:rPr>
              <w:t>Writing and submission</w:t>
            </w:r>
          </w:p>
        </w:tc>
      </w:tr>
    </w:tbl>
    <w:p/>
    <w:p>
      <w:pPr>
        <w:spacing w:before="240" w:after="80"/>
      </w:pPr>
      <w:r>
        <w:rPr>
          <w:rFonts w:ascii="Times New Roman" w:hAnsi="Times New Roman"/>
          <w:b/>
          <w:sz w:val="24"/>
        </w:rPr>
        <w:t>References</w:t>
      </w:r>
    </w:p>
    <w:p>
      <w:pPr>
        <w:pStyle w:val="ListBullet"/>
        <w:spacing w:after="80"/>
      </w:pPr>
      <w:r>
        <w:rPr>
          <w:rFonts w:ascii="Times New Roman" w:hAnsi="Times New Roman"/>
          <w:sz w:val="22"/>
        </w:rPr>
        <w:t>Sheng, Y., Xie, X., Liu, H., &amp; Li, J. (2026). Dynamic Target Assignment and Cooperative Decision-Making for UAV Swarms Based on Multi-Agent Reinforcement Learning. IEEE Internet of Things Journal.</w:t>
      </w:r>
    </w:p>
    <w:p>
      <w:pPr>
        <w:pStyle w:val="ListBullet"/>
        <w:spacing w:after="80"/>
      </w:pPr>
      <w:r>
        <w:rPr>
          <w:rFonts w:ascii="Times New Roman" w:hAnsi="Times New Roman"/>
          <w:sz w:val="22"/>
        </w:rPr>
        <w:t>Rezaee, M. R., Abdul Hamid, N. A. W., Hussin, M., &amp; Zukarnain, Z. A. (2026). Efficient Multi-Agent Deep Reinforcement Learning Algorithm for Multi UAV Collision Avoidance. Applied Soft Computing, Vol. 197.</w:t>
      </w:r>
    </w:p>
    <w:p>
      <w:pPr>
        <w:pStyle w:val="ListBullet"/>
        <w:spacing w:after="80"/>
      </w:pPr>
      <w:r>
        <w:rPr>
          <w:rFonts w:ascii="Times New Roman" w:hAnsi="Times New Roman"/>
          <w:sz w:val="22"/>
        </w:rPr>
        <w:t>Fan, X. et al. (2025). Dynamic Reward-Based Deep Reinforcement Learning Algorithm for UAV Path Planning in Large-Scale Environments. Procedia Computer Science.</w:t>
      </w:r>
    </w:p>
    <w:p>
      <w:pPr>
        <w:pStyle w:val="ListBullet"/>
        <w:spacing w:after="80"/>
      </w:pPr>
      <w:r>
        <w:rPr>
          <w:rFonts w:ascii="Times New Roman" w:hAnsi="Times New Roman"/>
          <w:sz w:val="22"/>
        </w:rPr>
        <w:t>Poudel, S. &amp; Moh, S. (2026). MAML-Integrated Multi-Agent Reinforcement Learning for Adaptive Coalition-Based UAV Coordination in Disaster Scenarios. Internet of Things, Elsevier.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