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E074DC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633527"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F9177D">
        <w:trPr>
          <w:trHeight w:val="491"/>
        </w:trPr>
        <w:tc>
          <w:tcPr>
            <w:tcW w:w="5038"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755"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F9177D">
        <w:trPr>
          <w:trHeight w:val="491"/>
        </w:trPr>
        <w:tc>
          <w:tcPr>
            <w:tcW w:w="5038"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755"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F9177D">
        <w:trPr>
          <w:trHeight w:val="491"/>
        </w:trPr>
        <w:tc>
          <w:tcPr>
            <w:tcW w:w="5038"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755"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F9177D">
        <w:trPr>
          <w:trHeight w:val="491"/>
        </w:trPr>
        <w:tc>
          <w:tcPr>
            <w:tcW w:w="5038"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755"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F9177D">
        <w:trPr>
          <w:trHeight w:val="361"/>
        </w:trPr>
        <w:tc>
          <w:tcPr>
            <w:tcW w:w="5038"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755"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F9177D">
        <w:trPr>
          <w:trHeight w:val="359"/>
        </w:trPr>
        <w:tc>
          <w:tcPr>
            <w:tcW w:w="5038"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755"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F9177D">
        <w:trPr>
          <w:trHeight w:val="386"/>
        </w:trPr>
        <w:tc>
          <w:tcPr>
            <w:tcW w:w="5038"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F9177D">
        <w:trPr>
          <w:trHeight w:val="438"/>
        </w:trPr>
        <w:tc>
          <w:tcPr>
            <w:tcW w:w="5038"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4755"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Summary of the Research</w:t>
      </w:r>
    </w:p>
    <w:p w14:paraId="0486AA69" w14:textId="34DDD46C" w:rsidR="00201166" w:rsidRDefault="005602CC" w:rsidP="00CC505C">
      <w:pPr>
        <w:spacing w:after="160" w:line="360" w:lineRule="auto"/>
        <w:jc w:val="both"/>
        <w:rPr>
          <w:rFonts w:ascii="Times New Roman" w:hAnsi="Times New Roman"/>
          <w:sz w:val="24"/>
        </w:rPr>
      </w:pPr>
      <w:r>
        <w:rPr>
          <w:rFonts w:ascii="Times New Roman" w:hAnsi="Times New Roman"/>
          <w:sz w:val="24"/>
        </w:rPr>
        <w:t>Multi-UAV coordination using deep reinforcement learning has advanced significantly, yet a structural and documented gap persists: target assignment and collision avoidance are not independent decisions, and no existing framework addresses the coupling between them.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3D simulation environment. The central research problem is the structural coupling between these two objectives: the path each drone takes toward its assigned target determines its proximity to other agents, while any collision-driven course deviation changes which assignment that drone can still complete. In three dimensions, where altitude introduces vertical collision courses absent from planar environments, this coupling creates coordination failures — a single evasive maneuver can cascade into reassignment conflicts across the swarm — that neither framework alone can resolve. The proposed framework encodes both assignment state and conflict neighborhood in each drone's observation, trained via curriculum learning from 3 to 8 drones with progressive obstacle density. Evaluation will compare against four controlled baselines across three swarm sizes and three obstacle densities, yielding the first empirical answer to whether joint encoding of both constraints enables a unified policy to maintain high-value target coverage and collision-free operation under dynamic conditions.</w:t>
      </w:r>
    </w:p>
    <w:p w14:paraId="622DD298" w14:textId="77777777" w:rsidR="00681C5C" w:rsidRDefault="00681C5C" w:rsidP="00CC505C">
      <w:pPr>
        <w:spacing w:after="160" w:line="360" w:lineRule="auto"/>
        <w:jc w:val="both"/>
        <w:rPr>
          <w:rFonts w:ascii="Times New Roman" w:hAnsi="Times New Roman"/>
          <w:sz w:val="24"/>
        </w:rPr>
      </w:pPr>
    </w:p>
    <w:p w14:paraId="5A65DF0C" w14:textId="77777777" w:rsidR="00681C5C" w:rsidRDefault="00681C5C" w:rsidP="00CC505C">
      <w:pPr>
        <w:spacing w:after="160" w:line="360" w:lineRule="auto"/>
        <w:jc w:val="both"/>
        <w:rPr>
          <w:rFonts w:ascii="Times New Roman" w:hAnsi="Times New Roman"/>
          <w:sz w:val="24"/>
        </w:rPr>
      </w:pPr>
    </w:p>
    <w:p w14:paraId="314FE5A9" w14:textId="77777777" w:rsidR="00681C5C" w:rsidRDefault="00681C5C" w:rsidP="00CC505C">
      <w:pPr>
        <w:spacing w:after="160" w:line="360" w:lineRule="auto"/>
        <w:jc w:val="both"/>
        <w:rPr>
          <w:rFonts w:ascii="Times New Roman" w:hAnsi="Times New Roman"/>
          <w:sz w:val="24"/>
        </w:rPr>
      </w:pPr>
    </w:p>
    <w:p w14:paraId="011D605A" w14:textId="77777777" w:rsidR="00681C5C" w:rsidRPr="00F824DC" w:rsidRDefault="00681C5C" w:rsidP="00CC505C">
      <w:pPr>
        <w:spacing w:after="160" w:line="360" w:lineRule="auto"/>
        <w:jc w:val="both"/>
      </w:pP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220384">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research addresses one such well-identified case of structural fragmentation. Two recent and directly relevant papers — DA-MAPPO and IGAT-MARL —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3D environment with 5 to 8 drones. The objective is to address the structural coupling between these two objectives — where assignment decisions shape spatial behavior and collision-driven deviations feed back into assignment feasibility — within a single coordinated policy, and to empirically determine whether joint encoding resolves or amplifies this tension in three-dimensional multi-UAV operation.</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633527">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3D environments was tackled by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633527">
        <w:rPr>
          <w:rFonts w:asciiTheme="majorBidi" w:hAnsiTheme="majorBidi" w:cstheme="majorBidi"/>
          <w:sz w:val="24"/>
          <w:szCs w:val="24"/>
        </w:rPr>
        <w:lastRenderedPageBreak/>
        <w:t xml:space="preserve">study of mission success is fascinating: there is a dramatic decline in mission success going from over 90% to 0%, directly confirming that the mechanism </w:t>
      </w:r>
      <w:r w:rsidR="00C53229" w:rsidRPr="00633527">
        <w:rPr>
          <w:rFonts w:asciiTheme="majorBidi" w:hAnsiTheme="majorBidi" w:cstheme="majorBidi"/>
          <w:sz w:val="24"/>
          <w:szCs w:val="24"/>
        </w:rPr>
        <w:t>itself rather</w:t>
      </w:r>
      <w:r w:rsidRPr="00633527">
        <w:rPr>
          <w:rFonts w:asciiTheme="majorBidi" w:hAnsiTheme="majorBidi" w:cstheme="majorBidi"/>
          <w:sz w:val="24"/>
          <w:szCs w:val="24"/>
        </w:rPr>
        <w:t xml:space="preserve"> than the policy design is responsible for the success of the framework. The authors explicitly mention 3D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3D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 particularly in three-dimensional space where this coupling becomes structurally significant. It is this gap that the proposed research targets. Table 1 below gives a summary of all the reviewed studies.</w:t>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3D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Comprehensive survey and taxonomy of multi-agent deep </w:t>
            </w:r>
            <w:r w:rsidRPr="00633527">
              <w:rPr>
                <w:rFonts w:asciiTheme="majorBidi" w:hAnsiTheme="majorBidi" w:cstheme="majorBidi"/>
                <w:sz w:val="24"/>
                <w:szCs w:val="24"/>
              </w:rPr>
              <w:lastRenderedPageBreak/>
              <w:t>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of published MARL literature; no </w:t>
            </w:r>
            <w:r w:rsidRPr="00633527">
              <w:rPr>
                <w:rFonts w:asciiTheme="majorBidi" w:hAnsiTheme="majorBidi" w:cstheme="majorBidi"/>
                <w:sz w:val="24"/>
                <w:szCs w:val="24"/>
              </w:rPr>
              <w:lastRenderedPageBreak/>
              <w:t>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Identifies scalability and partial observability as the two major open </w:t>
            </w:r>
            <w:r w:rsidRPr="00633527">
              <w:rPr>
                <w:rFonts w:asciiTheme="majorBidi" w:hAnsiTheme="majorBidi" w:cstheme="majorBidi"/>
                <w:sz w:val="24"/>
                <w:szCs w:val="24"/>
              </w:rPr>
              <w:lastRenderedPageBreak/>
              <w:t>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Survey only; field evolves rapidly so coverage of post-2021 work is </w:t>
            </w:r>
            <w:r w:rsidRPr="00633527">
              <w:rPr>
                <w:rFonts w:asciiTheme="majorBidi" w:hAnsiTheme="majorBidi" w:cstheme="majorBidi"/>
                <w:sz w:val="24"/>
                <w:szCs w:val="24"/>
              </w:rPr>
              <w:lastRenderedPageBreak/>
              <w:t>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Improved D3QN: Dueling Double DQN + Prioritized Experience Replay +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grid sim; single UAV; static &amp; 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only; 2D; discrete 8-direction actions; no 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3D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w:t>
            </w:r>
            <w:r w:rsidRPr="00633527">
              <w:rPr>
                <w:rFonts w:asciiTheme="majorBidi" w:hAnsiTheme="majorBidi" w:cstheme="majorBidi"/>
                <w:sz w:val="24"/>
                <w:szCs w:val="24"/>
              </w:rPr>
              <w:lastRenderedPageBreak/>
              <w: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Custom sim; 12–24 UAVs; 150 ground users; 3 base stations; </w:t>
            </w:r>
            <w:r w:rsidRPr="00633527">
              <w:rPr>
                <w:rFonts w:asciiTheme="majorBidi" w:hAnsiTheme="majorBidi" w:cstheme="majorBidi"/>
                <w:sz w:val="24"/>
                <w:szCs w:val="24"/>
              </w:rPr>
              <w:lastRenderedPageBreak/>
              <w:t>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52% higher data rate and 27% more user coverage than baselines; principled LLM-MARL </w:t>
            </w:r>
            <w:r w:rsidRPr="00633527">
              <w:rPr>
                <w:rFonts w:asciiTheme="majorBidi" w:hAnsiTheme="majorBidi" w:cstheme="majorBidi"/>
                <w:sz w:val="24"/>
                <w:szCs w:val="24"/>
              </w:rPr>
              <w:lastRenderedPageBreak/>
              <w:t>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Simulation only; proprietary GPT-4o dependency; no energy modeling; 2D </w:t>
            </w:r>
            <w:r w:rsidRPr="00633527">
              <w:rPr>
                <w:rFonts w:asciiTheme="majorBidi" w:hAnsiTheme="majorBidi" w:cstheme="majorBidi"/>
                <w:sz w:val="24"/>
                <w:szCs w:val="24"/>
              </w:rPr>
              <w:lastRenderedPageBreak/>
              <w:t>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RALLY: Two-stage LLM semantic consensus + RMIX role-value mixing (Commander/Coordinator/Executor);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8–11 drones; DS-CEFC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Generalizes to unseen swarm sizes without retraining; theoretical proof; end-to-end 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14.48s inference latency; qualitative SITL validation only; no real hardware; 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DQN: CNN-based Q-network + experience replay + </w:t>
            </w:r>
            <w:r w:rsidRPr="00633527">
              <w:rPr>
                <w:rFonts w:asciiTheme="majorBidi" w:hAnsiTheme="majorBidi" w:cstheme="majorBidi"/>
                <w:sz w:val="24"/>
                <w:szCs w:val="24"/>
              </w:rPr>
              <w:lastRenderedPageBreak/>
              <w:t>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49 Atari 2600 games (visual pixel input, </w:t>
            </w:r>
            <w:r w:rsidRPr="00633527">
              <w:rPr>
                <w:rFonts w:asciiTheme="majorBidi" w:hAnsiTheme="majorBidi" w:cstheme="majorBidi"/>
                <w:sz w:val="24"/>
                <w:szCs w:val="24"/>
              </w:rPr>
              <w:lastRenderedPageBreak/>
              <w:t>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First end-to-end DRL from raw pixels; achieved </w:t>
            </w:r>
            <w:r w:rsidRPr="00633527">
              <w:rPr>
                <w:rFonts w:asciiTheme="majorBidi" w:hAnsiTheme="majorBidi" w:cstheme="majorBidi"/>
                <w:sz w:val="24"/>
                <w:szCs w:val="24"/>
              </w:rPr>
              <w:lastRenderedPageBreak/>
              <w:t>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Overestimates action values (Q-value bias); </w:t>
            </w:r>
            <w:r w:rsidRPr="00633527">
              <w:rPr>
                <w:rFonts w:asciiTheme="majorBidi" w:hAnsiTheme="majorBidi" w:cstheme="majorBidi"/>
                <w:sz w:val="24"/>
                <w:szCs w:val="24"/>
              </w:rPr>
              <w:lastRenderedPageBreak/>
              <w:t>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Van Hasselt, H., Guez, A., &amp;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Double DQN: decouples action 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 (same 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systematic Q-value 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Discrete action spaces only; does 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MADDPG: CTDE with centralized critic on joint state </w:t>
            </w:r>
            <w:r w:rsidRPr="00633527">
              <w:rPr>
                <w:rFonts w:asciiTheme="majorBidi" w:hAnsiTheme="majorBidi" w:cstheme="majorBidi"/>
                <w:sz w:val="24"/>
                <w:szCs w:val="24"/>
              </w:rPr>
              <w:lastRenderedPageBreak/>
              <w:t>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Multi-Agent Particle Environment </w:t>
            </w:r>
            <w:r w:rsidRPr="00633527">
              <w:rPr>
                <w:rFonts w:asciiTheme="majorBidi" w:hAnsiTheme="majorBidi" w:cstheme="majorBidi"/>
                <w:sz w:val="24"/>
                <w:szCs w:val="24"/>
              </w:rPr>
              <w:lastRenderedPageBreak/>
              <w:t>(MPE);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Enables stable multi-agent training; handles cooperative </w:t>
            </w:r>
            <w:r w:rsidRPr="00633527">
              <w:rPr>
                <w:rFonts w:asciiTheme="majorBidi" w:hAnsiTheme="majorBidi" w:cstheme="majorBidi"/>
                <w:sz w:val="24"/>
                <w:szCs w:val="24"/>
              </w:rPr>
              <w:lastRenderedPageBreak/>
              <w:t>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Critic input size grows with number of agents; </w:t>
            </w:r>
            <w:r w:rsidRPr="00633527">
              <w:rPr>
                <w:rFonts w:asciiTheme="majorBidi" w:hAnsiTheme="majorBidi" w:cstheme="majorBidi"/>
                <w:sz w:val="24"/>
                <w:szCs w:val="24"/>
              </w:rPr>
              <w:lastRenderedPageBreak/>
              <w:t>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TD3: Twin Delayed DDPG with clipped double Q-learning + delayed policy 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Reduces overestimation in actor-critic methods; more stable than DDPG; state-of-the-art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Off-policy</w:t>
            </w:r>
            <w:proofErr w:type="gramEnd"/>
            <w:r w:rsidRPr="00633527">
              <w:rPr>
                <w:rFonts w:asciiTheme="majorBidi" w:hAnsiTheme="majorBidi" w:cstheme="majorBidi"/>
                <w:sz w:val="24"/>
                <w:szCs w:val="24"/>
              </w:rPr>
              <w:t>; requires large replay buffer; harder to extend to cooperative 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VDN: Value Decomposition Networks — joint </w:t>
            </w:r>
            <w:r w:rsidRPr="00633527">
              <w:rPr>
                <w:rFonts w:asciiTheme="majorBidi" w:hAnsiTheme="majorBidi" w:cstheme="majorBidi"/>
                <w:sz w:val="24"/>
                <w:szCs w:val="24"/>
              </w:rPr>
              <w:lastRenderedPageBreak/>
              <w:t>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Decentralized cooperative matrix </w:t>
            </w:r>
            <w:r w:rsidRPr="00633527">
              <w:rPr>
                <w:rFonts w:asciiTheme="majorBidi" w:hAnsiTheme="majorBidi" w:cstheme="majorBidi"/>
                <w:sz w:val="24"/>
                <w:szCs w:val="24"/>
              </w:rPr>
              <w:lastRenderedPageBreak/>
              <w:t>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Simple and tractable; enables cooperative training with </w:t>
            </w:r>
            <w:r w:rsidRPr="00633527">
              <w:rPr>
                <w:rFonts w:asciiTheme="majorBidi" w:hAnsiTheme="majorBidi" w:cstheme="majorBidi"/>
                <w:sz w:val="24"/>
                <w:szCs w:val="24"/>
              </w:rPr>
              <w:lastRenderedPageBreak/>
              <w:t>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Additivity assumption is too restrictive for </w:t>
            </w:r>
            <w:r w:rsidRPr="00633527">
              <w:rPr>
                <w:rFonts w:asciiTheme="majorBidi" w:hAnsiTheme="majorBidi" w:cstheme="majorBidi"/>
                <w:sz w:val="24"/>
                <w:szCs w:val="24"/>
              </w:rPr>
              <w:lastRenderedPageBreak/>
              <w:t>complex inter-agent dependencies; QMIX generalizes VDN and outperforms it</w:t>
            </w:r>
          </w:p>
        </w:tc>
      </w:tr>
    </w:tbl>
    <w:p w14:paraId="01F8E561" w14:textId="77777777" w:rsidR="00CC505C" w:rsidRPr="00633527" w:rsidRDefault="00CC505C"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Problem Statement</w:t>
      </w:r>
    </w:p>
    <w:p w14:paraId="1A2FF249" w14:textId="78317792" w:rsidR="0063197D" w:rsidRPr="00C81C86" w:rsidRDefault="004946AF" w:rsidP="0036406E">
      <w:pPr>
        <w:spacing w:after="120" w:line="360" w:lineRule="auto"/>
        <w:ind w:left="720"/>
        <w:jc w:val="both"/>
        <w:rPr>
          <w:rFonts w:asciiTheme="majorBidi" w:hAnsiTheme="majorBidi" w:cstheme="majorBidi"/>
          <w:sz w:val="24"/>
          <w:szCs w:val="24"/>
        </w:rPr>
      </w:pPr>
      <w:r w:rsidRPr="00C81C86">
        <w:rPr>
          <w:rFonts w:asciiTheme="majorBidi" w:hAnsiTheme="majorBidi" w:cstheme="majorBidi"/>
          <w:sz w:val="24"/>
          <w:szCs w:val="24"/>
        </w:rPr>
        <w:t>In multi-UAV cooperative missions, task allocation and collision avoidance are interdependent a UAV's path to its assigned target determines proximity to other UAVs, while any safety-driven deviation alters its ability to reach that target. This coupling creates cascading failures: one avoidance correction can leave a high-priority target uncovered, trigger swarm-wide reassignment conflicts, and generate new collision risks simultaneously. When target priorities shift mid-mission, no unified mechanism exists to resolve positional infeasibility and collision risk at once, making mission-wide failure inevitable. Systems that treat these as separate problems therefore cannot guarantee target coverage and collision-free operation under dynamic conditions</w:t>
      </w:r>
      <w:r w:rsidR="00795D88" w:rsidRPr="00C81C86">
        <w:rPr>
          <w:rFonts w:asciiTheme="majorBidi" w:hAnsiTheme="majorBidi" w:cstheme="majorBidi"/>
          <w:sz w:val="24"/>
          <w:szCs w:val="24"/>
        </w:rPr>
        <w:t>.</w:t>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design an integrated representation of the observation that encodes both the assignment (based on Hungarian algorithm) and the current conflict-aware neighborhood for each </w:t>
      </w:r>
      <w:proofErr w:type="spellStart"/>
      <w:r w:rsidRPr="00633527">
        <w:rPr>
          <w:rFonts w:asciiTheme="majorBidi" w:hAnsiTheme="majorBidi" w:cstheme="majorBidi"/>
          <w:bCs/>
          <w:sz w:val="24"/>
          <w:szCs w:val="24"/>
        </w:rPr>
        <w:t>drone</w:t>
      </w:r>
      <w:proofErr w:type="spellEnd"/>
      <w:r w:rsidRPr="00633527">
        <w:rPr>
          <w:rFonts w:asciiTheme="majorBidi" w:hAnsiTheme="majorBidi" w:cstheme="majorBidi"/>
          <w:bCs/>
          <w:sz w:val="24"/>
          <w:szCs w:val="24"/>
        </w:rPr>
        <w:t xml:space="preserve"> in a 3D MAPPO policy.</w:t>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perform controlled ablation experiments, isolating the contribution of the conflict graph, the assignment mechanism, and the 3D extension, whether each of them increases or decreases the number of assignments, and whether they increase or decrease more together.</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proposed research is of quantitative, experimental type with the application of multi-agent deep reinforcement learning, in a controlled 3D simulation environment. The framework is based on MAPPO (Multi-Agent Proximal Policy Optimization), which was chosen for having been proven to perform well in the target assignment scenario by DA-MAPPO </w:t>
      </w:r>
      <w:r w:rsidR="004D60C4" w:rsidRPr="00633527">
        <w:rPr>
          <w:rFonts w:asciiTheme="majorBidi" w:hAnsiTheme="majorBidi" w:cstheme="majorBidi"/>
          <w:sz w:val="24"/>
          <w:szCs w:val="24"/>
        </w:rPr>
        <w:t>and</w:t>
      </w:r>
      <w:r w:rsidRPr="00633527">
        <w:rPr>
          <w:rFonts w:asciiTheme="majorBidi" w:hAnsiTheme="majorBidi" w:cstheme="majorBidi"/>
          <w:sz w:val="24"/>
          <w:szCs w:val="24"/>
        </w:rPr>
        <w:t xml:space="preserve"> because of its proven stability under partial observability.</w:t>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The observation vector for each drone includes four elements: (1) the 3D position and velocity of the drone; (2) the 3D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six cardinal directions. Actions are 3D velocity instructions that are executed continuously over time, trained against a common MAPPO actor-critic network and centralized critic, and executed by a decentralized MAPPO actor network.</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3D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Primary measure is mission success rate, measured as the proportion of episodes in which all the drones </w:t>
      </w:r>
      <w:r w:rsidR="002610B6" w:rsidRPr="00633527">
        <w:rPr>
          <w:rFonts w:asciiTheme="majorBidi" w:hAnsiTheme="majorBidi" w:cstheme="majorBidi"/>
          <w:sz w:val="24"/>
          <w:szCs w:val="24"/>
        </w:rPr>
        <w:t>can</w:t>
      </w:r>
      <w:r w:rsidRPr="00633527">
        <w:rPr>
          <w:rFonts w:asciiTheme="majorBidi" w:hAnsiTheme="majorBidi" w:cstheme="majorBidi"/>
          <w:sz w:val="24"/>
          <w:szCs w:val="24"/>
        </w:rPr>
        <w:t xml:space="preserve">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3D without using a conflict graph; IGAT-MARL with a fixed assignment; and original 2D DA-MAPPO for replication verification. The experiments are conducted on </w:t>
      </w:r>
      <w:proofErr w:type="spellStart"/>
      <w:r w:rsidRPr="00633527">
        <w:rPr>
          <w:rFonts w:asciiTheme="majorBidi" w:hAnsiTheme="majorBidi" w:cstheme="majorBidi"/>
          <w:sz w:val="24"/>
          <w:szCs w:val="24"/>
        </w:rPr>
        <w:t>PyBullet</w:t>
      </w:r>
      <w:proofErr w:type="spellEnd"/>
      <w:r w:rsidRPr="00633527">
        <w:rPr>
          <w:rFonts w:asciiTheme="majorBidi" w:hAnsiTheme="majorBidi" w:cstheme="majorBidi"/>
          <w:sz w:val="24"/>
          <w:szCs w:val="24"/>
        </w:rPr>
        <w:t xml:space="preserve"> simulation and </w:t>
      </w:r>
      <w:proofErr w:type="spellStart"/>
      <w:r w:rsidRPr="00633527">
        <w:rPr>
          <w:rFonts w:asciiTheme="majorBidi" w:hAnsiTheme="majorBidi" w:cstheme="majorBidi"/>
          <w:sz w:val="24"/>
          <w:szCs w:val="24"/>
        </w:rPr>
        <w:t>PyTorch</w:t>
      </w:r>
      <w:proofErr w:type="spellEnd"/>
      <w:r w:rsidRPr="00633527">
        <w:rPr>
          <w:rFonts w:asciiTheme="majorBidi" w:hAnsiTheme="majorBidi" w:cstheme="majorBidi"/>
          <w:sz w:val="24"/>
          <w:szCs w:val="24"/>
        </w:rPr>
        <w:t xml:space="preserve"> (both open source).</w:t>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rFonts w:asciiTheme="majorBidi" w:hAnsiTheme="majorBidi" w:cstheme="majorBidi"/>
          <w:b/>
          <w:bCs/>
          <w:sz w:val="24"/>
          <w:szCs w:val="24"/>
        </w:rPr>
        <w:lastRenderedPageBreak/>
        <w:t>Framework Pipeline:</w:t>
      </w:r>
      <w:r w:rsidR="00E40A1E" w:rsidRPr="00633527">
        <w:rPr>
          <w:rFonts w:asciiTheme="majorBidi" w:hAnsiTheme="majorBidi" w:cstheme="majorBidi"/>
          <w:b/>
          <w:bCs/>
          <w:sz w:val="24"/>
          <w:szCs w:val="24"/>
        </w:rPr>
        <w:br/>
      </w:r>
      <w:r w:rsidRPr="00633527">
        <w:rPr>
          <w:rFonts w:asciiTheme="majorBidi" w:hAnsiTheme="majorBidi" w:cstheme="majorBidi"/>
          <w:sz w:val="24"/>
          <w:szCs w:val="24"/>
        </w:rPr>
        <w:br/>
      </w:r>
      <w:r w:rsidR="00A50B03" w:rsidRPr="00633527">
        <w:rPr>
          <w:rFonts w:asciiTheme="majorBidi" w:hAnsiTheme="majorBidi" w:cstheme="majorBidi"/>
          <w:noProof/>
          <w:sz w:val="24"/>
          <w:szCs w:val="24"/>
        </w:rPr>
        <w:drawing>
          <wp:inline distT="0" distB="0" distL="0" distR="0" wp14:anchorId="1F9EF093" wp14:editId="5F6D6547">
            <wp:extent cx="3804745" cy="4896512"/>
            <wp:effectExtent l="0" t="0" r="5715" b="5715"/>
            <wp:docPr id="207037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79057" name="Picture 2070379057"/>
                    <pic:cNvPicPr/>
                  </pic:nvPicPr>
                  <pic:blipFill>
                    <a:blip r:embed="rId10"/>
                    <a:stretch>
                      <a:fillRect/>
                    </a:stretch>
                  </pic:blipFill>
                  <pic:spPr>
                    <a:xfrm>
                      <a:off x="0" y="0"/>
                      <a:ext cx="3804745" cy="4896512"/>
                    </a:xfrm>
                    <a:prstGeom prst="rect">
                      <a:avLst/>
                    </a:prstGeom>
                  </pic:spPr>
                </pic:pic>
              </a:graphicData>
            </a:graphic>
          </wp:inline>
        </w:drawing>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14C2B000" w14:textId="77777777" w:rsidR="002A4905" w:rsidRDefault="002A4905" w:rsidP="007352F0">
      <w:pPr>
        <w:spacing w:after="80" w:line="360" w:lineRule="auto"/>
        <w:ind w:left="432" w:hanging="432"/>
        <w:jc w:val="both"/>
        <w:rPr>
          <w:rFonts w:asciiTheme="majorBidi" w:hAnsiTheme="majorBidi" w:cstheme="majorBidi"/>
          <w:sz w:val="24"/>
          <w:szCs w:val="24"/>
        </w:rPr>
      </w:pPr>
    </w:p>
    <w:p w14:paraId="2C0E7A7E" w14:textId="77777777" w:rsidR="002A4905" w:rsidRDefault="002A4905" w:rsidP="007352F0">
      <w:pPr>
        <w:spacing w:after="80" w:line="360" w:lineRule="auto"/>
        <w:ind w:left="432" w:hanging="432"/>
        <w:jc w:val="both"/>
        <w:rPr>
          <w:rFonts w:asciiTheme="majorBidi" w:hAnsiTheme="majorBidi" w:cstheme="majorBidi"/>
          <w:sz w:val="24"/>
          <w:szCs w:val="24"/>
        </w:rPr>
      </w:pPr>
    </w:p>
    <w:p w14:paraId="74D24043" w14:textId="77777777" w:rsidR="002A4905" w:rsidRDefault="002A4905" w:rsidP="007352F0">
      <w:pPr>
        <w:spacing w:after="80" w:line="360" w:lineRule="auto"/>
        <w:ind w:left="432" w:hanging="432"/>
        <w:jc w:val="both"/>
        <w:rPr>
          <w:rFonts w:asciiTheme="majorBidi" w:hAnsiTheme="majorBidi" w:cstheme="majorBidi"/>
          <w:sz w:val="24"/>
          <w:szCs w:val="24"/>
        </w:rPr>
      </w:pPr>
    </w:p>
    <w:p w14:paraId="0E5C5EC0" w14:textId="77777777" w:rsidR="002A4905" w:rsidRDefault="002A4905" w:rsidP="007352F0">
      <w:pPr>
        <w:spacing w:after="80" w:line="360" w:lineRule="auto"/>
        <w:ind w:left="432" w:hanging="432"/>
        <w:jc w:val="both"/>
        <w:rPr>
          <w:rFonts w:asciiTheme="majorBidi" w:hAnsiTheme="majorBidi" w:cstheme="majorBidi"/>
          <w:sz w:val="24"/>
          <w:szCs w:val="24"/>
        </w:rPr>
      </w:pPr>
    </w:p>
    <w:p w14:paraId="3A3C2EED" w14:textId="77777777" w:rsidR="002A4905" w:rsidRDefault="002A4905" w:rsidP="007352F0">
      <w:pPr>
        <w:spacing w:after="80" w:line="360" w:lineRule="auto"/>
        <w:ind w:left="432" w:hanging="432"/>
        <w:jc w:val="both"/>
        <w:rPr>
          <w:rFonts w:asciiTheme="majorBidi" w:hAnsiTheme="majorBidi" w:cstheme="majorBidi"/>
          <w:sz w:val="24"/>
          <w:szCs w:val="24"/>
        </w:rPr>
      </w:pPr>
    </w:p>
    <w:p w14:paraId="20906957" w14:textId="77777777" w:rsidR="002A4905" w:rsidRDefault="002A4905"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3D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footerReference w:type="default" r:id="rId1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CF16F" w14:textId="77777777" w:rsidR="00CD670D" w:rsidRDefault="00CD670D" w:rsidP="00343AC5">
      <w:pPr>
        <w:spacing w:after="0" w:line="240" w:lineRule="auto"/>
      </w:pPr>
      <w:r>
        <w:separator/>
      </w:r>
    </w:p>
  </w:endnote>
  <w:endnote w:type="continuationSeparator" w:id="0">
    <w:p w14:paraId="49D7F330" w14:textId="77777777" w:rsidR="00CD670D" w:rsidRDefault="00CD670D"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1FC4" w14:textId="77777777" w:rsidR="00CD670D" w:rsidRDefault="00CD670D" w:rsidP="00343AC5">
      <w:pPr>
        <w:spacing w:after="0" w:line="240" w:lineRule="auto"/>
      </w:pPr>
      <w:r>
        <w:separator/>
      </w:r>
    </w:p>
  </w:footnote>
  <w:footnote w:type="continuationSeparator" w:id="0">
    <w:p w14:paraId="636E0B5F" w14:textId="77777777" w:rsidR="00CD670D" w:rsidRDefault="00CD670D"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6063C"/>
    <w:rsid w:val="000865BB"/>
    <w:rsid w:val="000A6755"/>
    <w:rsid w:val="000D39E8"/>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4905"/>
    <w:rsid w:val="002A726D"/>
    <w:rsid w:val="002B51A9"/>
    <w:rsid w:val="002D537B"/>
    <w:rsid w:val="00300A52"/>
    <w:rsid w:val="00326F90"/>
    <w:rsid w:val="003427B0"/>
    <w:rsid w:val="003437DC"/>
    <w:rsid w:val="00343AC5"/>
    <w:rsid w:val="0036406E"/>
    <w:rsid w:val="003711D9"/>
    <w:rsid w:val="0039309C"/>
    <w:rsid w:val="003B2A80"/>
    <w:rsid w:val="003B7CED"/>
    <w:rsid w:val="003D18DE"/>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946AF"/>
    <w:rsid w:val="004B66C4"/>
    <w:rsid w:val="004D136E"/>
    <w:rsid w:val="004D60C4"/>
    <w:rsid w:val="004D7F2F"/>
    <w:rsid w:val="0050539E"/>
    <w:rsid w:val="00552424"/>
    <w:rsid w:val="00555A4D"/>
    <w:rsid w:val="005602CC"/>
    <w:rsid w:val="00561169"/>
    <w:rsid w:val="005859E7"/>
    <w:rsid w:val="005A020B"/>
    <w:rsid w:val="005A2F5F"/>
    <w:rsid w:val="005C40F9"/>
    <w:rsid w:val="005C6E28"/>
    <w:rsid w:val="005D24DD"/>
    <w:rsid w:val="005D5F53"/>
    <w:rsid w:val="00601374"/>
    <w:rsid w:val="0062740B"/>
    <w:rsid w:val="0063197D"/>
    <w:rsid w:val="00633527"/>
    <w:rsid w:val="006501B0"/>
    <w:rsid w:val="006521D3"/>
    <w:rsid w:val="00681C5C"/>
    <w:rsid w:val="006873A3"/>
    <w:rsid w:val="006B3DF3"/>
    <w:rsid w:val="006B3FB1"/>
    <w:rsid w:val="006E6299"/>
    <w:rsid w:val="00714314"/>
    <w:rsid w:val="007352F0"/>
    <w:rsid w:val="00765A5B"/>
    <w:rsid w:val="00774EFB"/>
    <w:rsid w:val="00795D88"/>
    <w:rsid w:val="007B61D1"/>
    <w:rsid w:val="007C6A72"/>
    <w:rsid w:val="007E6089"/>
    <w:rsid w:val="0083656A"/>
    <w:rsid w:val="008472A8"/>
    <w:rsid w:val="00856A78"/>
    <w:rsid w:val="00885AD3"/>
    <w:rsid w:val="008A245C"/>
    <w:rsid w:val="008B5238"/>
    <w:rsid w:val="008E0A45"/>
    <w:rsid w:val="008E744C"/>
    <w:rsid w:val="009007B7"/>
    <w:rsid w:val="00961CF2"/>
    <w:rsid w:val="00962318"/>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A0CF5"/>
    <w:rsid w:val="00BA44E2"/>
    <w:rsid w:val="00BC3D3F"/>
    <w:rsid w:val="00BD0BEB"/>
    <w:rsid w:val="00BE2B2B"/>
    <w:rsid w:val="00BE557B"/>
    <w:rsid w:val="00BE55CA"/>
    <w:rsid w:val="00BE739B"/>
    <w:rsid w:val="00BF38BA"/>
    <w:rsid w:val="00C14256"/>
    <w:rsid w:val="00C1591F"/>
    <w:rsid w:val="00C33BEE"/>
    <w:rsid w:val="00C53229"/>
    <w:rsid w:val="00C556D0"/>
    <w:rsid w:val="00C708AB"/>
    <w:rsid w:val="00C76531"/>
    <w:rsid w:val="00C81C86"/>
    <w:rsid w:val="00C86628"/>
    <w:rsid w:val="00C92380"/>
    <w:rsid w:val="00CA1660"/>
    <w:rsid w:val="00CA5CB0"/>
    <w:rsid w:val="00CB0664"/>
    <w:rsid w:val="00CB6701"/>
    <w:rsid w:val="00CC505C"/>
    <w:rsid w:val="00CD670D"/>
    <w:rsid w:val="00CD7FBB"/>
    <w:rsid w:val="00CE606F"/>
    <w:rsid w:val="00D15D90"/>
    <w:rsid w:val="00D3393B"/>
    <w:rsid w:val="00D400EC"/>
    <w:rsid w:val="00D455A4"/>
    <w:rsid w:val="00D74C5C"/>
    <w:rsid w:val="00D942E5"/>
    <w:rsid w:val="00DA7F14"/>
    <w:rsid w:val="00DB1333"/>
    <w:rsid w:val="00DB17BE"/>
    <w:rsid w:val="00DF109B"/>
    <w:rsid w:val="00E0399D"/>
    <w:rsid w:val="00E40A1E"/>
    <w:rsid w:val="00E45D95"/>
    <w:rsid w:val="00E46B4F"/>
    <w:rsid w:val="00E93A78"/>
    <w:rsid w:val="00EA1F6C"/>
    <w:rsid w:val="00EB2241"/>
    <w:rsid w:val="00ED7869"/>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5527</Words>
  <Characters>31504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32</cp:revision>
  <dcterms:created xsi:type="dcterms:W3CDTF">2026-06-08T15:27:00Z</dcterms:created>
  <dcterms:modified xsi:type="dcterms:W3CDTF">2026-06-15T19:53:00Z</dcterms:modified>
  <cp:category/>
</cp:coreProperties>
</file>