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E074DC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5540"/>
      </w:tblGrid>
      <w:tr w:rsidR="00BA0CF5" w:rsidRPr="00633527" w14:paraId="5950A9D4" w14:textId="77777777" w:rsidTr="002C1F48">
        <w:trPr>
          <w:trHeight w:val="452"/>
        </w:trPr>
        <w:tc>
          <w:tcPr>
            <w:tcW w:w="4253"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5540"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2C1F48">
        <w:trPr>
          <w:trHeight w:val="491"/>
        </w:trPr>
        <w:tc>
          <w:tcPr>
            <w:tcW w:w="4253"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5540"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2C1F48">
        <w:trPr>
          <w:trHeight w:val="491"/>
        </w:trPr>
        <w:tc>
          <w:tcPr>
            <w:tcW w:w="4253"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5540"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2C1F48">
        <w:trPr>
          <w:trHeight w:val="491"/>
        </w:trPr>
        <w:tc>
          <w:tcPr>
            <w:tcW w:w="4253"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5540"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2C1F48">
        <w:trPr>
          <w:trHeight w:val="491"/>
        </w:trPr>
        <w:tc>
          <w:tcPr>
            <w:tcW w:w="4253"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5540"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2C1F48">
        <w:trPr>
          <w:trHeight w:val="361"/>
        </w:trPr>
        <w:tc>
          <w:tcPr>
            <w:tcW w:w="4253"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5540"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2C1F48">
        <w:trPr>
          <w:trHeight w:val="359"/>
        </w:trPr>
        <w:tc>
          <w:tcPr>
            <w:tcW w:w="4253"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5540"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2C1F48">
        <w:trPr>
          <w:trHeight w:val="386"/>
        </w:trPr>
        <w:tc>
          <w:tcPr>
            <w:tcW w:w="4253"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5540"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2C1F48">
        <w:trPr>
          <w:trHeight w:val="438"/>
        </w:trPr>
        <w:tc>
          <w:tcPr>
            <w:tcW w:w="4253"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5540"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Summary of the Research</w:t>
      </w:r>
    </w:p>
    <w:p w14:paraId="0486AA69" w14:textId="34DDD46C" w:rsidR="00201166" w:rsidRDefault="005602CC" w:rsidP="00CC505C">
      <w:pPr>
        <w:spacing w:after="160" w:line="360" w:lineRule="auto"/>
        <w:jc w:val="both"/>
        <w:rPr>
          <w:rFonts w:ascii="Times New Roman" w:hAnsi="Times New Roman"/>
          <w:sz w:val="24"/>
        </w:rPr>
      </w:pPr>
      <w:r>
        <w:rPr>
          <w:rFonts w:ascii="Times New Roman" w:hAnsi="Times New Roman"/>
          <w:sz w:val="24"/>
        </w:rPr>
        <w:t>Multi-UAV coordination using deep reinforcement learning has advanced significantly, yet a structural and documented gap persists: target assignment and collision avoidance are not independent decisions, and no existing framework addresses the coupling between them.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structural coupling between these two objectives: the path each drone takes toward its assigned target determines its proximity to other agents, while any collision-driven course deviation changes which assignment that drone can still complete. In three dimensions, where altitude introduces vertical collision courses absent from planar environments, this coupling creates coordination failures — a single evasive maneuver can cascade into reassignment conflicts across the swarm — that neither framework alone can resolve.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joint encoding of both constraints enables a unified policy to maintain high-value target coverage and collision-free operation under dynamic conditions.</w:t>
      </w:r>
    </w:p>
    <w:p w14:paraId="622DD298" w14:textId="77777777" w:rsidR="00681C5C" w:rsidRDefault="00681C5C" w:rsidP="00CC505C">
      <w:pPr>
        <w:spacing w:after="160" w:line="360" w:lineRule="auto"/>
        <w:jc w:val="both"/>
        <w:rPr>
          <w:rFonts w:ascii="Times New Roman" w:hAnsi="Times New Roman"/>
          <w:sz w:val="24"/>
        </w:rPr>
      </w:pPr>
    </w:p>
    <w:p w14:paraId="5A65DF0C" w14:textId="77777777" w:rsidR="00681C5C" w:rsidRDefault="00681C5C" w:rsidP="00CC505C">
      <w:pPr>
        <w:spacing w:after="160" w:line="360" w:lineRule="auto"/>
        <w:jc w:val="both"/>
        <w:rPr>
          <w:rFonts w:ascii="Times New Roman" w:hAnsi="Times New Roman"/>
          <w:sz w:val="24"/>
        </w:rPr>
      </w:pPr>
    </w:p>
    <w:p w14:paraId="314FE5A9" w14:textId="77777777" w:rsidR="00681C5C" w:rsidRDefault="00681C5C" w:rsidP="00CC505C">
      <w:pPr>
        <w:spacing w:after="160" w:line="360" w:lineRule="auto"/>
        <w:jc w:val="both"/>
        <w:rPr>
          <w:rFonts w:ascii="Times New Roman" w:hAnsi="Times New Roman"/>
          <w:sz w:val="24"/>
        </w:rPr>
      </w:pPr>
    </w:p>
    <w:p w14:paraId="011D605A" w14:textId="77777777" w:rsidR="00681C5C" w:rsidRPr="00F824DC" w:rsidRDefault="00681C5C" w:rsidP="00CC505C">
      <w:pPr>
        <w:spacing w:after="160" w:line="360" w:lineRule="auto"/>
        <w:jc w:val="both"/>
      </w:pP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lastRenderedPageBreak/>
        <w:t>There has been, however, a patchwork approach to progress in this area. Researchers who investigated ways of assigning targets to drones in real time did not account for 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research addresses one such well-identified case of structural fragmentation. Two recent and directly relevant papers — DA-MAPPO and IGAT-MARL —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3D environment with 5 to 8 drones. The objective is to address the structural coupling between these two objectives — where assignment decisions shape spatial behavior and collision-driven deviations feed back into assignment feasibility — within a single coordinated policy, and to empirically determine whether joint encoding resolves or amplifies this tension in three-dimensional multi-UAV operation.</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w:t>
      </w:r>
      <w:r w:rsidRPr="00633527">
        <w:rPr>
          <w:rFonts w:asciiTheme="majorBidi" w:hAnsiTheme="majorBidi" w:cstheme="majorBidi"/>
          <w:sz w:val="24"/>
          <w:szCs w:val="24"/>
        </w:rPr>
        <w:lastRenderedPageBreak/>
        <w:t>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w:t>
      </w:r>
      <w:r w:rsidRPr="00633527">
        <w:rPr>
          <w:rFonts w:asciiTheme="majorBidi" w:hAnsiTheme="majorBidi" w:cstheme="majorBidi"/>
          <w:sz w:val="24"/>
          <w:szCs w:val="24"/>
        </w:rPr>
        <w:lastRenderedPageBreak/>
        <w:t xml:space="preserve">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w:t>
      </w:r>
      <w:r w:rsidRPr="00633527">
        <w:rPr>
          <w:rFonts w:asciiTheme="majorBidi" w:hAnsiTheme="majorBidi" w:cstheme="majorBidi"/>
          <w:sz w:val="24"/>
          <w:szCs w:val="24"/>
        </w:rPr>
        <w:lastRenderedPageBreak/>
        <w:t>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 particularly in three-dimensional space where this coupling becomes structurally significant. It is this gap that the proposed research targets. 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survey and taxonomy of multi-agent deep 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MARL literature; no 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scalability and partial observability as the two major open 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field evolves rapidly so coverage of post-2021 work is 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Improved D3QN: Dueling Double DQN + Prioritized Experience Replay +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grid sim; single UAV; static &amp; 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only; 2D; discrete 8-direction actions; no 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RALLY: Two-stage LLM semantic consensus + RMIX role-value mixing (Commander/Coordinator/Executor);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8–11 drones; DS-CEFC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Generalizes to unseen swarm sizes without retraining; theoretical proof; end-to-end 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14.48s inference latency; qualitative SITL validation only; no real hardware; 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DA-MAPPO: Per-step Hungarian assignment + assignment-augmented observation vector + MAPPO + hierarchical 4-tier </w:t>
            </w:r>
            <w:r w:rsidRPr="00633527">
              <w:rPr>
                <w:rFonts w:asciiTheme="majorBidi" w:hAnsiTheme="majorBidi" w:cstheme="majorBidi"/>
                <w:sz w:val="24"/>
                <w:szCs w:val="24"/>
              </w:rPr>
              <w:lastRenderedPageBreak/>
              <w:t>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First end-to-end DRL from raw pixels; achieved 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Van Hasselt, H., Guez, A., &amp;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Double DQN: decouples action 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 (same 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systematic Q-value 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Discrete action spaces only; does 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On-policy and sample inefficient; clip parameter requires tuning; slower convergence than off-policy </w:t>
            </w:r>
            <w:r w:rsidRPr="00633527">
              <w:rPr>
                <w:rFonts w:asciiTheme="majorBidi" w:hAnsiTheme="majorBidi" w:cstheme="majorBidi"/>
                <w:sz w:val="24"/>
                <w:szCs w:val="24"/>
              </w:rPr>
              <w:lastRenderedPageBreak/>
              <w:t>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TD3: Twin Delayed DDPG with clipped double Q-learning + delayed policy 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overestimation in actor-critic methods; more stable than DDPG; state-of-the-art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Off-policy</w:t>
            </w:r>
            <w:proofErr w:type="gramEnd"/>
            <w:r w:rsidRPr="00633527">
              <w:rPr>
                <w:rFonts w:asciiTheme="majorBidi" w:hAnsiTheme="majorBidi" w:cstheme="majorBidi"/>
                <w:sz w:val="24"/>
                <w:szCs w:val="24"/>
              </w:rPr>
              <w:t>; requires large replay buffer; harder to extend to cooperative 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MAPPO: PPO adapted for cooperative MARL with shared centralized critic on global state; value </w:t>
            </w:r>
            <w:r w:rsidRPr="00633527">
              <w:rPr>
                <w:rFonts w:asciiTheme="majorBidi" w:hAnsiTheme="majorBidi" w:cstheme="majorBidi"/>
                <w:sz w:val="24"/>
                <w:szCs w:val="24"/>
              </w:rPr>
              <w:lastRenderedPageBreak/>
              <w:t>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StarCraft Multi-Agent Challenge (SMAC); Multi-Agent Particle </w:t>
            </w:r>
            <w:r w:rsidRPr="00633527">
              <w:rPr>
                <w:rFonts w:asciiTheme="majorBidi" w:hAnsiTheme="majorBidi" w:cstheme="majorBidi"/>
                <w:sz w:val="24"/>
                <w:szCs w:val="24"/>
              </w:rPr>
              <w:lastRenderedPageBreak/>
              <w:t>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Surprisingly competitive with QMIX despite simplicity; stable training; reproducible; adopted as standard </w:t>
            </w:r>
            <w:r w:rsidRPr="00633527">
              <w:rPr>
                <w:rFonts w:asciiTheme="majorBidi" w:hAnsiTheme="majorBidi" w:cstheme="majorBidi"/>
                <w:sz w:val="24"/>
                <w:szCs w:val="24"/>
              </w:rPr>
              <w:lastRenderedPageBreak/>
              <w:t>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On-policy and sample inefficient; requires global state for critic during training; performance gap </w:t>
            </w:r>
            <w:r w:rsidRPr="00633527">
              <w:rPr>
                <w:rFonts w:asciiTheme="majorBidi" w:hAnsiTheme="majorBidi" w:cstheme="majorBidi"/>
                <w:sz w:val="24"/>
                <w:szCs w:val="24"/>
              </w:rPr>
              <w:lastRenderedPageBreak/>
              <w:t>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01F8E561" w14:textId="77777777" w:rsidR="00CC505C" w:rsidRPr="00633527" w:rsidRDefault="00CC505C"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Problem Statement</w:t>
      </w:r>
    </w:p>
    <w:p w14:paraId="1A2FF249" w14:textId="78317792" w:rsidR="0063197D" w:rsidRPr="0036406E" w:rsidRDefault="004946AF" w:rsidP="0036406E">
      <w:pPr>
        <w:spacing w:after="120" w:line="360" w:lineRule="auto"/>
        <w:ind w:left="720"/>
        <w:jc w:val="both"/>
        <w:rPr>
          <w:rFonts w:asciiTheme="majorBidi" w:hAnsiTheme="majorBidi" w:cstheme="majorBidi"/>
          <w:sz w:val="24"/>
          <w:szCs w:val="24"/>
        </w:rPr>
      </w:pPr>
      <w:r>
        <w:t>In multi-UAV cooperative missions, task allocation and collision avoidance are interdependent a UAV's path to its assigned target determines proximity to other UAVs, while any safety-driven deviation alters its ability to reach that target. This coupling creates cascading failures: one avoidance correction can leave a high-priority target uncovered, trigger swarm-wide reassignment conflicts, and generate new collision risks simultaneously. When target priorities shift mid-mission, no unified mechanism exists to resolve positional infeasibility and collision risk at once, making mission-wide failure inevitable. Systems that treat these as separate problems therefore cannot guarantee target coverage and collision-free operation under dynamic conditions</w:t>
      </w:r>
      <w:r w:rsidR="00795D88">
        <w:rPr>
          <w:rFonts w:ascii="Times New Roman" w:hAnsi="Times New Roman"/>
          <w:sz w:val="24"/>
        </w:rPr>
        <w:t>.</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lastRenderedPageBreak/>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3D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lastRenderedPageBreak/>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lastRenderedPageBreak/>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10"/>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14C2B000" w14:textId="77777777" w:rsidR="002A4905" w:rsidRDefault="002A4905" w:rsidP="007352F0">
      <w:pPr>
        <w:spacing w:after="80" w:line="360" w:lineRule="auto"/>
        <w:ind w:left="432" w:hanging="432"/>
        <w:jc w:val="both"/>
        <w:rPr>
          <w:rFonts w:asciiTheme="majorBidi" w:hAnsiTheme="majorBidi" w:cstheme="majorBidi"/>
          <w:sz w:val="24"/>
          <w:szCs w:val="24"/>
        </w:rPr>
      </w:pPr>
    </w:p>
    <w:p w14:paraId="2C0E7A7E" w14:textId="77777777" w:rsidR="002A4905" w:rsidRDefault="002A4905" w:rsidP="007352F0">
      <w:pPr>
        <w:spacing w:after="80" w:line="360" w:lineRule="auto"/>
        <w:ind w:left="432" w:hanging="432"/>
        <w:jc w:val="both"/>
        <w:rPr>
          <w:rFonts w:asciiTheme="majorBidi" w:hAnsiTheme="majorBidi" w:cstheme="majorBidi"/>
          <w:sz w:val="24"/>
          <w:szCs w:val="24"/>
        </w:rPr>
      </w:pPr>
    </w:p>
    <w:p w14:paraId="74D24043" w14:textId="77777777" w:rsidR="002A4905" w:rsidRDefault="002A4905" w:rsidP="007352F0">
      <w:pPr>
        <w:spacing w:after="80" w:line="360" w:lineRule="auto"/>
        <w:ind w:left="432" w:hanging="432"/>
        <w:jc w:val="both"/>
        <w:rPr>
          <w:rFonts w:asciiTheme="majorBidi" w:hAnsiTheme="majorBidi" w:cstheme="majorBidi"/>
          <w:sz w:val="24"/>
          <w:szCs w:val="24"/>
        </w:rPr>
      </w:pPr>
    </w:p>
    <w:p w14:paraId="0E5C5EC0" w14:textId="77777777" w:rsidR="002A4905" w:rsidRDefault="002A4905" w:rsidP="007352F0">
      <w:pPr>
        <w:spacing w:after="80" w:line="360" w:lineRule="auto"/>
        <w:ind w:left="432" w:hanging="432"/>
        <w:jc w:val="both"/>
        <w:rPr>
          <w:rFonts w:asciiTheme="majorBidi" w:hAnsiTheme="majorBidi" w:cstheme="majorBidi"/>
          <w:sz w:val="24"/>
          <w:szCs w:val="24"/>
        </w:rPr>
      </w:pPr>
    </w:p>
    <w:p w14:paraId="3A3C2EED" w14:textId="77777777" w:rsidR="002A4905" w:rsidRDefault="002A4905" w:rsidP="007352F0">
      <w:pPr>
        <w:spacing w:after="80" w:line="360" w:lineRule="auto"/>
        <w:ind w:left="432" w:hanging="432"/>
        <w:jc w:val="both"/>
        <w:rPr>
          <w:rFonts w:asciiTheme="majorBidi" w:hAnsiTheme="majorBidi" w:cstheme="majorBidi"/>
          <w:sz w:val="24"/>
          <w:szCs w:val="24"/>
        </w:rPr>
      </w:pPr>
    </w:p>
    <w:p w14:paraId="20906957" w14:textId="77777777" w:rsidR="002A4905" w:rsidRDefault="002A4905"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footerReference w:type="default" r:id="rId1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98B2" w14:textId="77777777" w:rsidR="00607330" w:rsidRDefault="00607330" w:rsidP="00343AC5">
      <w:pPr>
        <w:spacing w:after="0" w:line="240" w:lineRule="auto"/>
      </w:pPr>
      <w:r>
        <w:separator/>
      </w:r>
    </w:p>
  </w:endnote>
  <w:endnote w:type="continuationSeparator" w:id="0">
    <w:p w14:paraId="7237C6CD" w14:textId="77777777" w:rsidR="00607330" w:rsidRDefault="00607330"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405F5" w14:textId="77777777" w:rsidR="00607330" w:rsidRDefault="00607330" w:rsidP="00343AC5">
      <w:pPr>
        <w:spacing w:after="0" w:line="240" w:lineRule="auto"/>
      </w:pPr>
      <w:r>
        <w:separator/>
      </w:r>
    </w:p>
  </w:footnote>
  <w:footnote w:type="continuationSeparator" w:id="0">
    <w:p w14:paraId="49B12077" w14:textId="77777777" w:rsidR="00607330" w:rsidRDefault="00607330"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6063C"/>
    <w:rsid w:val="000865BB"/>
    <w:rsid w:val="000A6755"/>
    <w:rsid w:val="000D39E8"/>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4905"/>
    <w:rsid w:val="002A726D"/>
    <w:rsid w:val="002B51A9"/>
    <w:rsid w:val="002C1F48"/>
    <w:rsid w:val="002D537B"/>
    <w:rsid w:val="00300A52"/>
    <w:rsid w:val="00326F90"/>
    <w:rsid w:val="003427B0"/>
    <w:rsid w:val="003437DC"/>
    <w:rsid w:val="00343AC5"/>
    <w:rsid w:val="0036406E"/>
    <w:rsid w:val="003711D9"/>
    <w:rsid w:val="0039309C"/>
    <w:rsid w:val="003B2A80"/>
    <w:rsid w:val="003B7CED"/>
    <w:rsid w:val="003D18DE"/>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946AF"/>
    <w:rsid w:val="004B66C4"/>
    <w:rsid w:val="004D136E"/>
    <w:rsid w:val="004D60C4"/>
    <w:rsid w:val="004D7F2F"/>
    <w:rsid w:val="0050539E"/>
    <w:rsid w:val="00552424"/>
    <w:rsid w:val="00555A4D"/>
    <w:rsid w:val="005602CC"/>
    <w:rsid w:val="00561169"/>
    <w:rsid w:val="005859E7"/>
    <w:rsid w:val="005A020B"/>
    <w:rsid w:val="005A2F5F"/>
    <w:rsid w:val="005C40F9"/>
    <w:rsid w:val="005C6E28"/>
    <w:rsid w:val="005D24DD"/>
    <w:rsid w:val="005D5F53"/>
    <w:rsid w:val="00601374"/>
    <w:rsid w:val="00607330"/>
    <w:rsid w:val="0062740B"/>
    <w:rsid w:val="0063197D"/>
    <w:rsid w:val="00633527"/>
    <w:rsid w:val="006501B0"/>
    <w:rsid w:val="006521D3"/>
    <w:rsid w:val="00681C5C"/>
    <w:rsid w:val="006873A3"/>
    <w:rsid w:val="006B3DF3"/>
    <w:rsid w:val="006B3FB1"/>
    <w:rsid w:val="006E6299"/>
    <w:rsid w:val="00714314"/>
    <w:rsid w:val="007352F0"/>
    <w:rsid w:val="00765A5B"/>
    <w:rsid w:val="00774EFB"/>
    <w:rsid w:val="00795D88"/>
    <w:rsid w:val="007B61D1"/>
    <w:rsid w:val="007C6A72"/>
    <w:rsid w:val="007E6089"/>
    <w:rsid w:val="0083656A"/>
    <w:rsid w:val="008472A8"/>
    <w:rsid w:val="00856A78"/>
    <w:rsid w:val="00885AD3"/>
    <w:rsid w:val="008A245C"/>
    <w:rsid w:val="008B5238"/>
    <w:rsid w:val="008E0A45"/>
    <w:rsid w:val="008E744C"/>
    <w:rsid w:val="009007B7"/>
    <w:rsid w:val="00961CF2"/>
    <w:rsid w:val="00962318"/>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A0CF5"/>
    <w:rsid w:val="00BA44E2"/>
    <w:rsid w:val="00BC3D3F"/>
    <w:rsid w:val="00BD0BEB"/>
    <w:rsid w:val="00BE2B2B"/>
    <w:rsid w:val="00BE557B"/>
    <w:rsid w:val="00BE55CA"/>
    <w:rsid w:val="00BE739B"/>
    <w:rsid w:val="00BF38BA"/>
    <w:rsid w:val="00C14256"/>
    <w:rsid w:val="00C1591F"/>
    <w:rsid w:val="00C33BEE"/>
    <w:rsid w:val="00C53229"/>
    <w:rsid w:val="00C556D0"/>
    <w:rsid w:val="00C708AB"/>
    <w:rsid w:val="00C76531"/>
    <w:rsid w:val="00C86628"/>
    <w:rsid w:val="00CA1660"/>
    <w:rsid w:val="00CA5CB0"/>
    <w:rsid w:val="00CB0664"/>
    <w:rsid w:val="00CB6701"/>
    <w:rsid w:val="00CC505C"/>
    <w:rsid w:val="00CD7FBB"/>
    <w:rsid w:val="00CE606F"/>
    <w:rsid w:val="00D15D90"/>
    <w:rsid w:val="00D3393B"/>
    <w:rsid w:val="00D400EC"/>
    <w:rsid w:val="00D455A4"/>
    <w:rsid w:val="00D74C5C"/>
    <w:rsid w:val="00D942E5"/>
    <w:rsid w:val="00DA7F14"/>
    <w:rsid w:val="00DB1333"/>
    <w:rsid w:val="00DB17BE"/>
    <w:rsid w:val="00DF109B"/>
    <w:rsid w:val="00E0399D"/>
    <w:rsid w:val="00E40A1E"/>
    <w:rsid w:val="00E45D95"/>
    <w:rsid w:val="00E46B4F"/>
    <w:rsid w:val="00E93A78"/>
    <w:rsid w:val="00EA1F6C"/>
    <w:rsid w:val="00EB2241"/>
    <w:rsid w:val="00ED7869"/>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20</Pages>
  <Words>5527</Words>
  <Characters>31504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32</cp:revision>
  <dcterms:created xsi:type="dcterms:W3CDTF">2026-06-08T15:27:00Z</dcterms:created>
  <dcterms:modified xsi:type="dcterms:W3CDTF">2026-06-15T19:47:00Z</dcterms:modified>
  <cp:category/>
</cp:coreProperties>
</file>