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9BA96" w14:textId="3FB0E6AF" w:rsidR="00214F92" w:rsidRPr="002F5227" w:rsidRDefault="00214F92" w:rsidP="006E2A98">
      <w:pPr>
        <w:ind w:left="720" w:hanging="360"/>
        <w:jc w:val="center"/>
        <w:rPr>
          <w:rFonts w:ascii="Times New Roman" w:hAnsi="Times New Roman" w:cs="Times New Roman"/>
          <w:b/>
          <w:bCs/>
          <w:sz w:val="26"/>
          <w:szCs w:val="26"/>
        </w:rPr>
      </w:pPr>
      <w:r w:rsidRPr="002F5227">
        <w:rPr>
          <w:rFonts w:ascii="Times New Roman" w:hAnsi="Times New Roman" w:cs="Times New Roman"/>
          <w:b/>
          <w:bCs/>
          <w:sz w:val="26"/>
          <w:szCs w:val="26"/>
        </w:rPr>
        <w:t xml:space="preserve">Guidelines for </w:t>
      </w:r>
      <w:r w:rsidR="006E2A98" w:rsidRPr="002F5227">
        <w:rPr>
          <w:rFonts w:ascii="Times New Roman" w:hAnsi="Times New Roman" w:cs="Times New Roman"/>
          <w:b/>
          <w:bCs/>
          <w:sz w:val="26"/>
          <w:szCs w:val="26"/>
        </w:rPr>
        <w:t>Synopsis Writing</w:t>
      </w:r>
    </w:p>
    <w:p w14:paraId="315096A8" w14:textId="4B575197" w:rsidR="00175C86" w:rsidRPr="005B0314" w:rsidRDefault="00236317" w:rsidP="00A96AA6">
      <w:pPr>
        <w:pStyle w:val="ListParagraph"/>
        <w:numPr>
          <w:ilvl w:val="0"/>
          <w:numId w:val="1"/>
        </w:numPr>
        <w:spacing w:after="0" w:line="360" w:lineRule="auto"/>
        <w:jc w:val="both"/>
        <w:rPr>
          <w:rFonts w:ascii="Times New Roman" w:hAnsi="Times New Roman" w:cs="Times New Roman"/>
        </w:rPr>
      </w:pPr>
      <w:r w:rsidRPr="005B0314">
        <w:rPr>
          <w:rFonts w:ascii="Times New Roman" w:hAnsi="Times New Roman" w:cs="Times New Roman"/>
        </w:rPr>
        <w:t>The whole synopsis must carefully be proofread for grammatical mistakes and typos. Students must submit signed synopsis completed in all aspects. I</w:t>
      </w:r>
      <w:r w:rsidR="00A92C26">
        <w:rPr>
          <w:rFonts w:ascii="Times New Roman" w:hAnsi="Times New Roman" w:cs="Times New Roman"/>
        </w:rPr>
        <w:t>n</w:t>
      </w:r>
      <w:r w:rsidRPr="005B0314">
        <w:rPr>
          <w:rFonts w:ascii="Times New Roman" w:hAnsi="Times New Roman" w:cs="Times New Roman"/>
        </w:rPr>
        <w:t xml:space="preserve"> addition, plagiarism report must be attached at the end of the synopsis.</w:t>
      </w:r>
    </w:p>
    <w:p w14:paraId="266DE33C" w14:textId="6BF38BFD" w:rsidR="00236317" w:rsidRPr="000C05D7" w:rsidRDefault="00236317" w:rsidP="00A96AA6">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 xml:space="preserve">For </w:t>
      </w:r>
      <w:r w:rsidR="006E3B37">
        <w:rPr>
          <w:rFonts w:ascii="Times New Roman" w:hAnsi="Times New Roman" w:cs="Times New Roman"/>
        </w:rPr>
        <w:t>Heading Level-1</w:t>
      </w:r>
      <w:r w:rsidR="00A92C26">
        <w:rPr>
          <w:rFonts w:ascii="Times New Roman" w:hAnsi="Times New Roman" w:cs="Times New Roman"/>
        </w:rPr>
        <w:t>,</w:t>
      </w:r>
      <w:r w:rsidRPr="000C05D7">
        <w:rPr>
          <w:rFonts w:ascii="Times New Roman" w:hAnsi="Times New Roman" w:cs="Times New Roman"/>
        </w:rPr>
        <w:t xml:space="preserve"> use Font: Times New Roman, Size 12</w:t>
      </w:r>
      <w:r w:rsidR="00BA4A21">
        <w:rPr>
          <w:rFonts w:ascii="Times New Roman" w:hAnsi="Times New Roman" w:cs="Times New Roman"/>
        </w:rPr>
        <w:t>, Bold.</w:t>
      </w:r>
    </w:p>
    <w:p w14:paraId="3B37AC09" w14:textId="6847345D" w:rsidR="00236317" w:rsidRDefault="00236317" w:rsidP="00A96AA6">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 xml:space="preserve">For </w:t>
      </w:r>
      <w:r w:rsidR="006E3B37">
        <w:rPr>
          <w:rFonts w:ascii="Times New Roman" w:hAnsi="Times New Roman" w:cs="Times New Roman"/>
        </w:rPr>
        <w:t>Heading Level-2</w:t>
      </w:r>
      <w:r w:rsidR="00A92C26">
        <w:rPr>
          <w:rFonts w:ascii="Times New Roman" w:hAnsi="Times New Roman" w:cs="Times New Roman"/>
        </w:rPr>
        <w:t>,</w:t>
      </w:r>
      <w:r w:rsidRPr="000C05D7">
        <w:rPr>
          <w:rFonts w:ascii="Times New Roman" w:hAnsi="Times New Roman" w:cs="Times New Roman"/>
        </w:rPr>
        <w:t xml:space="preserve"> use Font: Times New Roman, Size 11</w:t>
      </w:r>
      <w:r w:rsidR="00BA4A21">
        <w:rPr>
          <w:rFonts w:ascii="Times New Roman" w:hAnsi="Times New Roman" w:cs="Times New Roman"/>
        </w:rPr>
        <w:t>, Bold.</w:t>
      </w:r>
    </w:p>
    <w:p w14:paraId="01158A84" w14:textId="70C5C099" w:rsidR="00BA4A21" w:rsidRDefault="00BA4A21" w:rsidP="00A96AA6">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 xml:space="preserve">For </w:t>
      </w:r>
      <w:r w:rsidR="006E3B37">
        <w:rPr>
          <w:rFonts w:ascii="Times New Roman" w:hAnsi="Times New Roman" w:cs="Times New Roman"/>
        </w:rPr>
        <w:t>Heading Level-3</w:t>
      </w:r>
      <w:r>
        <w:rPr>
          <w:rFonts w:ascii="Times New Roman" w:hAnsi="Times New Roman" w:cs="Times New Roman"/>
        </w:rPr>
        <w:t>,</w:t>
      </w:r>
      <w:r w:rsidRPr="000C05D7">
        <w:rPr>
          <w:rFonts w:ascii="Times New Roman" w:hAnsi="Times New Roman" w:cs="Times New Roman"/>
        </w:rPr>
        <w:t xml:space="preserve"> use Font: Times New Roman, Size 11</w:t>
      </w:r>
      <w:r>
        <w:rPr>
          <w:rFonts w:ascii="Times New Roman" w:hAnsi="Times New Roman" w:cs="Times New Roman"/>
        </w:rPr>
        <w:t>, Bold, Italicize.</w:t>
      </w:r>
    </w:p>
    <w:p w14:paraId="30253F61" w14:textId="5D76B3B6" w:rsidR="00236317" w:rsidRPr="000C05D7" w:rsidRDefault="00236317" w:rsidP="00A96AA6">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All Heading</w:t>
      </w:r>
      <w:r w:rsidR="006E3B37">
        <w:rPr>
          <w:rFonts w:ascii="Times New Roman" w:hAnsi="Times New Roman" w:cs="Times New Roman"/>
        </w:rPr>
        <w:t>s</w:t>
      </w:r>
      <w:r w:rsidR="00A2445B">
        <w:rPr>
          <w:rFonts w:ascii="Times New Roman" w:hAnsi="Times New Roman" w:cs="Times New Roman"/>
        </w:rPr>
        <w:t>/Sub-headings</w:t>
      </w:r>
      <w:r w:rsidRPr="000C05D7">
        <w:rPr>
          <w:rFonts w:ascii="Times New Roman" w:hAnsi="Times New Roman" w:cs="Times New Roman"/>
        </w:rPr>
        <w:t xml:space="preserve"> </w:t>
      </w:r>
      <w:r w:rsidR="006E3B37">
        <w:rPr>
          <w:rFonts w:ascii="Times New Roman" w:hAnsi="Times New Roman" w:cs="Times New Roman"/>
        </w:rPr>
        <w:t>must</w:t>
      </w:r>
      <w:r w:rsidRPr="000C05D7">
        <w:rPr>
          <w:rFonts w:ascii="Times New Roman" w:hAnsi="Times New Roman" w:cs="Times New Roman"/>
        </w:rPr>
        <w:t xml:space="preserve"> be properly numbered</w:t>
      </w:r>
      <w:r w:rsidR="00374BED">
        <w:rPr>
          <w:rFonts w:ascii="Times New Roman" w:hAnsi="Times New Roman" w:cs="Times New Roman"/>
        </w:rPr>
        <w:t xml:space="preserve"> except “Summary of the Research”</w:t>
      </w:r>
      <w:r w:rsidRPr="000C05D7">
        <w:rPr>
          <w:rFonts w:ascii="Times New Roman" w:hAnsi="Times New Roman" w:cs="Times New Roman"/>
        </w:rPr>
        <w:t xml:space="preserve">. </w:t>
      </w:r>
    </w:p>
    <w:p w14:paraId="638F2F18" w14:textId="161E1094" w:rsidR="00236317" w:rsidRPr="000C05D7" w:rsidRDefault="00236317" w:rsidP="00A96AA6">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 xml:space="preserve">Text </w:t>
      </w:r>
      <w:r w:rsidR="00A92C26">
        <w:rPr>
          <w:rFonts w:ascii="Times New Roman" w:hAnsi="Times New Roman" w:cs="Times New Roman"/>
        </w:rPr>
        <w:t>in each section must</w:t>
      </w:r>
      <w:r w:rsidRPr="000C05D7">
        <w:rPr>
          <w:rFonts w:ascii="Times New Roman" w:hAnsi="Times New Roman" w:cs="Times New Roman"/>
        </w:rPr>
        <w:t xml:space="preserve"> follow Font: Times New Roman, Size 1</w:t>
      </w:r>
      <w:r w:rsidR="00A92C26">
        <w:rPr>
          <w:rFonts w:ascii="Times New Roman" w:hAnsi="Times New Roman" w:cs="Times New Roman"/>
        </w:rPr>
        <w:t>2</w:t>
      </w:r>
      <w:r w:rsidRPr="000C05D7">
        <w:rPr>
          <w:rFonts w:ascii="Times New Roman" w:hAnsi="Times New Roman" w:cs="Times New Roman"/>
        </w:rPr>
        <w:t xml:space="preserve"> with Line Spacing:1.5</w:t>
      </w:r>
      <w:r w:rsidR="00A92C26">
        <w:rPr>
          <w:rFonts w:ascii="Times New Roman" w:hAnsi="Times New Roman" w:cs="Times New Roman"/>
        </w:rPr>
        <w:t>.</w:t>
      </w:r>
    </w:p>
    <w:p w14:paraId="742A002F" w14:textId="6092D996" w:rsidR="00214F92" w:rsidRDefault="00236317" w:rsidP="00A96AA6">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 xml:space="preserve">All Figures and Tables </w:t>
      </w:r>
      <w:r w:rsidR="006E3B37">
        <w:rPr>
          <w:rFonts w:ascii="Times New Roman" w:hAnsi="Times New Roman" w:cs="Times New Roman"/>
        </w:rPr>
        <w:t>must</w:t>
      </w:r>
      <w:r w:rsidRPr="000C05D7">
        <w:rPr>
          <w:rFonts w:ascii="Times New Roman" w:hAnsi="Times New Roman" w:cs="Times New Roman"/>
        </w:rPr>
        <w:t xml:space="preserve"> be </w:t>
      </w:r>
      <w:r w:rsidR="00A92C26">
        <w:rPr>
          <w:rFonts w:ascii="Times New Roman" w:hAnsi="Times New Roman" w:cs="Times New Roman"/>
        </w:rPr>
        <w:t>p</w:t>
      </w:r>
      <w:r w:rsidRPr="000C05D7">
        <w:rPr>
          <w:rFonts w:ascii="Times New Roman" w:hAnsi="Times New Roman" w:cs="Times New Roman"/>
        </w:rPr>
        <w:t>roperly captioned</w:t>
      </w:r>
      <w:r w:rsidR="00A2445B">
        <w:rPr>
          <w:rFonts w:ascii="Times New Roman" w:hAnsi="Times New Roman" w:cs="Times New Roman"/>
        </w:rPr>
        <w:t xml:space="preserve"> in camel notation</w:t>
      </w:r>
      <w:r w:rsidRPr="000C05D7">
        <w:rPr>
          <w:rFonts w:ascii="Times New Roman" w:hAnsi="Times New Roman" w:cs="Times New Roman"/>
        </w:rPr>
        <w:t>. For Figures</w:t>
      </w:r>
      <w:r w:rsidR="00BA4A21">
        <w:rPr>
          <w:rFonts w:ascii="Times New Roman" w:hAnsi="Times New Roman" w:cs="Times New Roman"/>
        </w:rPr>
        <w:t>,</w:t>
      </w:r>
      <w:r w:rsidRPr="000C05D7">
        <w:rPr>
          <w:rFonts w:ascii="Times New Roman" w:hAnsi="Times New Roman" w:cs="Times New Roman"/>
        </w:rPr>
        <w:t xml:space="preserve"> caption </w:t>
      </w:r>
      <w:r w:rsidR="00A2445B">
        <w:rPr>
          <w:rFonts w:ascii="Times New Roman" w:hAnsi="Times New Roman" w:cs="Times New Roman"/>
        </w:rPr>
        <w:t>must</w:t>
      </w:r>
      <w:r w:rsidRPr="000C05D7">
        <w:rPr>
          <w:rFonts w:ascii="Times New Roman" w:hAnsi="Times New Roman" w:cs="Times New Roman"/>
        </w:rPr>
        <w:t xml:space="preserve"> be </w:t>
      </w:r>
      <w:r w:rsidR="00A2445B">
        <w:rPr>
          <w:rFonts w:ascii="Times New Roman" w:hAnsi="Times New Roman" w:cs="Times New Roman"/>
        </w:rPr>
        <w:t>at</w:t>
      </w:r>
      <w:r w:rsidR="001E330B" w:rsidRPr="000C05D7">
        <w:rPr>
          <w:rFonts w:ascii="Times New Roman" w:hAnsi="Times New Roman" w:cs="Times New Roman"/>
        </w:rPr>
        <w:t xml:space="preserve"> bottom whereas for Tables</w:t>
      </w:r>
      <w:r w:rsidR="00BA4A21">
        <w:rPr>
          <w:rFonts w:ascii="Times New Roman" w:hAnsi="Times New Roman" w:cs="Times New Roman"/>
        </w:rPr>
        <w:t>,</w:t>
      </w:r>
      <w:r w:rsidR="001E330B" w:rsidRPr="000C05D7">
        <w:rPr>
          <w:rFonts w:ascii="Times New Roman" w:hAnsi="Times New Roman" w:cs="Times New Roman"/>
        </w:rPr>
        <w:t xml:space="preserve"> the caption </w:t>
      </w:r>
      <w:r w:rsidR="00BA4A21">
        <w:rPr>
          <w:rFonts w:ascii="Times New Roman" w:hAnsi="Times New Roman" w:cs="Times New Roman"/>
        </w:rPr>
        <w:t>must</w:t>
      </w:r>
      <w:r w:rsidR="001E330B" w:rsidRPr="000C05D7">
        <w:rPr>
          <w:rFonts w:ascii="Times New Roman" w:hAnsi="Times New Roman" w:cs="Times New Roman"/>
        </w:rPr>
        <w:t xml:space="preserve"> be </w:t>
      </w:r>
      <w:r w:rsidR="00A2445B">
        <w:rPr>
          <w:rFonts w:ascii="Times New Roman" w:hAnsi="Times New Roman" w:cs="Times New Roman"/>
        </w:rPr>
        <w:t>at</w:t>
      </w:r>
      <w:r w:rsidR="001E330B" w:rsidRPr="000C05D7">
        <w:rPr>
          <w:rFonts w:ascii="Times New Roman" w:hAnsi="Times New Roman" w:cs="Times New Roman"/>
        </w:rPr>
        <w:t xml:space="preserve"> </w:t>
      </w:r>
      <w:r w:rsidR="00BA4A21">
        <w:rPr>
          <w:rFonts w:ascii="Times New Roman" w:hAnsi="Times New Roman" w:cs="Times New Roman"/>
        </w:rPr>
        <w:t>t</w:t>
      </w:r>
      <w:r w:rsidR="001E330B" w:rsidRPr="000C05D7">
        <w:rPr>
          <w:rFonts w:ascii="Times New Roman" w:hAnsi="Times New Roman" w:cs="Times New Roman"/>
        </w:rPr>
        <w:t>op. The caption of the Figure/Table must be of Font: Times New Roman, Size 10</w:t>
      </w:r>
      <w:r w:rsidR="00A2445B">
        <w:rPr>
          <w:rFonts w:ascii="Times New Roman" w:hAnsi="Times New Roman" w:cs="Times New Roman"/>
        </w:rPr>
        <w:t>,</w:t>
      </w:r>
      <w:r w:rsidR="001E330B" w:rsidRPr="000C05D7">
        <w:rPr>
          <w:rFonts w:ascii="Times New Roman" w:hAnsi="Times New Roman" w:cs="Times New Roman"/>
        </w:rPr>
        <w:t xml:space="preserve"> See Example Below:</w:t>
      </w:r>
    </w:p>
    <w:p w14:paraId="36125A34" w14:textId="77777777" w:rsidR="00214F92" w:rsidRDefault="00214F92" w:rsidP="00214F92">
      <w:pPr>
        <w:pStyle w:val="H2NoSpace"/>
        <w:jc w:val="center"/>
        <w:rPr>
          <w:noProof/>
        </w:rPr>
      </w:pPr>
      <w:r>
        <w:rPr>
          <w:noProof/>
        </w:rPr>
        <w:drawing>
          <wp:inline distT="0" distB="0" distL="0" distR="0" wp14:anchorId="2A340617" wp14:editId="28DA57BB">
            <wp:extent cx="3427172" cy="2306551"/>
            <wp:effectExtent l="0" t="0" r="1905"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5575" cy="2312207"/>
                    </a:xfrm>
                    <a:prstGeom prst="rect">
                      <a:avLst/>
                    </a:prstGeom>
                  </pic:spPr>
                </pic:pic>
              </a:graphicData>
            </a:graphic>
          </wp:inline>
        </w:drawing>
      </w:r>
    </w:p>
    <w:p w14:paraId="791B5FB8" w14:textId="2E6CA2C9" w:rsidR="00214F92" w:rsidRDefault="00214F92" w:rsidP="00214F92">
      <w:pPr>
        <w:pStyle w:val="FigCaption"/>
        <w:jc w:val="center"/>
        <w:rPr>
          <w:rFonts w:asciiTheme="majorBidi" w:hAnsiTheme="majorBidi" w:cstheme="majorBidi"/>
          <w:b w:val="0"/>
          <w:bCs w:val="0"/>
          <w:sz w:val="20"/>
          <w:szCs w:val="20"/>
        </w:rPr>
      </w:pPr>
      <w:bookmarkStart w:id="0" w:name="_Hlk98490514"/>
      <w:r>
        <w:rPr>
          <w:rFonts w:asciiTheme="majorBidi" w:hAnsiTheme="majorBidi" w:cstheme="majorBidi"/>
          <w:bCs w:val="0"/>
          <w:sz w:val="20"/>
          <w:szCs w:val="20"/>
        </w:rPr>
        <w:t xml:space="preserve">       </w:t>
      </w:r>
      <w:r w:rsidRPr="001C2CCD">
        <w:rPr>
          <w:rFonts w:asciiTheme="majorBidi" w:hAnsiTheme="majorBidi" w:cstheme="majorBidi"/>
          <w:bCs w:val="0"/>
          <w:sz w:val="20"/>
          <w:szCs w:val="20"/>
        </w:rPr>
        <w:t>Figure.</w:t>
      </w:r>
      <w:r w:rsidRPr="001C2CCD">
        <w:rPr>
          <w:rFonts w:asciiTheme="majorBidi" w:eastAsiaTheme="minorHAnsi" w:hAnsiTheme="majorBidi" w:cstheme="majorBidi"/>
          <w:bCs w:val="0"/>
          <w:sz w:val="20"/>
          <w:szCs w:val="20"/>
        </w:rPr>
        <w:t xml:space="preserve"> 1.</w:t>
      </w:r>
      <w:r w:rsidRPr="001C2CCD">
        <w:rPr>
          <w:rFonts w:asciiTheme="majorBidi" w:hAnsiTheme="majorBidi" w:cstheme="majorBidi" w:hint="eastAsia"/>
          <w:bCs w:val="0"/>
          <w:sz w:val="20"/>
          <w:szCs w:val="20"/>
        </w:rPr>
        <w:t> </w:t>
      </w:r>
      <w:r w:rsidRPr="00BA4A21">
        <w:rPr>
          <w:rFonts w:asciiTheme="majorBidi" w:hAnsiTheme="majorBidi" w:cstheme="majorBidi"/>
          <w:b w:val="0"/>
          <w:bCs w:val="0"/>
          <w:sz w:val="20"/>
          <w:szCs w:val="20"/>
        </w:rPr>
        <w:t>Intelligences Mean Rank Differences</w:t>
      </w:r>
    </w:p>
    <w:p w14:paraId="3FC4B9F0" w14:textId="77777777" w:rsidR="00214F92" w:rsidRDefault="00214F92" w:rsidP="00214F92">
      <w:pPr>
        <w:pStyle w:val="FigCaption"/>
        <w:jc w:val="center"/>
        <w:rPr>
          <w:rFonts w:asciiTheme="majorBidi" w:hAnsiTheme="majorBidi" w:cstheme="majorBidi"/>
          <w:bCs w:val="0"/>
          <w:sz w:val="20"/>
          <w:szCs w:val="20"/>
        </w:rPr>
      </w:pPr>
    </w:p>
    <w:p w14:paraId="717AEB1B" w14:textId="15D65F7B" w:rsidR="00214F92" w:rsidRPr="00B5318D" w:rsidRDefault="00214F92" w:rsidP="00214F92">
      <w:pPr>
        <w:pStyle w:val="FigCaption"/>
        <w:jc w:val="center"/>
        <w:rPr>
          <w:rFonts w:asciiTheme="majorBidi" w:hAnsiTheme="majorBidi" w:cstheme="majorBidi"/>
          <w:b w:val="0"/>
          <w:bCs w:val="0"/>
          <w:sz w:val="20"/>
          <w:szCs w:val="20"/>
        </w:rPr>
      </w:pPr>
      <w:r w:rsidRPr="00B5318D">
        <w:rPr>
          <w:rFonts w:asciiTheme="majorBidi" w:hAnsiTheme="majorBidi" w:cstheme="majorBidi"/>
          <w:bCs w:val="0"/>
          <w:sz w:val="20"/>
          <w:szCs w:val="20"/>
        </w:rPr>
        <w:t>Table</w:t>
      </w:r>
      <w:r w:rsidRPr="00B5318D">
        <w:rPr>
          <w:rFonts w:asciiTheme="majorBidi" w:eastAsiaTheme="minorHAnsi" w:hAnsiTheme="majorBidi" w:cstheme="majorBidi"/>
          <w:bCs w:val="0"/>
          <w:sz w:val="20"/>
          <w:szCs w:val="20"/>
        </w:rPr>
        <w:t xml:space="preserve"> 1.</w:t>
      </w:r>
      <w:r w:rsidRPr="00B5318D">
        <w:rPr>
          <w:rFonts w:asciiTheme="majorBidi" w:hAnsiTheme="majorBidi" w:cstheme="majorBidi" w:hint="eastAsia"/>
          <w:bCs w:val="0"/>
          <w:sz w:val="20"/>
          <w:szCs w:val="20"/>
        </w:rPr>
        <w:t> </w:t>
      </w:r>
      <w:r w:rsidRPr="00B5318D">
        <w:rPr>
          <w:sz w:val="10"/>
          <w:szCs w:val="10"/>
        </w:rPr>
        <w:t xml:space="preserve"> </w:t>
      </w:r>
      <w:r>
        <w:rPr>
          <w:rFonts w:asciiTheme="majorBidi" w:hAnsiTheme="majorBidi" w:cstheme="majorBidi"/>
          <w:b w:val="0"/>
          <w:bCs w:val="0"/>
          <w:sz w:val="20"/>
          <w:szCs w:val="20"/>
        </w:rPr>
        <w:t>L</w:t>
      </w:r>
      <w:r w:rsidRPr="00B5318D">
        <w:rPr>
          <w:rFonts w:asciiTheme="majorBidi" w:hAnsiTheme="majorBidi" w:cstheme="majorBidi"/>
          <w:b w:val="0"/>
          <w:bCs w:val="0"/>
          <w:sz w:val="20"/>
          <w:szCs w:val="20"/>
        </w:rPr>
        <w:t>ist of</w:t>
      </w:r>
      <w:r>
        <w:rPr>
          <w:rFonts w:asciiTheme="majorBidi" w:hAnsiTheme="majorBidi" w:cstheme="majorBidi"/>
          <w:b w:val="0"/>
          <w:bCs w:val="0"/>
          <w:sz w:val="20"/>
          <w:szCs w:val="20"/>
        </w:rPr>
        <w:t xml:space="preserve"> M</w:t>
      </w:r>
      <w:r w:rsidRPr="00B5318D">
        <w:rPr>
          <w:rFonts w:asciiTheme="majorBidi" w:hAnsiTheme="majorBidi" w:cstheme="majorBidi"/>
          <w:b w:val="0"/>
          <w:bCs w:val="0"/>
          <w:sz w:val="20"/>
          <w:szCs w:val="20"/>
        </w:rPr>
        <w:t xml:space="preserve">ethodologies used for </w:t>
      </w:r>
      <w:r>
        <w:rPr>
          <w:rFonts w:asciiTheme="majorBidi" w:hAnsiTheme="majorBidi" w:cstheme="majorBidi"/>
          <w:b w:val="0"/>
          <w:bCs w:val="0"/>
          <w:sz w:val="20"/>
          <w:szCs w:val="20"/>
        </w:rPr>
        <w:t>C</w:t>
      </w:r>
      <w:r w:rsidRPr="00B5318D">
        <w:rPr>
          <w:rFonts w:asciiTheme="majorBidi" w:hAnsiTheme="majorBidi" w:cstheme="majorBidi"/>
          <w:b w:val="0"/>
          <w:bCs w:val="0"/>
          <w:sz w:val="20"/>
          <w:szCs w:val="20"/>
        </w:rPr>
        <w:t>lassifying WBC datasets</w:t>
      </w:r>
    </w:p>
    <w:tbl>
      <w:tblPr>
        <w:tblStyle w:val="GridTable1Light"/>
        <w:tblpPr w:leftFromText="180" w:rightFromText="180" w:vertAnchor="text" w:horzAnchor="margin" w:tblpY="26"/>
        <w:tblOverlap w:val="never"/>
        <w:tblW w:w="9119" w:type="dxa"/>
        <w:tblBorders>
          <w:insideH w:val="single" w:sz="4" w:space="0" w:color="auto"/>
          <w:insideV w:val="single" w:sz="4" w:space="0" w:color="auto"/>
        </w:tblBorders>
        <w:tblLayout w:type="fixed"/>
        <w:tblLook w:val="04A0" w:firstRow="1" w:lastRow="0" w:firstColumn="1" w:lastColumn="0" w:noHBand="0" w:noVBand="1"/>
      </w:tblPr>
      <w:tblGrid>
        <w:gridCol w:w="1818"/>
        <w:gridCol w:w="720"/>
        <w:gridCol w:w="2880"/>
        <w:gridCol w:w="1440"/>
        <w:gridCol w:w="990"/>
        <w:gridCol w:w="1271"/>
      </w:tblGrid>
      <w:tr w:rsidR="00214F92" w:rsidRPr="00F72608" w14:paraId="47BE844C" w14:textId="77777777" w:rsidTr="006607B8">
        <w:trPr>
          <w:cnfStyle w:val="100000000000" w:firstRow="1" w:lastRow="0" w:firstColumn="0" w:lastColumn="0" w:oddVBand="0" w:evenVBand="0" w:oddHBand="0"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818" w:type="dxa"/>
            <w:tcBorders>
              <w:top w:val="single" w:sz="12" w:space="0" w:color="auto"/>
              <w:bottom w:val="single" w:sz="12" w:space="0" w:color="auto"/>
            </w:tcBorders>
            <w:vAlign w:val="center"/>
          </w:tcPr>
          <w:p w14:paraId="139A4CD1" w14:textId="77777777" w:rsidR="00214F92" w:rsidRPr="00B5318D" w:rsidRDefault="00214F92" w:rsidP="00A9392F">
            <w:pPr>
              <w:jc w:val="center"/>
              <w:rPr>
                <w:rFonts w:asciiTheme="majorBidi" w:hAnsiTheme="majorBidi" w:cstheme="majorBidi"/>
                <w:sz w:val="20"/>
                <w:szCs w:val="20"/>
              </w:rPr>
            </w:pPr>
            <w:r w:rsidRPr="00B5318D">
              <w:rPr>
                <w:rFonts w:asciiTheme="majorBidi" w:hAnsiTheme="majorBidi" w:cstheme="majorBidi"/>
                <w:sz w:val="20"/>
                <w:szCs w:val="20"/>
              </w:rPr>
              <w:t>Author</w:t>
            </w:r>
          </w:p>
        </w:tc>
        <w:tc>
          <w:tcPr>
            <w:tcW w:w="720" w:type="dxa"/>
            <w:tcBorders>
              <w:top w:val="single" w:sz="12" w:space="0" w:color="auto"/>
              <w:bottom w:val="single" w:sz="12" w:space="0" w:color="auto"/>
            </w:tcBorders>
            <w:vAlign w:val="center"/>
          </w:tcPr>
          <w:p w14:paraId="2181B7E2" w14:textId="77777777" w:rsidR="00214F92" w:rsidRPr="00B5318D" w:rsidRDefault="00214F92" w:rsidP="00A939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Year</w:t>
            </w:r>
          </w:p>
        </w:tc>
        <w:tc>
          <w:tcPr>
            <w:tcW w:w="2880" w:type="dxa"/>
            <w:tcBorders>
              <w:top w:val="single" w:sz="12" w:space="0" w:color="auto"/>
              <w:bottom w:val="single" w:sz="12" w:space="0" w:color="auto"/>
            </w:tcBorders>
            <w:vAlign w:val="center"/>
          </w:tcPr>
          <w:p w14:paraId="0878174C" w14:textId="77777777" w:rsidR="00214F92" w:rsidRPr="00B5318D" w:rsidRDefault="00214F92" w:rsidP="00A939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Methods</w:t>
            </w:r>
          </w:p>
        </w:tc>
        <w:tc>
          <w:tcPr>
            <w:tcW w:w="1440" w:type="dxa"/>
            <w:tcBorders>
              <w:top w:val="single" w:sz="12" w:space="0" w:color="auto"/>
              <w:bottom w:val="single" w:sz="12" w:space="0" w:color="auto"/>
            </w:tcBorders>
            <w:vAlign w:val="center"/>
          </w:tcPr>
          <w:p w14:paraId="022268F3" w14:textId="77777777" w:rsidR="00214F92" w:rsidRPr="00B5318D" w:rsidRDefault="00214F92" w:rsidP="00A939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Method Type</w:t>
            </w:r>
          </w:p>
        </w:tc>
        <w:tc>
          <w:tcPr>
            <w:tcW w:w="990" w:type="dxa"/>
            <w:tcBorders>
              <w:top w:val="single" w:sz="12" w:space="0" w:color="auto"/>
              <w:bottom w:val="single" w:sz="12" w:space="0" w:color="auto"/>
            </w:tcBorders>
            <w:vAlign w:val="center"/>
          </w:tcPr>
          <w:p w14:paraId="7D20D770" w14:textId="77777777" w:rsidR="00214F92" w:rsidRPr="00B5318D" w:rsidRDefault="00214F92" w:rsidP="00A939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Dataset</w:t>
            </w:r>
          </w:p>
        </w:tc>
        <w:tc>
          <w:tcPr>
            <w:tcW w:w="1271" w:type="dxa"/>
            <w:tcBorders>
              <w:top w:val="single" w:sz="12" w:space="0" w:color="auto"/>
              <w:bottom w:val="single" w:sz="12" w:space="0" w:color="auto"/>
            </w:tcBorders>
            <w:vAlign w:val="center"/>
          </w:tcPr>
          <w:p w14:paraId="6FF5E77C" w14:textId="77777777" w:rsidR="00214F92" w:rsidRPr="00B5318D" w:rsidRDefault="00214F92" w:rsidP="00A9392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Accuracy</w:t>
            </w:r>
          </w:p>
        </w:tc>
      </w:tr>
      <w:tr w:rsidR="00214F92" w:rsidRPr="00F72608" w14:paraId="74F8A917" w14:textId="77777777" w:rsidTr="006607B8">
        <w:trPr>
          <w:trHeight w:val="381"/>
        </w:trPr>
        <w:tc>
          <w:tcPr>
            <w:cnfStyle w:val="001000000000" w:firstRow="0" w:lastRow="0" w:firstColumn="1" w:lastColumn="0" w:oddVBand="0" w:evenVBand="0" w:oddHBand="0" w:evenHBand="0" w:firstRowFirstColumn="0" w:firstRowLastColumn="0" w:lastRowFirstColumn="0" w:lastRowLastColumn="0"/>
            <w:tcW w:w="1818" w:type="dxa"/>
            <w:tcBorders>
              <w:top w:val="single" w:sz="12" w:space="0" w:color="auto"/>
            </w:tcBorders>
            <w:vAlign w:val="center"/>
          </w:tcPr>
          <w:p w14:paraId="72E62203" w14:textId="77777777" w:rsidR="00214F92" w:rsidRPr="00B5318D" w:rsidRDefault="00214F92" w:rsidP="00A9392F">
            <w:pPr>
              <w:jc w:val="center"/>
              <w:rPr>
                <w:rFonts w:asciiTheme="majorBidi" w:hAnsiTheme="majorBidi" w:cstheme="majorBidi"/>
                <w:b w:val="0"/>
                <w:bCs w:val="0"/>
                <w:sz w:val="20"/>
                <w:szCs w:val="20"/>
              </w:rPr>
            </w:pPr>
            <w:proofErr w:type="spellStart"/>
            <w:r w:rsidRPr="00B5318D">
              <w:rPr>
                <w:rFonts w:asciiTheme="majorBidi" w:hAnsiTheme="majorBidi" w:cstheme="majorBidi"/>
                <w:b w:val="0"/>
                <w:bCs w:val="0"/>
                <w:sz w:val="20"/>
                <w:szCs w:val="20"/>
              </w:rPr>
              <w:t>Kutlu</w:t>
            </w:r>
            <w:proofErr w:type="spellEnd"/>
            <w:r w:rsidRPr="00B5318D">
              <w:rPr>
                <w:rFonts w:asciiTheme="majorBidi" w:hAnsiTheme="majorBidi" w:cstheme="majorBidi"/>
                <w:b w:val="0"/>
                <w:bCs w:val="0"/>
                <w:sz w:val="20"/>
                <w:szCs w:val="20"/>
              </w:rPr>
              <w:t xml:space="preserve"> et al </w:t>
            </w:r>
            <w:sdt>
              <w:sdtPr>
                <w:rPr>
                  <w:rFonts w:asciiTheme="majorBidi" w:hAnsiTheme="majorBidi" w:cstheme="majorBidi"/>
                  <w:color w:val="000000"/>
                  <w:sz w:val="20"/>
                  <w:szCs w:val="20"/>
                </w:rPr>
                <w:tag w:val="MENDELEY_CITATION_{&quot;citationID&quot;:&quot;MENDELEY_CITATION_c1be70b4-eb99-4fdb-9b6b-f6e6dd2b6a40&quot;,&quot;citationItems&quot;:[{&quot;id&quot;:&quot;5b0f6148-3a24-32e6-b067-d36007961014&quot;,&quot;itemData&quot;:{&quot;type&quot;:&quot;article-journal&quot;,&quot;id&quot;:&quot;5b0f6148-3a24-32e6-b067-d36007961014&quot;,&quot;title&quot;:&quot;White blood cells detection and classification based on regional convolutional neural networks&quot;,&quot;author&quot;:[{&quot;family&quot;:&quot;Kutlu&quot;,&quot;given&quot;:&quot;Hüseyin&quot;,&quot;parse-names&quot;:false,&quot;dropping-particle&quot;:&quot;&quot;,&quot;non-dropping-particle&quot;:&quot;&quot;},{&quot;family&quot;:&quot;Avci&quot;,&quot;given&quot;:&quot;Engin&quot;,&quot;parse-names&quot;:false,&quot;dropping-particle&quot;:&quot;&quot;,&quot;non-dropping-particle&quot;:&quot;&quot;},{&quot;family&quot;:&quot;Özyurt&quot;,&quot;given&quot;:&quot;Fatih&quot;,&quot;parse-names&quot;:false,&quot;dropping-particle&quot;:&quot;&quot;,&quot;non-dropping-particle&quot;:&quot;&quot;}],&quot;container-title&quot;:&quot;Medical Hypotheses&quot;,&quot;accessed&quot;:{&quot;date-parts&quot;:[[2021,3,7]]},&quot;DOI&quot;:&quot;10.1016/j.mehy.2019.109472&quot;,&quot;ISSN&quot;:&quot;15322777&quot;,&quot;PMID&quot;:&quot;31760248&quot;,&quot;issued&quot;:{&quot;date-parts&quot;:[[2020,2,1]]},&quot;page&quot;:&quot;109472&quot;,&quot;abstract&quot;:&quot;White blood cells (WBC) are important parts of our immune system and they protect our body against infections by eliminating viruses, bacteria, parasites and fungi. There are five types of WBC. These are called Lymphocytes, Monocytes, Eosinophils, Basophils and Neutrophils. The number of WBC types and the total number of WBCs provide important information about our health status. Diseases such as leukemia, AIDS, autoimmune diseases, immune deficiencies, blood diseases can be diagnosed based on the number of WBCs. In this study, a computer-aided automated system that can easily identify and locate WBC types in blood images has been proposed. Current blood test devices usually detect WBCs with traditional image processing methods such as preprocessing, segmentation, feature extraction, feature selection and classification. Deep learning methodology is superior to traditional image processing methods in literature. In addition, traditional methods require the appearance of the whole object to be able to recognize objects. Contrary to traditional methods, convolutional neural networks (CNN), a deep learning architecture, can extract features from a part of an object and perform object recognition. In this case, a CNN-based system shows a higher performance in recognizing partially visible cells for reasons such as overlap or only partial visibility of the image. Therefore, it has been the motivation of this study to increase the performance of existing blood test devices with deep learning method. Blood cells have been identified and classified by Regional Based Convolutional Neural Networks. Designed architectures have been trained and tested by combining BCCD data set and LISC data set. Regional Convolutional Neural Networks (R – CNN) has been used as a methodology. In this way, different cell types within the same image have been classified simultaneously with a detector. While training CNN which is the basis of R – CNN architecture; AlexNet, VGG16, GoogLeNet, ResNet50 architectures have been tested with full learning and transfer learning. At the end of the study, the system has showed 100% success in determining WBC cells. ResNet50, one of the CNN architectures, has showed the best performance with transfer learning. Cell types of Lymphocyte were determined with 99.52% accuracy rate, Monocyte with 98.40% accuracy rate, Basophil with 98.48% accuracy rate, Eosinophil with 96.16% accuracy rate and Neutrophil with 95.04% accuracy rate.&quot;,&quot;publisher&quot;:&quot;Churchill Livingstone&quot;,&quot;volume&quot;:&quot;135&quot;},&quot;isTemporary&quot;:false}],&quot;properties&quot;:{&quot;noteIndex&quot;:0},&quot;isEdited&quot;:false,&quot;manualOverride&quot;:{&quot;isManuallyOverriden&quot;:false,&quot;citeprocText&quot;:&quot;[16]&quot;,&quot;manualOverrideText&quot;:&quot;&quot;}}"/>
                <w:id w:val="813838261"/>
                <w:placeholder>
                  <w:docPart w:val="04141AB087A34456B3C6056CF17F3219"/>
                </w:placeholder>
              </w:sdtPr>
              <w:sdtEndPr/>
              <w:sdtContent>
                <w:r w:rsidRPr="00B5318D">
                  <w:rPr>
                    <w:rFonts w:asciiTheme="majorBidi" w:hAnsiTheme="majorBidi" w:cstheme="majorBidi"/>
                    <w:b w:val="0"/>
                    <w:bCs w:val="0"/>
                    <w:color w:val="000000"/>
                    <w:sz w:val="20"/>
                    <w:szCs w:val="20"/>
                  </w:rPr>
                  <w:t>[16]</w:t>
                </w:r>
              </w:sdtContent>
            </w:sdt>
          </w:p>
        </w:tc>
        <w:tc>
          <w:tcPr>
            <w:tcW w:w="720" w:type="dxa"/>
            <w:tcBorders>
              <w:top w:val="single" w:sz="12" w:space="0" w:color="auto"/>
            </w:tcBorders>
            <w:vAlign w:val="center"/>
          </w:tcPr>
          <w:p w14:paraId="01B3B518"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2020</w:t>
            </w:r>
          </w:p>
        </w:tc>
        <w:tc>
          <w:tcPr>
            <w:tcW w:w="2880" w:type="dxa"/>
            <w:tcBorders>
              <w:top w:val="single" w:sz="12" w:space="0" w:color="auto"/>
            </w:tcBorders>
            <w:vAlign w:val="center"/>
          </w:tcPr>
          <w:p w14:paraId="663711B0"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Resnet50-CNN model with selective search, SSD, YOLOV3 deep models</w:t>
            </w:r>
          </w:p>
        </w:tc>
        <w:tc>
          <w:tcPr>
            <w:tcW w:w="1440" w:type="dxa"/>
            <w:tcBorders>
              <w:top w:val="single" w:sz="12" w:space="0" w:color="auto"/>
            </w:tcBorders>
            <w:vAlign w:val="center"/>
          </w:tcPr>
          <w:p w14:paraId="69AE8114"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Detection + Classification</w:t>
            </w:r>
          </w:p>
        </w:tc>
        <w:tc>
          <w:tcPr>
            <w:tcW w:w="990" w:type="dxa"/>
            <w:tcBorders>
              <w:top w:val="single" w:sz="12" w:space="0" w:color="auto"/>
            </w:tcBorders>
            <w:vAlign w:val="center"/>
          </w:tcPr>
          <w:p w14:paraId="669ABB93"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BCCD, LISC</w:t>
            </w:r>
          </w:p>
        </w:tc>
        <w:tc>
          <w:tcPr>
            <w:tcW w:w="1271" w:type="dxa"/>
            <w:tcBorders>
              <w:top w:val="single" w:sz="12" w:space="0" w:color="auto"/>
            </w:tcBorders>
            <w:vAlign w:val="center"/>
          </w:tcPr>
          <w:p w14:paraId="591AD20A"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97.52%</w:t>
            </w:r>
          </w:p>
        </w:tc>
      </w:tr>
      <w:tr w:rsidR="00214F92" w:rsidRPr="00F72608" w14:paraId="04CA07B9" w14:textId="77777777" w:rsidTr="006607B8">
        <w:trPr>
          <w:trHeight w:val="80"/>
        </w:trPr>
        <w:tc>
          <w:tcPr>
            <w:cnfStyle w:val="001000000000" w:firstRow="0" w:lastRow="0" w:firstColumn="1" w:lastColumn="0" w:oddVBand="0" w:evenVBand="0" w:oddHBand="0" w:evenHBand="0" w:firstRowFirstColumn="0" w:firstRowLastColumn="0" w:lastRowFirstColumn="0" w:lastRowLastColumn="0"/>
            <w:tcW w:w="1818" w:type="dxa"/>
            <w:tcBorders>
              <w:bottom w:val="single" w:sz="4" w:space="0" w:color="auto"/>
            </w:tcBorders>
            <w:vAlign w:val="center"/>
          </w:tcPr>
          <w:p w14:paraId="027BC0EF" w14:textId="77777777" w:rsidR="00214F92" w:rsidRPr="00B5318D" w:rsidRDefault="00214F92" w:rsidP="00A9392F">
            <w:pPr>
              <w:jc w:val="center"/>
              <w:rPr>
                <w:rFonts w:asciiTheme="majorBidi" w:hAnsiTheme="majorBidi" w:cstheme="majorBidi"/>
                <w:b w:val="0"/>
                <w:bCs w:val="0"/>
                <w:sz w:val="20"/>
                <w:szCs w:val="20"/>
              </w:rPr>
            </w:pPr>
            <w:proofErr w:type="spellStart"/>
            <w:r w:rsidRPr="00B5318D">
              <w:rPr>
                <w:rFonts w:asciiTheme="majorBidi" w:hAnsiTheme="majorBidi" w:cstheme="majorBidi"/>
                <w:b w:val="0"/>
                <w:bCs w:val="0"/>
                <w:color w:val="000000"/>
                <w:sz w:val="20"/>
                <w:szCs w:val="20"/>
              </w:rPr>
              <w:t>Baink</w:t>
            </w:r>
            <w:proofErr w:type="spellEnd"/>
            <w:r w:rsidRPr="00B5318D">
              <w:rPr>
                <w:rFonts w:asciiTheme="majorBidi" w:hAnsiTheme="majorBidi" w:cstheme="majorBidi"/>
                <w:b w:val="0"/>
                <w:bCs w:val="0"/>
                <w:color w:val="000000"/>
                <w:sz w:val="20"/>
                <w:szCs w:val="20"/>
              </w:rPr>
              <w:t xml:space="preserve"> et al </w:t>
            </w:r>
            <w:sdt>
              <w:sdtPr>
                <w:rPr>
                  <w:rFonts w:asciiTheme="majorBidi" w:hAnsiTheme="majorBidi" w:cstheme="majorBidi"/>
                  <w:color w:val="000000"/>
                  <w:sz w:val="20"/>
                  <w:szCs w:val="20"/>
                </w:rPr>
                <w:tag w:val="MENDELEY_CITATION_{&quot;citationID&quot;:&quot;MENDELEY_CITATION_ec7eba07-215c-47da-b7d5-c2cf574985fb&quot;,&quot;citationItems&quot;:[{&quot;id&quot;:&quot;5da6e3de-37b3-32d6-b9f4-2a04c2403124&quot;,&quot;itemData&quot;:{&quot;type&quot;:&quot;article-journal&quot;,&quot;id&quot;:&quot;5da6e3de-37b3-32d6-b9f4-2a04c2403124&quot;,&quot;title&quot;:&quot;An Automatic Nucleus Segmentation and CNN Model based Classification Method of White Blood Cell&quot;,&quot;author&quot;:[{&quot;family&quot;:&quot;Banik&quot;,&quot;given&quot;:&quot;Partha Pratim&quot;,&quot;parse-names&quot;:false,&quot;dropping-particle&quot;:&quot;&quot;,&quot;non-dropping-particle&quot;:&quot;&quot;},{&quot;family&quot;:&quot;Saha&quot;,&quot;given&quot;:&quot;Rappy&quot;,&quot;parse-names&quot;:false,&quot;dropping-particle&quot;:&quot;&quot;,&quot;non-dropping-particle&quot;:&quot;&quot;},{&quot;family&quot;:&quot;Kim&quot;,&quot;given&quot;:&quot;Ki Doo&quot;,&quot;parse-names&quot;:false,&quot;dropping-particle&quot;:&quot;&quot;,&quot;non-dropping-particle&quot;:&quot;&quot;}],&quot;container-title&quot;:&quot;Expert Systems with Applications&quot;,&quot;accessed&quot;:{&quot;date-parts&quot;:[[2021,3,11]]},&quot;DOI&quot;:&quot;10.1016/j.eswa.2020.113211&quot;,&quot;ISSN&quot;:&quot;09574174&quot;,&quot;issued&quot;:{&quot;date-parts&quot;:[[2020,7,1]]},&quot;page&quot;:&quot;113211&quot;,&quot;abstract&quot;:&quot;White blood cells (WBCs) play a remarkable role in the human immune system. To diagnose blood-related diseases, pathologists need to consider the characteristics of WBC. The characteristics of WBC can be defined based on the morphological properties of WBC nucleus. Therefore, nucleus segmentation plays a vital role to classify the WBC image and it is an important part of the medical diagnosis system. In this study, color space conversion and k-means algorithm based new WBC nucleus segmentation method is proposed. Then we localize the WBC based on the location of segmented nucleus to separate them from the entire blood smear image. To classify the localized WBC image, we propose a new convolutional neural network (CNN) model by combining the concept of fusing the features of first and last convolutional layers, and propagating the input image to the convolutional layer. We also use a dropout layer for preventing the model from overfitting problem. We show the effectiveness of our proposed nucleus segmentation method by evaluating with seven quality metrics and comparing with other methods on four public databases. We achieve average accuracy of 98.61% and more than 97% on each public database. We also evaluate our proposed CNN model by using nine classification metrics and achieve an overall accuracy of 96% on BCCD test database. To validate the generalization capability of our proposed CNN model, we show the training and testing accuracy and loss curves for random test set of BCCD database. Further, we compare the performance of our proposed CNN model with four state-of-the-art CNN models (biomedical image classifier) by measuring the value of evaluation metrics.&quot;,&quot;publisher&quot;:&quot;Elsevier Ltd&quot;,&quot;volume&quot;:&quot;149&quot;},&quot;isTemporary&quot;:false}],&quot;properties&quot;:{&quot;noteIndex&quot;:0},&quot;isEdited&quot;:false,&quot;manualOverride&quot;:{&quot;isManuallyOverriden&quot;:false,&quot;citeprocText&quot;:&quot;[34]&quot;,&quot;manualOverrideText&quot;:&quot;&quot;}}"/>
                <w:id w:val="1038709356"/>
                <w:placeholder>
                  <w:docPart w:val="07B35CBF1C024654B561BB517434BC8F"/>
                </w:placeholder>
              </w:sdtPr>
              <w:sdtEndPr/>
              <w:sdtContent>
                <w:r w:rsidRPr="00B5318D">
                  <w:rPr>
                    <w:rFonts w:asciiTheme="majorBidi" w:hAnsiTheme="majorBidi" w:cstheme="majorBidi"/>
                    <w:b w:val="0"/>
                    <w:bCs w:val="0"/>
                    <w:color w:val="000000"/>
                    <w:sz w:val="20"/>
                    <w:szCs w:val="20"/>
                  </w:rPr>
                  <w:t>[37]</w:t>
                </w:r>
              </w:sdtContent>
            </w:sdt>
          </w:p>
        </w:tc>
        <w:tc>
          <w:tcPr>
            <w:tcW w:w="720" w:type="dxa"/>
            <w:tcBorders>
              <w:bottom w:val="single" w:sz="4" w:space="0" w:color="auto"/>
            </w:tcBorders>
            <w:vAlign w:val="center"/>
          </w:tcPr>
          <w:p w14:paraId="60A541C0"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2020</w:t>
            </w:r>
          </w:p>
        </w:tc>
        <w:tc>
          <w:tcPr>
            <w:tcW w:w="2880" w:type="dxa"/>
            <w:tcBorders>
              <w:bottom w:val="single" w:sz="4" w:space="0" w:color="auto"/>
            </w:tcBorders>
            <w:vAlign w:val="center"/>
          </w:tcPr>
          <w:p w14:paraId="3ED8540B"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Color space transformation, K-mean clustering algorithm, CNN</w:t>
            </w:r>
          </w:p>
        </w:tc>
        <w:tc>
          <w:tcPr>
            <w:tcW w:w="1440" w:type="dxa"/>
            <w:tcBorders>
              <w:bottom w:val="single" w:sz="4" w:space="0" w:color="auto"/>
            </w:tcBorders>
            <w:vAlign w:val="center"/>
          </w:tcPr>
          <w:p w14:paraId="0C1D0D0E"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Segmentation + Classification</w:t>
            </w:r>
          </w:p>
        </w:tc>
        <w:tc>
          <w:tcPr>
            <w:tcW w:w="990" w:type="dxa"/>
            <w:tcBorders>
              <w:bottom w:val="single" w:sz="4" w:space="0" w:color="auto"/>
            </w:tcBorders>
            <w:vAlign w:val="center"/>
          </w:tcPr>
          <w:p w14:paraId="518A8A82"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BCCD</w:t>
            </w:r>
          </w:p>
        </w:tc>
        <w:tc>
          <w:tcPr>
            <w:tcW w:w="1271" w:type="dxa"/>
            <w:tcBorders>
              <w:bottom w:val="single" w:sz="4" w:space="0" w:color="auto"/>
            </w:tcBorders>
            <w:vAlign w:val="center"/>
          </w:tcPr>
          <w:p w14:paraId="4AF06E73"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98.61%, 96.00%</w:t>
            </w:r>
          </w:p>
        </w:tc>
      </w:tr>
      <w:tr w:rsidR="00214F92" w:rsidRPr="00F72608" w14:paraId="75E9C370" w14:textId="77777777" w:rsidTr="006607B8">
        <w:trPr>
          <w:trHeight w:val="414"/>
        </w:trPr>
        <w:tc>
          <w:tcPr>
            <w:cnfStyle w:val="001000000000" w:firstRow="0" w:lastRow="0" w:firstColumn="1" w:lastColumn="0" w:oddVBand="0" w:evenVBand="0" w:oddHBand="0" w:evenHBand="0" w:firstRowFirstColumn="0" w:firstRowLastColumn="0" w:lastRowFirstColumn="0" w:lastRowLastColumn="0"/>
            <w:tcW w:w="1818" w:type="dxa"/>
            <w:tcBorders>
              <w:top w:val="single" w:sz="4" w:space="0" w:color="auto"/>
              <w:bottom w:val="single" w:sz="4" w:space="0" w:color="auto"/>
            </w:tcBorders>
            <w:vAlign w:val="center"/>
          </w:tcPr>
          <w:p w14:paraId="559704CB" w14:textId="77777777" w:rsidR="00214F92" w:rsidRPr="00B5318D" w:rsidRDefault="00214F92" w:rsidP="00A9392F">
            <w:pPr>
              <w:jc w:val="center"/>
              <w:rPr>
                <w:rFonts w:asciiTheme="majorBidi" w:hAnsiTheme="majorBidi" w:cstheme="majorBidi"/>
                <w:b w:val="0"/>
                <w:bCs w:val="0"/>
                <w:sz w:val="20"/>
                <w:szCs w:val="20"/>
              </w:rPr>
            </w:pPr>
            <w:r w:rsidRPr="00B5318D">
              <w:rPr>
                <w:rFonts w:asciiTheme="majorBidi" w:hAnsiTheme="majorBidi" w:cstheme="majorBidi"/>
                <w:b w:val="0"/>
                <w:bCs w:val="0"/>
                <w:sz w:val="20"/>
                <w:szCs w:val="20"/>
              </w:rPr>
              <w:t xml:space="preserve">Gupta et al </w:t>
            </w:r>
            <w:sdt>
              <w:sdtPr>
                <w:rPr>
                  <w:rFonts w:asciiTheme="majorBidi" w:hAnsiTheme="majorBidi" w:cstheme="majorBidi"/>
                  <w:color w:val="000000"/>
                  <w:sz w:val="20"/>
                  <w:szCs w:val="20"/>
                </w:rPr>
                <w:tag w:val="MENDELEY_CITATION_{&quot;citationID&quot;:&quot;MENDELEY_CITATION_7211649f-55ba-48a2-8f28-4eab5869bdb4&quot;,&quot;citationItems&quot;:[{&quot;id&quot;:&quot;74c4b911-b094-36ad-8bac-733e0443a34f&quot;,&quot;itemData&quot;:{&quot;type&quot;:&quot;article-journal&quot;,&quot;id&quot;:&quot;74c4b911-b094-36ad-8bac-733e0443a34f&quot;,&quot;title&quot;:&quot;Optimized Binary Bat algorithm for classification of white blood cells&quot;,&quot;author&quot;:[{&quot;family&quot;:&quot;Gupta&quot;,&quot;given&quot;:&quot;Deepak&quot;,&quot;parse-names&quot;:false,&quot;dropping-particle&quot;:&quot;&quot;,&quot;non-dropping-particle&quot;:&quot;&quot;},{&quot;family&quot;:&quot;Arora&quot;,&quot;given&quot;:&quot;Jatin&quot;,&quot;parse-names&quot;:false,&quot;dropping-particle&quot;:&quot;&quot;,&quot;non-dropping-particle&quot;:&quot;&quot;},{&quot;family&quot;:&quot;Agrawal&quot;,&quot;given&quot;:&quot;Utkarsh&quot;,&quot;parse-names&quot;:false,&quot;dropping-particle&quot;:&quot;&quot;,&quot;non-dropping-particle&quot;:&quot;&quot;},{&quot;family&quot;:&quot;Khanna&quot;,&quot;given&quot;:&quot;Ashish&quot;,&quot;parse-names&quot;:false,&quot;dropping-particle&quot;:&quot;&quot;,&quot;non-dropping-particle&quot;:&quot;&quot;},{&quot;family&quot;:&quot;Albuquerque&quot;,&quot;given&quot;:&quot;Victor Hugo C.&quot;,&quot;parse-names&quot;:false,&quot;dropping-particle&quot;:&quot;&quot;,&quot;non-dropping-particle&quot;:&quot;de&quot;}],&quot;container-title&quot;:&quot;Measurement: Journal of the International Measurement Confederation&quot;,&quot;accessed&quot;:{&quot;date-parts&quot;:[[2021,3,11]]},&quot;DOI&quot;:&quot;10.1016/j.measurement.2019.01.002&quot;,&quot;ISSN&quot;:&quot;02632241&quot;,&quot;issued&quot;:{&quot;date-parts&quot;:[[2019,9,1]]},&quot;page&quot;:&quot;180-190&quot;,&quot;abstract&quot;:&quot;The quantitative and differential analysis of leukocytes present in human body provide conducive hematological information to physicians for diagnosis of various infections and ailments. This paper proposes an Optimized Binary Bat algorithm, an enhanced version of the original Binary Bat Algorithm, for classification of different types of leukocytes. It is used for the first time in this field of application to the best of our knowledge. A set of features are extracted from images of WBCs and then the optimized algorithm is used to obtain a subset of those features which are essential and more relevant from the high-dimensional dataset. Similar to the original BBA, the optimized BBA is an evolutionary algorithm inspired by the echolocation technique used by bats for locating a prey or an object. OBBA aims to reduce the dimensionality of the dataset by determining the features which are most discriminative. The proposed algorithm is implemented using four different classifiers, K-nearest neighbors (KNN), Logistic Regression, Random Forest and Decision Tree, and their performance is compared. The proposed OBBA can be used in classification of WBCs with an average accuracy of 97.3% and help in analysis of numerous hematological conditions. The optimized BBA is also compared with other nature inspired algorithms including Optimized Crow Search algorithm and Optimized Cuttlefish algorithm, and the results indicate that the suggested algorithm is sufficiently fast and accurate to be used in hematological analysis.&quot;,&quot;publisher&quot;:&quot;Elsevier B.V.&quot;,&quot;volume&quot;:&quot;143&quot;},&quot;isTemporary&quot;:false}],&quot;properties&quot;:{&quot;noteIndex&quot;:0},&quot;isEdited&quot;:false,&quot;manualOverride&quot;:{&quot;isManuallyOverriden&quot;:false,&quot;citeprocText&quot;:&quot;[35]&quot;,&quot;manualOverrideText&quot;:&quot;&quot;}}"/>
                <w:id w:val="1272815411"/>
                <w:placeholder>
                  <w:docPart w:val="098DCB26A3C64CD68339432093EB5039"/>
                </w:placeholder>
              </w:sdtPr>
              <w:sdtEndPr/>
              <w:sdtContent>
                <w:r w:rsidRPr="00B5318D">
                  <w:rPr>
                    <w:rFonts w:asciiTheme="majorBidi" w:hAnsiTheme="majorBidi" w:cstheme="majorBidi"/>
                    <w:b w:val="0"/>
                    <w:bCs w:val="0"/>
                    <w:color w:val="000000"/>
                    <w:sz w:val="20"/>
                    <w:szCs w:val="20"/>
                  </w:rPr>
                  <w:t>[32]</w:t>
                </w:r>
              </w:sdtContent>
            </w:sdt>
          </w:p>
        </w:tc>
        <w:tc>
          <w:tcPr>
            <w:tcW w:w="720" w:type="dxa"/>
            <w:tcBorders>
              <w:top w:val="single" w:sz="4" w:space="0" w:color="auto"/>
              <w:bottom w:val="single" w:sz="4" w:space="0" w:color="auto"/>
            </w:tcBorders>
            <w:vAlign w:val="center"/>
          </w:tcPr>
          <w:p w14:paraId="1D9FCF9E"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2019</w:t>
            </w:r>
          </w:p>
        </w:tc>
        <w:tc>
          <w:tcPr>
            <w:tcW w:w="2880" w:type="dxa"/>
            <w:tcBorders>
              <w:top w:val="single" w:sz="4" w:space="0" w:color="auto"/>
              <w:bottom w:val="single" w:sz="4" w:space="0" w:color="auto"/>
            </w:tcBorders>
            <w:vAlign w:val="center"/>
          </w:tcPr>
          <w:p w14:paraId="16EC9B25"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OBBA, KNN, Logistic regression, RF, Decision based Tree classification</w:t>
            </w:r>
          </w:p>
        </w:tc>
        <w:tc>
          <w:tcPr>
            <w:tcW w:w="1440" w:type="dxa"/>
            <w:tcBorders>
              <w:top w:val="single" w:sz="4" w:space="0" w:color="auto"/>
              <w:bottom w:val="single" w:sz="4" w:space="0" w:color="auto"/>
            </w:tcBorders>
            <w:vAlign w:val="center"/>
          </w:tcPr>
          <w:p w14:paraId="0E089D81"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Classification</w:t>
            </w:r>
          </w:p>
        </w:tc>
        <w:tc>
          <w:tcPr>
            <w:tcW w:w="990" w:type="dxa"/>
            <w:tcBorders>
              <w:top w:val="single" w:sz="4" w:space="0" w:color="auto"/>
              <w:bottom w:val="single" w:sz="4" w:space="0" w:color="auto"/>
            </w:tcBorders>
            <w:vAlign w:val="center"/>
          </w:tcPr>
          <w:p w14:paraId="7B8F2724"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LISC</w:t>
            </w:r>
          </w:p>
        </w:tc>
        <w:tc>
          <w:tcPr>
            <w:tcW w:w="1271" w:type="dxa"/>
            <w:tcBorders>
              <w:top w:val="single" w:sz="4" w:space="0" w:color="auto"/>
              <w:bottom w:val="single" w:sz="4" w:space="0" w:color="auto"/>
            </w:tcBorders>
            <w:vAlign w:val="center"/>
          </w:tcPr>
          <w:p w14:paraId="3DDD82A5" w14:textId="77777777" w:rsidR="00214F92" w:rsidRPr="00B5318D" w:rsidRDefault="00214F92" w:rsidP="00A9392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97.30%</w:t>
            </w:r>
          </w:p>
        </w:tc>
      </w:tr>
    </w:tbl>
    <w:p w14:paraId="18ADBF88" w14:textId="77777777" w:rsidR="00214F92" w:rsidRPr="001C2CCD" w:rsidRDefault="00214F92" w:rsidP="00214F92">
      <w:pPr>
        <w:pStyle w:val="FigCaption"/>
        <w:jc w:val="center"/>
        <w:rPr>
          <w:rFonts w:asciiTheme="majorBidi" w:hAnsiTheme="majorBidi" w:cstheme="majorBidi"/>
          <w:b w:val="0"/>
          <w:bCs w:val="0"/>
          <w:sz w:val="20"/>
          <w:szCs w:val="20"/>
        </w:rPr>
      </w:pPr>
    </w:p>
    <w:bookmarkEnd w:id="0"/>
    <w:p w14:paraId="7F139850" w14:textId="4C508168" w:rsidR="000C05D7" w:rsidRDefault="001E330B" w:rsidP="00281212">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lastRenderedPageBreak/>
        <w:t xml:space="preserve">All the Figures and Tables must be </w:t>
      </w:r>
      <w:r w:rsidR="00A92C26">
        <w:rPr>
          <w:rFonts w:ascii="Times New Roman" w:hAnsi="Times New Roman" w:cs="Times New Roman"/>
        </w:rPr>
        <w:t>p</w:t>
      </w:r>
      <w:r w:rsidRPr="000C05D7">
        <w:rPr>
          <w:rFonts w:ascii="Times New Roman" w:hAnsi="Times New Roman" w:cs="Times New Roman"/>
        </w:rPr>
        <w:t xml:space="preserve">roperly cross referenced and explained in the text.  </w:t>
      </w:r>
    </w:p>
    <w:p w14:paraId="7AA0FC86" w14:textId="1C473500" w:rsidR="00F8643C" w:rsidRDefault="00F8643C" w:rsidP="00281212">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The content inside tables </w:t>
      </w:r>
      <w:r w:rsidR="002F5227">
        <w:rPr>
          <w:rFonts w:ascii="Times New Roman" w:hAnsi="Times New Roman" w:cs="Times New Roman"/>
        </w:rPr>
        <w:t>must</w:t>
      </w:r>
      <w:r>
        <w:rPr>
          <w:rFonts w:ascii="Times New Roman" w:hAnsi="Times New Roman" w:cs="Times New Roman"/>
        </w:rPr>
        <w:t xml:space="preserve"> be of </w:t>
      </w:r>
      <w:r w:rsidRPr="000C05D7">
        <w:rPr>
          <w:rFonts w:ascii="Times New Roman" w:hAnsi="Times New Roman" w:cs="Times New Roman"/>
        </w:rPr>
        <w:t>Font: Times New Roman, Size 1</w:t>
      </w:r>
      <w:r>
        <w:rPr>
          <w:rFonts w:ascii="Times New Roman" w:hAnsi="Times New Roman" w:cs="Times New Roman"/>
        </w:rPr>
        <w:t>0.</w:t>
      </w:r>
    </w:p>
    <w:p w14:paraId="13358D6D" w14:textId="70F430D1" w:rsidR="00F8643C" w:rsidRPr="000C05D7" w:rsidRDefault="00F8643C" w:rsidP="00281212">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The figures </w:t>
      </w:r>
      <w:r w:rsidR="00DA7624">
        <w:rPr>
          <w:rFonts w:ascii="Times New Roman" w:hAnsi="Times New Roman" w:cs="Times New Roman"/>
        </w:rPr>
        <w:t>must</w:t>
      </w:r>
      <w:r>
        <w:rPr>
          <w:rFonts w:ascii="Times New Roman" w:hAnsi="Times New Roman" w:cs="Times New Roman"/>
        </w:rPr>
        <w:t xml:space="preserve"> have good resolution and content of the figure must be readable. </w:t>
      </w:r>
      <w:r w:rsidRPr="000C05D7">
        <w:rPr>
          <w:rFonts w:ascii="Times New Roman" w:hAnsi="Times New Roman" w:cs="Times New Roman"/>
        </w:rPr>
        <w:t xml:space="preserve"> </w:t>
      </w:r>
    </w:p>
    <w:p w14:paraId="2DC731F8" w14:textId="1D38403A" w:rsidR="000C05D7" w:rsidRDefault="000C05D7" w:rsidP="00281212">
      <w:pPr>
        <w:pStyle w:val="ListParagraph"/>
        <w:numPr>
          <w:ilvl w:val="0"/>
          <w:numId w:val="1"/>
        </w:numPr>
        <w:spacing w:after="0" w:line="360" w:lineRule="auto"/>
        <w:jc w:val="both"/>
        <w:rPr>
          <w:rFonts w:ascii="Times New Roman" w:hAnsi="Times New Roman" w:cs="Times New Roman"/>
        </w:rPr>
      </w:pPr>
      <w:r w:rsidRPr="000C05D7">
        <w:rPr>
          <w:rFonts w:ascii="Times New Roman" w:hAnsi="Times New Roman" w:cs="Times New Roman"/>
        </w:rPr>
        <w:t>There must be some text between two consecutive headings/ sub-headings.</w:t>
      </w:r>
    </w:p>
    <w:p w14:paraId="59FDBFF1" w14:textId="31F76A1D" w:rsidR="000C05D7" w:rsidRPr="00281212" w:rsidRDefault="000C05D7" w:rsidP="00281212">
      <w:pPr>
        <w:pStyle w:val="ListParagraph"/>
        <w:numPr>
          <w:ilvl w:val="0"/>
          <w:numId w:val="1"/>
        </w:numPr>
        <w:spacing w:after="0" w:line="360" w:lineRule="auto"/>
        <w:jc w:val="both"/>
        <w:rPr>
          <w:rFonts w:ascii="Times New Roman" w:hAnsi="Times New Roman" w:cs="Times New Roman"/>
        </w:rPr>
      </w:pPr>
      <w:r w:rsidRPr="00281212">
        <w:rPr>
          <w:rFonts w:ascii="Times New Roman" w:hAnsi="Times New Roman" w:cs="Times New Roman"/>
        </w:rPr>
        <w:t xml:space="preserve">For </w:t>
      </w:r>
      <w:r w:rsidR="00A92C26" w:rsidRPr="00281212">
        <w:rPr>
          <w:rFonts w:ascii="Times New Roman" w:hAnsi="Times New Roman" w:cs="Times New Roman"/>
        </w:rPr>
        <w:t xml:space="preserve">References </w:t>
      </w:r>
      <w:r w:rsidRPr="00281212">
        <w:rPr>
          <w:rFonts w:ascii="Times New Roman" w:hAnsi="Times New Roman" w:cs="Times New Roman"/>
        </w:rPr>
        <w:t>use IEEE standard referencing style</w:t>
      </w:r>
      <w:r w:rsidR="006A2D36" w:rsidRPr="00281212">
        <w:rPr>
          <w:rFonts w:ascii="Times New Roman" w:hAnsi="Times New Roman" w:cs="Times New Roman"/>
        </w:rPr>
        <w:t xml:space="preserve"> and citation must be accordingly</w:t>
      </w:r>
      <w:r w:rsidR="005B0314" w:rsidRPr="00281212">
        <w:rPr>
          <w:rFonts w:ascii="Times New Roman" w:hAnsi="Times New Roman" w:cs="Times New Roman"/>
        </w:rPr>
        <w:t>.</w:t>
      </w:r>
      <w:r w:rsidR="009D7E7E" w:rsidRPr="00281212">
        <w:rPr>
          <w:rFonts w:ascii="Times New Roman" w:hAnsi="Times New Roman" w:cs="Times New Roman"/>
        </w:rPr>
        <w:t xml:space="preserve"> For reference use </w:t>
      </w:r>
      <w:r w:rsidR="009D7E7E" w:rsidRPr="000C05D7">
        <w:rPr>
          <w:rFonts w:ascii="Times New Roman" w:hAnsi="Times New Roman" w:cs="Times New Roman"/>
        </w:rPr>
        <w:t>Font: Times New Roman, Size 11 with Line Spacing:</w:t>
      </w:r>
      <w:r w:rsidR="00A96AA6">
        <w:rPr>
          <w:rFonts w:ascii="Times New Roman" w:hAnsi="Times New Roman" w:cs="Times New Roman"/>
        </w:rPr>
        <w:t xml:space="preserve"> Single</w:t>
      </w:r>
    </w:p>
    <w:p w14:paraId="79E02A8D" w14:textId="77777777" w:rsidR="0085251E" w:rsidRPr="00281212" w:rsidRDefault="0085251E" w:rsidP="00281212">
      <w:pPr>
        <w:pStyle w:val="ListParagraph"/>
        <w:numPr>
          <w:ilvl w:val="0"/>
          <w:numId w:val="1"/>
        </w:numPr>
        <w:spacing w:after="0" w:line="360" w:lineRule="auto"/>
        <w:jc w:val="both"/>
        <w:rPr>
          <w:rFonts w:ascii="Times New Roman" w:hAnsi="Times New Roman" w:cs="Times New Roman"/>
        </w:rPr>
      </w:pPr>
      <w:r w:rsidRPr="00281212">
        <w:rPr>
          <w:rFonts w:ascii="Times New Roman" w:hAnsi="Times New Roman" w:cs="Times New Roman"/>
        </w:rPr>
        <w:t xml:space="preserve">Carefully read all the items in front pages and last pages and fill them accordingly. </w:t>
      </w:r>
    </w:p>
    <w:p w14:paraId="06CA7FDD" w14:textId="227ADE5A" w:rsidR="0085251E" w:rsidRPr="00281212" w:rsidRDefault="0085251E" w:rsidP="00281212">
      <w:pPr>
        <w:pStyle w:val="ListParagraph"/>
        <w:numPr>
          <w:ilvl w:val="0"/>
          <w:numId w:val="1"/>
        </w:numPr>
        <w:spacing w:after="0" w:line="360" w:lineRule="auto"/>
        <w:jc w:val="both"/>
        <w:rPr>
          <w:rFonts w:ascii="Times New Roman" w:hAnsi="Times New Roman" w:cs="Times New Roman"/>
        </w:rPr>
      </w:pPr>
      <w:r w:rsidRPr="00281212">
        <w:rPr>
          <w:rFonts w:ascii="Times New Roman" w:hAnsi="Times New Roman" w:cs="Times New Roman"/>
        </w:rPr>
        <w:t xml:space="preserve">Before submission the synopsis must be duly signed by student, members of supervisory committee and members of advisory committee.  </w:t>
      </w:r>
    </w:p>
    <w:p w14:paraId="1204B76E" w14:textId="63A974B1" w:rsidR="000C05D7" w:rsidRDefault="00800F94" w:rsidP="00281212">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In case of PhD synopsis, word limit for each section can be </w:t>
      </w:r>
      <w:r w:rsidR="003403F4">
        <w:rPr>
          <w:rFonts w:ascii="Times New Roman" w:hAnsi="Times New Roman" w:cs="Times New Roman"/>
        </w:rPr>
        <w:t xml:space="preserve">slightly </w:t>
      </w:r>
      <w:r>
        <w:rPr>
          <w:rFonts w:ascii="Times New Roman" w:hAnsi="Times New Roman" w:cs="Times New Roman"/>
        </w:rPr>
        <w:t xml:space="preserve">increased with the consent of respective supervisor. </w:t>
      </w:r>
    </w:p>
    <w:p w14:paraId="76EEA3C2" w14:textId="79DC48B6" w:rsidR="003403F4" w:rsidRPr="000C05D7" w:rsidRDefault="00404F63" w:rsidP="00281212">
      <w:pPr>
        <w:pStyle w:val="ListParagraph"/>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Please specify the list of courses studied during degree in the designated area in synopsis.  </w:t>
      </w:r>
    </w:p>
    <w:p w14:paraId="6FBF4D75" w14:textId="71C3C96F" w:rsidR="001E330B" w:rsidRDefault="001E330B" w:rsidP="00236317">
      <w:pPr>
        <w:spacing w:line="360" w:lineRule="auto"/>
        <w:jc w:val="both"/>
      </w:pPr>
      <w:r>
        <w:t xml:space="preserve"> </w:t>
      </w:r>
    </w:p>
    <w:sectPr w:rsidR="001E3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47734"/>
    <w:multiLevelType w:val="hybridMultilevel"/>
    <w:tmpl w:val="A1C4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17"/>
    <w:rsid w:val="000C05D7"/>
    <w:rsid w:val="00175C86"/>
    <w:rsid w:val="001E330B"/>
    <w:rsid w:val="00214F92"/>
    <w:rsid w:val="00236317"/>
    <w:rsid w:val="00281212"/>
    <w:rsid w:val="002F5227"/>
    <w:rsid w:val="003403F4"/>
    <w:rsid w:val="00374BED"/>
    <w:rsid w:val="00404F63"/>
    <w:rsid w:val="004F1D54"/>
    <w:rsid w:val="005B0314"/>
    <w:rsid w:val="006607B8"/>
    <w:rsid w:val="006A2D36"/>
    <w:rsid w:val="006E2A98"/>
    <w:rsid w:val="006E3B37"/>
    <w:rsid w:val="007C3534"/>
    <w:rsid w:val="00800F94"/>
    <w:rsid w:val="0085251E"/>
    <w:rsid w:val="009106BC"/>
    <w:rsid w:val="009D7E7E"/>
    <w:rsid w:val="00A2445B"/>
    <w:rsid w:val="00A92C26"/>
    <w:rsid w:val="00A96AA6"/>
    <w:rsid w:val="00AD3B72"/>
    <w:rsid w:val="00BA4A21"/>
    <w:rsid w:val="00DA7624"/>
    <w:rsid w:val="00EF73BB"/>
    <w:rsid w:val="00F864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2E9D"/>
  <w15:chartTrackingRefBased/>
  <w15:docId w15:val="{35BEFE89-638C-491F-BB6D-C2826BEAF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5D7"/>
    <w:pPr>
      <w:ind w:left="720"/>
      <w:contextualSpacing/>
    </w:pPr>
  </w:style>
  <w:style w:type="paragraph" w:customStyle="1" w:styleId="FigCaption">
    <w:name w:val="Fig Caption"/>
    <w:basedOn w:val="Normal"/>
    <w:rsid w:val="00214F92"/>
    <w:pPr>
      <w:autoSpaceDE w:val="0"/>
      <w:autoSpaceDN w:val="0"/>
      <w:adjustRightInd w:val="0"/>
      <w:spacing w:before="140" w:after="0" w:line="240" w:lineRule="auto"/>
    </w:pPr>
    <w:rPr>
      <w:rFonts w:ascii="Helvetica" w:eastAsia="Times New Roman" w:hAnsi="Helvetica" w:cs="FormataOTF-Bold"/>
      <w:b/>
      <w:bCs/>
      <w:sz w:val="14"/>
      <w:szCs w:val="14"/>
    </w:rPr>
  </w:style>
  <w:style w:type="paragraph" w:customStyle="1" w:styleId="H2NoSpace">
    <w:name w:val="H2_No Space"/>
    <w:basedOn w:val="Normal"/>
    <w:rsid w:val="00214F92"/>
    <w:pPr>
      <w:autoSpaceDE w:val="0"/>
      <w:autoSpaceDN w:val="0"/>
      <w:adjustRightInd w:val="0"/>
      <w:spacing w:before="120" w:after="0" w:line="240" w:lineRule="auto"/>
    </w:pPr>
    <w:rPr>
      <w:rFonts w:ascii="Helvetica" w:eastAsia="Times New Roman" w:hAnsi="Helvetica" w:cs="FormataOTFMdIt"/>
      <w:b/>
      <w:i/>
      <w:color w:val="58595B"/>
      <w:sz w:val="18"/>
      <w:szCs w:val="18"/>
    </w:rPr>
  </w:style>
  <w:style w:type="table" w:styleId="GridTable1Light">
    <w:name w:val="Grid Table 1 Light"/>
    <w:basedOn w:val="TableNormal"/>
    <w:uiPriority w:val="46"/>
    <w:rsid w:val="00214F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141AB087A34456B3C6056CF17F3219"/>
        <w:category>
          <w:name w:val="General"/>
          <w:gallery w:val="placeholder"/>
        </w:category>
        <w:types>
          <w:type w:val="bbPlcHdr"/>
        </w:types>
        <w:behaviors>
          <w:behavior w:val="content"/>
        </w:behaviors>
        <w:guid w:val="{4A1E43D2-C685-4790-AD8D-60B1ACC1BA99}"/>
      </w:docPartPr>
      <w:docPartBody>
        <w:p w:rsidR="00BE1298" w:rsidRDefault="009223E3" w:rsidP="009223E3">
          <w:pPr>
            <w:pStyle w:val="04141AB087A34456B3C6056CF17F3219"/>
          </w:pPr>
          <w:r w:rsidRPr="00A66CEA">
            <w:rPr>
              <w:rStyle w:val="PlaceholderText"/>
            </w:rPr>
            <w:t>Click or tap here to enter text.</w:t>
          </w:r>
        </w:p>
      </w:docPartBody>
    </w:docPart>
    <w:docPart>
      <w:docPartPr>
        <w:name w:val="07B35CBF1C024654B561BB517434BC8F"/>
        <w:category>
          <w:name w:val="General"/>
          <w:gallery w:val="placeholder"/>
        </w:category>
        <w:types>
          <w:type w:val="bbPlcHdr"/>
        </w:types>
        <w:behaviors>
          <w:behavior w:val="content"/>
        </w:behaviors>
        <w:guid w:val="{8A0C1D0E-3FC7-40B5-9EB1-B596CEE5D873}"/>
      </w:docPartPr>
      <w:docPartBody>
        <w:p w:rsidR="00BE1298" w:rsidRDefault="009223E3" w:rsidP="009223E3">
          <w:pPr>
            <w:pStyle w:val="07B35CBF1C024654B561BB517434BC8F"/>
          </w:pPr>
          <w:r w:rsidRPr="00A66CEA">
            <w:rPr>
              <w:rStyle w:val="PlaceholderText"/>
            </w:rPr>
            <w:t>Click or tap here to enter text.</w:t>
          </w:r>
        </w:p>
      </w:docPartBody>
    </w:docPart>
    <w:docPart>
      <w:docPartPr>
        <w:name w:val="098DCB26A3C64CD68339432093EB5039"/>
        <w:category>
          <w:name w:val="General"/>
          <w:gallery w:val="placeholder"/>
        </w:category>
        <w:types>
          <w:type w:val="bbPlcHdr"/>
        </w:types>
        <w:behaviors>
          <w:behavior w:val="content"/>
        </w:behaviors>
        <w:guid w:val="{168C7A96-F44A-4707-9759-00560B0AC480}"/>
      </w:docPartPr>
      <w:docPartBody>
        <w:p w:rsidR="00BE1298" w:rsidRDefault="009223E3" w:rsidP="009223E3">
          <w:pPr>
            <w:pStyle w:val="098DCB26A3C64CD68339432093EB5039"/>
          </w:pPr>
          <w:r w:rsidRPr="00A66C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3E3"/>
    <w:rsid w:val="003850EC"/>
    <w:rsid w:val="009223E3"/>
    <w:rsid w:val="00B95825"/>
    <w:rsid w:val="00BE1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3E3"/>
    <w:rPr>
      <w:color w:val="808080"/>
    </w:rPr>
  </w:style>
  <w:style w:type="paragraph" w:customStyle="1" w:styleId="04141AB087A34456B3C6056CF17F3219">
    <w:name w:val="04141AB087A34456B3C6056CF17F3219"/>
    <w:rsid w:val="009223E3"/>
  </w:style>
  <w:style w:type="paragraph" w:customStyle="1" w:styleId="07B35CBF1C024654B561BB517434BC8F">
    <w:name w:val="07B35CBF1C024654B561BB517434BC8F"/>
    <w:rsid w:val="009223E3"/>
  </w:style>
  <w:style w:type="paragraph" w:customStyle="1" w:styleId="098DCB26A3C64CD68339432093EB5039">
    <w:name w:val="098DCB26A3C64CD68339432093EB5039"/>
    <w:rsid w:val="009223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Tassawar Iqbal</dc:creator>
  <cp:keywords/>
  <dc:description/>
  <cp:lastModifiedBy>Kashif Ayyub</cp:lastModifiedBy>
  <cp:revision>3</cp:revision>
  <dcterms:created xsi:type="dcterms:W3CDTF">2022-03-18T06:30:00Z</dcterms:created>
  <dcterms:modified xsi:type="dcterms:W3CDTF">2022-03-18T06:50:00Z</dcterms:modified>
</cp:coreProperties>
</file>