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Masters Research Proposal</w:t>
      </w:r>
    </w:p>
    <w:p>
      <w:pPr>
        <w:spacing w:after="360"/>
        <w:jc w:val="center"/>
      </w:pPr>
      <w:r>
        <w:rPr>
          <w:rFonts w:ascii="Times New Roman" w:hAnsi="Times New Roman"/>
          <w:sz w:val="24"/>
        </w:rPr>
        <w:t>Size-Agnostic Policy Learning for Multi-UAV Swarm Coordination:</w:t>
        <w:br/>
        <w:t>Training Once, Deploying at Any Scale</w:t>
      </w:r>
    </w:p>
    <w:p>
      <w:pPr>
        <w:spacing w:before="240" w:after="80"/>
      </w:pPr>
      <w:r>
        <w:rPr>
          <w:rFonts w:ascii="Times New Roman" w:hAnsi="Times New Roman"/>
          <w:b/>
          <w:sz w:val="24"/>
        </w:rPr>
        <w:t>1. The Concrete Problem</w:t>
      </w:r>
    </w:p>
    <w:p>
      <w:pPr>
        <w:spacing w:after="140"/>
        <w:ind w:firstLine="432"/>
      </w:pPr>
      <w:r>
        <w:rPr>
          <w:rFonts w:ascii="Times New Roman" w:hAnsi="Times New Roman"/>
          <w:sz w:val="24"/>
        </w:rPr>
        <w:t>Every published multi-agent reinforcement learning (MARL) system for UAV coordination is trained and tested on a fixed swarm size. A policy trained for eight drones assumes eight drones. If a ninth drone joins, or if two drones fail mid-mission, the policy either crashes or produces undefined behavior because the input dimensionality no longer matches what the network was trained on. This is not a minor implementation detail. It is a fundamental design assumption baked into the architecture of every system in the current literature.</w:t>
      </w:r>
    </w:p>
    <w:p>
      <w:pPr>
        <w:spacing w:after="140"/>
        <w:ind w:firstLine="432"/>
      </w:pPr>
      <w:r>
        <w:rPr>
          <w:rFonts w:ascii="Times New Roman" w:hAnsi="Times New Roman"/>
          <w:sz w:val="24"/>
        </w:rPr>
        <w:t>Consider a concrete scenario: a swarm of ten drones is deployed for a search mission. Midway through, three drones lose battery and drop out. The remaining seven must continue the mission. With any existing coordination policy, the team either falls back to independent flight with no coordination, or fails entirely because the learned policy was never exposed to a seven-drone configuration. Neither outcome is acceptable in practice.</w:t>
      </w:r>
    </w:p>
    <w:p>
      <w:pPr>
        <w:spacing w:after="140"/>
        <w:ind w:firstLine="432"/>
      </w:pPr>
      <w:r>
        <w:rPr>
          <w:rFonts w:ascii="Times New Roman" w:hAnsi="Times New Roman"/>
          <w:sz w:val="24"/>
        </w:rPr>
        <w:t>This is the specific gap this research targets: the inability of current MARL policies to function at swarm sizes they were not explicitly trained on. The problem is not just about scaling up; it is about operating correctly across a range of sizes that changes dynamically during a mission, without retraining.</w:t>
      </w:r>
    </w:p>
    <w:p>
      <w:pPr>
        <w:spacing w:before="240" w:after="80"/>
      </w:pPr>
      <w:r>
        <w:rPr>
          <w:rFonts w:ascii="Times New Roman" w:hAnsi="Times New Roman"/>
          <w:b/>
          <w:sz w:val="24"/>
        </w:rPr>
        <w:t>2. Why Existing Methods Cannot Solve This</w:t>
      </w:r>
    </w:p>
    <w:p>
      <w:pPr>
        <w:spacing w:after="140"/>
        <w:ind w:firstLine="432"/>
      </w:pPr>
      <w:r>
        <w:rPr>
          <w:rFonts w:ascii="Times New Roman" w:hAnsi="Times New Roman"/>
          <w:sz w:val="24"/>
        </w:rPr>
        <w:t>Mean-field reinforcement learning, used in PO-WMFDDPG (2025), approximates all neighboring drones as a single average agent. This allows training at large fixed sizes (80 to 120 drones) but it does not address variable sizes. The mean-field approximation is still computed over a fixed expected population, and the policy is validated only at sizes close to the training size. More critically, mean-field loses individual neighbor information entirely, which matters for precise collision avoidance and targeted coordination.</w:t>
      </w:r>
    </w:p>
    <w:p>
      <w:pPr>
        <w:spacing w:after="140"/>
        <w:ind w:firstLine="432"/>
      </w:pPr>
      <w:r>
        <w:rPr>
          <w:rFonts w:ascii="Times New Roman" w:hAnsi="Times New Roman"/>
          <w:sz w:val="24"/>
        </w:rPr>
        <w:t>RALLY (2025) showed partial generalization from eight drones to eleven without retraining, using an attention-based architecture. This is the closest existing result to what is proposed here. However, the generalization was observed as a side effect rather than studied as a research question, the range tested was narrow (three extra drones), and RALLY's primary contribution was LLM-based semantic reasoning, not size generalization. The mechanism behind the generalization was not analyzed, and it was not tested under drone failures during a mission.</w:t>
      </w:r>
    </w:p>
    <w:p>
      <w:pPr>
        <w:spacing w:after="140"/>
        <w:ind w:firstLine="432"/>
      </w:pPr>
      <w:r>
        <w:rPr>
          <w:rFonts w:ascii="Times New Roman" w:hAnsi="Times New Roman"/>
          <w:sz w:val="24"/>
        </w:rPr>
        <w:t>DA-MAPPO (2026), the most recent target assignment paper, uses a fixed three-drone setup for all experiments. The paper explicitly limits its evaluation to this configuration and acknowledges scalability as an open problem. Its assignment mechanism relies on a global Hungarian algorithm that has O(N cubed) complexity, which does not scale, and its observation vector has a fixed length tied to the exact number of teammates.</w:t>
      </w:r>
    </w:p>
    <w:p>
      <w:pPr>
        <w:spacing w:after="140"/>
        <w:ind w:firstLine="432"/>
      </w:pPr>
      <w:r>
        <w:rPr>
          <w:rFonts w:ascii="Times New Roman" w:hAnsi="Times New Roman"/>
          <w:sz w:val="24"/>
        </w:rPr>
        <w:t>No existing paper has set out to answer the question: what architectural and training choices allow a UAV coordination policy to perform acceptably across a 3x to 5x range of swarm sizes, including sizes smaller and larger than training, without any retraining at deployment time?</w:t>
      </w:r>
    </w:p>
    <w:p>
      <w:pPr>
        <w:spacing w:before="240" w:after="80"/>
      </w:pPr>
      <w:r>
        <w:rPr>
          <w:rFonts w:ascii="Times New Roman" w:hAnsi="Times New Roman"/>
          <w:b/>
          <w:sz w:val="24"/>
        </w:rPr>
        <w:t>3. Research Question</w:t>
      </w:r>
    </w:p>
    <w:p>
      <w:pPr>
        <w:spacing w:after="140"/>
      </w:pPr>
      <w:r>
        <w:rPr>
          <w:rFonts w:ascii="Times New Roman" w:hAnsi="Times New Roman"/>
          <w:sz w:val="24"/>
        </w:rPr>
        <w:t>Can a multi-UAV coordination policy, trained on randomly sampled swarm sizes between N=3 and N=10, maintain acceptable task completion performance when deployed at untrained swarm sizes between N=2 and N=20, including under mid-mission drone failures?</w:t>
      </w:r>
    </w:p>
    <w:p>
      <w:pPr>
        <w:spacing w:after="140"/>
        <w:ind w:firstLine="432"/>
      </w:pPr>
      <w:r>
        <w:rPr>
          <w:rFonts w:ascii="Times New Roman" w:hAnsi="Times New Roman"/>
          <w:sz w:val="24"/>
        </w:rPr>
        <w:t>This is a single, specific, falsifiable question. Either the policy generalizes or it does not. The answer depends on specific, testable architectural and training choices, described below.</w:t>
      </w:r>
    </w:p>
    <w:p>
      <w:pPr>
        <w:spacing w:before="240" w:after="80"/>
      </w:pPr>
      <w:r>
        <w:rPr>
          <w:rFonts w:ascii="Times New Roman" w:hAnsi="Times New Roman"/>
          <w:b/>
          <w:sz w:val="24"/>
        </w:rPr>
        <w:t>4. Hypothesis</w:t>
      </w:r>
    </w:p>
    <w:p>
      <w:pPr>
        <w:spacing w:after="140"/>
        <w:ind w:firstLine="432"/>
      </w:pPr>
      <w:r>
        <w:rPr>
          <w:rFonts w:ascii="Times New Roman" w:hAnsi="Times New Roman"/>
          <w:sz w:val="24"/>
        </w:rPr>
        <w:t>A permutation-invariant attention-based policy, trained with variable swarm sizes sampled randomly per episode, will generalize to unseen swarm sizes with less than 15 percent degradation in mission success rate across a range of N=2 to N=20 drones, and will recover within a fixed number of steps when drones fail mid-mission. Fixed-size policies and mean-field baselines will degrade significantly outside their training range.</w:t>
      </w:r>
    </w:p>
    <w:p>
      <w:pPr>
        <w:spacing w:before="240" w:after="80"/>
      </w:pPr>
      <w:r>
        <w:rPr>
          <w:rFonts w:ascii="Times New Roman" w:hAnsi="Times New Roman"/>
          <w:b/>
          <w:sz w:val="24"/>
        </w:rPr>
        <w:t>5. Why This Is a Novel Contribution</w:t>
      </w:r>
    </w:p>
    <w:p>
      <w:pPr>
        <w:spacing w:after="140"/>
        <w:ind w:firstLine="432"/>
      </w:pPr>
      <w:r>
        <w:rPr>
          <w:rFonts w:ascii="Times New Roman" w:hAnsi="Times New Roman"/>
          <w:sz w:val="24"/>
        </w:rPr>
        <w:t>The novelty is not in the attention mechanism itself, which exists, or in the coordination task, which has been studied. The novelty is in framing size-agnosticism as the primary objective and designing both the training procedure and the architecture around it. Specifically, three things distinguish this from prior work.</w:t>
      </w:r>
    </w:p>
    <w:p>
      <w:pPr>
        <w:spacing w:after="140"/>
        <w:ind w:firstLine="432"/>
      </w:pPr>
      <w:r>
        <w:rPr>
          <w:rFonts w:ascii="Times New Roman" w:hAnsi="Times New Roman"/>
          <w:sz w:val="24"/>
        </w:rPr>
        <w:t>First, the training distribution is deliberately variable. Rather than training on a fixed N, each episode samples a swarm size uniformly from a range. The policy learns to coordinate regardless of how many agents are present, which forces the network to develop representations that do not depend on a specific number of neighbors.</w:t>
      </w:r>
    </w:p>
    <w:p>
      <w:pPr>
        <w:spacing w:after="140"/>
        <w:ind w:firstLine="432"/>
      </w:pPr>
      <w:r>
        <w:rPr>
          <w:rFonts w:ascii="Times New Roman" w:hAnsi="Times New Roman"/>
          <w:sz w:val="24"/>
        </w:rPr>
        <w:t>Second, the observation design is neighbor-agnostic. Instead of concatenating the states of all N teammates (which produces a different-length vector for each N), the policy uses a graph attention network that processes neighbors as a set, with no fixed cardinality. This is architecturally compatible with any swarm size at inference time.</w:t>
      </w:r>
    </w:p>
    <w:p>
      <w:pPr>
        <w:spacing w:after="140"/>
        <w:ind w:firstLine="432"/>
      </w:pPr>
      <w:r>
        <w:rPr>
          <w:rFonts w:ascii="Times New Roman" w:hAnsi="Times New Roman"/>
          <w:sz w:val="24"/>
        </w:rPr>
        <w:t>Third, mid-mission failure is treated as a training condition, not just a test condition. Some training episodes include drone dropouts at random timesteps, so the policy learns to redistribute tasks and re-coordinate after losses, not just at episode start.</w:t>
      </w:r>
    </w:p>
    <w:p>
      <w:pPr>
        <w:spacing w:before="240" w:after="80"/>
      </w:pPr>
      <w:r>
        <w:rPr>
          <w:rFonts w:ascii="Times New Roman" w:hAnsi="Times New Roman"/>
          <w:b/>
          <w:sz w:val="24"/>
        </w:rPr>
        <w:t>6. The Specific Failure This Research Prevents</w:t>
      </w:r>
    </w:p>
    <w:p>
      <w:pPr>
        <w:spacing w:after="140"/>
        <w:ind w:firstLine="432"/>
      </w:pPr>
      <w:r>
        <w:rPr>
          <w:rFonts w:ascii="Times New Roman" w:hAnsi="Times New Roman"/>
          <w:sz w:val="24"/>
        </w:rPr>
        <w:t>Without size-agnostic training, a coordination policy fails in three observable ways when swarm size changes. First, if the input vector is too short (fewer drones than expected), the network receives garbage or zero-padded observations and produces unstable actions. Second, if the input vector is too long (more drones than expected), the policy simply cannot run. Third, even if the architecture can handle variable input (e.g., via padding), the policy has never learned to coordinate in that configuration and produces uncoordinated behavior equivalent to independent agents. Each of these failure modes will be demonstrated empirically in the experiments as part of the baseline analysis.</w:t>
      </w:r>
    </w:p>
    <w:p>
      <w:pPr>
        <w:spacing w:before="240" w:after="80"/>
      </w:pPr>
      <w:r>
        <w:rPr>
          <w:rFonts w:ascii="Times New Roman" w:hAnsi="Times New Roman"/>
          <w:b/>
          <w:sz w:val="24"/>
        </w:rPr>
        <w:t>7. Methodology</w:t>
      </w:r>
    </w:p>
    <w:p>
      <w:pPr>
        <w:spacing w:after="140"/>
        <w:ind w:firstLine="432"/>
      </w:pPr>
      <w:r>
        <w:rPr>
          <w:rFonts w:ascii="Times New Roman" w:hAnsi="Times New Roman"/>
          <w:sz w:val="24"/>
        </w:rPr>
        <w:t>The simulation environment will be built in a standard multi-agent gym (e.g., PettingZoo or a custom PyBullet environment). Each episode, the swarm size N is sampled uniformly from a training range. Each drone observes its own state and the states of up to K nearest neighbors, regardless of total swarm size. A graph attention network aggregates neighbor information. The policy is trained using MAPPO with shared parameters across all drones, which naturally supports variable agent counts.</w:t>
      </w:r>
    </w:p>
    <w:p>
      <w:pPr>
        <w:spacing w:after="140"/>
        <w:ind w:firstLine="432"/>
      </w:pPr>
      <w:r>
        <w:rPr>
          <w:rFonts w:ascii="Times New Roman" w:hAnsi="Times New Roman"/>
          <w:sz w:val="24"/>
        </w:rPr>
        <w:t>The task is cooperative navigation: each drone must reach a target while avoiding collisions with teammates and obstacles. Targets are assigned using a minimum-cost assignment at each step for swarms smaller than 12 drones, and a neighbor-local greedy assignment for larger swarms to maintain computational tractability. A fraction of training episodes include random drone failures after step 50, requiring remaining drones to re-assign and continue.</w:t>
      </w:r>
    </w:p>
    <w:p>
      <w:pPr>
        <w:spacing w:after="140"/>
        <w:ind w:firstLine="432"/>
      </w:pPr>
      <w:r>
        <w:rPr>
          <w:rFonts w:ascii="Times New Roman" w:hAnsi="Times New Roman"/>
          <w:sz w:val="24"/>
        </w:rPr>
        <w:t>Evaluation compares four configurations: the proposed variable-N policy; a fixed-N MAPPO baseline trained at N=8; PO-WMFDDPG (mean-field baseline from Paper 4); and RALLY's attention-based policy retrained on this task. Each is tested at N=2, 4, 6, 8, 10, 14, 18, and 20 drones. The primary metric is mission success rate at each N. Secondary metrics include post-failure recovery time and collision rate during recovery.</w:t>
      </w:r>
    </w:p>
    <w:p>
      <w:pPr>
        <w:spacing w:before="240" w:after="80"/>
      </w:pPr>
      <w:r>
        <w:rPr>
          <w:rFonts w:ascii="Times New Roman" w:hAnsi="Times New Roman"/>
          <w:b/>
          <w:sz w:val="24"/>
        </w:rPr>
        <w:t>8. Timeline</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Period</w:t>
            </w:r>
          </w:p>
        </w:tc>
        <w:tc>
          <w:tcPr>
            <w:tcW w:type="dxa" w:w="4320"/>
          </w:tcPr>
          <w:p>
            <w:r>
              <w:rPr>
                <w:rFonts w:ascii="Times New Roman" w:hAnsi="Times New Roman"/>
                <w:b/>
                <w:sz w:val="22"/>
              </w:rPr>
              <w:t>Activity</w:t>
            </w:r>
          </w:p>
        </w:tc>
      </w:tr>
      <w:tr>
        <w:tc>
          <w:tcPr>
            <w:tcW w:type="dxa" w:w="4320"/>
          </w:tcPr>
          <w:p>
            <w:r>
              <w:rPr>
                <w:rFonts w:ascii="Times New Roman" w:hAnsi="Times New Roman"/>
                <w:sz w:val="22"/>
              </w:rPr>
              <w:t>Months 1-3</w:t>
            </w:r>
          </w:p>
        </w:tc>
        <w:tc>
          <w:tcPr>
            <w:tcW w:type="dxa" w:w="4320"/>
          </w:tcPr>
          <w:p>
            <w:r>
              <w:rPr>
                <w:rFonts w:ascii="Times New Roman" w:hAnsi="Times New Roman"/>
                <w:sz w:val="22"/>
              </w:rPr>
              <w:t>Environment setup; implement fixed-N MAPPO baseline; confirm it breaks at off-training sizes</w:t>
            </w:r>
          </w:p>
        </w:tc>
      </w:tr>
      <w:tr>
        <w:tc>
          <w:tcPr>
            <w:tcW w:type="dxa" w:w="4320"/>
          </w:tcPr>
          <w:p>
            <w:r>
              <w:rPr>
                <w:rFonts w:ascii="Times New Roman" w:hAnsi="Times New Roman"/>
                <w:sz w:val="22"/>
              </w:rPr>
              <w:t>Months 4-7</w:t>
            </w:r>
          </w:p>
        </w:tc>
        <w:tc>
          <w:tcPr>
            <w:tcW w:type="dxa" w:w="4320"/>
          </w:tcPr>
          <w:p>
            <w:r>
              <w:rPr>
                <w:rFonts w:ascii="Times New Roman" w:hAnsi="Times New Roman"/>
                <w:sz w:val="22"/>
              </w:rPr>
              <w:t>Design and train variable-N policy with graph attention; implement mid-mission failure training</w:t>
            </w:r>
          </w:p>
        </w:tc>
      </w:tr>
      <w:tr>
        <w:tc>
          <w:tcPr>
            <w:tcW w:type="dxa" w:w="4320"/>
          </w:tcPr>
          <w:p>
            <w:r>
              <w:rPr>
                <w:rFonts w:ascii="Times New Roman" w:hAnsi="Times New Roman"/>
                <w:sz w:val="22"/>
              </w:rPr>
              <w:t>Months 8-11</w:t>
            </w:r>
          </w:p>
        </w:tc>
        <w:tc>
          <w:tcPr>
            <w:tcW w:type="dxa" w:w="4320"/>
          </w:tcPr>
          <w:p>
            <w:r>
              <w:rPr>
                <w:rFonts w:ascii="Times New Roman" w:hAnsi="Times New Roman"/>
                <w:sz w:val="22"/>
              </w:rPr>
              <w:t>Full evaluation across all N values; baseline comparisons; ablations on training range and failure rate</w:t>
            </w:r>
          </w:p>
        </w:tc>
      </w:tr>
      <w:tr>
        <w:tc>
          <w:tcPr>
            <w:tcW w:type="dxa" w:w="4320"/>
          </w:tcPr>
          <w:p>
            <w:r>
              <w:rPr>
                <w:rFonts w:ascii="Times New Roman" w:hAnsi="Times New Roman"/>
                <w:sz w:val="22"/>
              </w:rPr>
              <w:t>Months 12-15</w:t>
            </w:r>
          </w:p>
        </w:tc>
        <w:tc>
          <w:tcPr>
            <w:tcW w:type="dxa" w:w="4320"/>
          </w:tcPr>
          <w:p>
            <w:r>
              <w:rPr>
                <w:rFonts w:ascii="Times New Roman" w:hAnsi="Times New Roman"/>
                <w:sz w:val="22"/>
              </w:rPr>
              <w:t>Analysis of generalization mechanism; writing and submission</w:t>
            </w:r>
          </w:p>
        </w:tc>
      </w:tr>
    </w:tbl>
    <w:p/>
    <w:p>
      <w:pPr>
        <w:spacing w:before="240" w:after="80"/>
      </w:pPr>
      <w:r>
        <w:rPr>
          <w:rFonts w:ascii="Times New Roman" w:hAnsi="Times New Roman"/>
          <w:b/>
          <w:sz w:val="24"/>
        </w:rPr>
        <w:t>9. Expected Contribution</w:t>
      </w:r>
    </w:p>
    <w:p>
      <w:pPr>
        <w:spacing w:after="140"/>
        <w:ind w:firstLine="432"/>
      </w:pPr>
      <w:r>
        <w:rPr>
          <w:rFonts w:ascii="Times New Roman" w:hAnsi="Times New Roman"/>
          <w:sz w:val="24"/>
        </w:rPr>
        <w:t>This work will produce, to the best of our knowledge, the first systematic study of size-agnostic policy learning for UAV swarm coordination. The contribution is not a new algorithm but a new training framework and a set of design principles for building coordination policies that remain functional when swarm composition changes at runtime. The work will also produce the first direct comparison of fixed-size policies, mean-field approximations, and attention-based policies specifically under off-training-distribution swarm sizes, which fills a gap that every scalable MARL paper in this domain has left open.</w:t>
      </w:r>
    </w:p>
    <w:p>
      <w:pPr>
        <w:spacing w:before="240" w:after="80"/>
      </w:pPr>
      <w:r>
        <w:rPr>
          <w:rFonts w:ascii="Times New Roman" w:hAnsi="Times New Roman"/>
          <w:b/>
          <w:sz w:val="24"/>
        </w:rPr>
        <w:t>10. Key References</w:t>
      </w:r>
    </w:p>
    <w:p>
      <w:pPr>
        <w:pStyle w:val="ListBullet"/>
        <w:spacing w:after="60"/>
      </w:pPr>
      <w:r>
        <w:rPr>
          <w:rFonts w:ascii="Times New Roman" w:hAnsi="Times New Roman"/>
          <w:sz w:val="22"/>
        </w:rPr>
        <w:t>Wang et al. (2025). RALLY: Role-Adaptive LLM-Driven Yoked Navigation for Agentic UAV Swarms. IEEE OJVT, Vol. 6. [Closest related: shows partial size generalization as side effect]</w:t>
      </w:r>
    </w:p>
    <w:p>
      <w:pPr>
        <w:pStyle w:val="ListBullet"/>
        <w:spacing w:after="60"/>
      </w:pPr>
      <w:r>
        <w:rPr>
          <w:rFonts w:ascii="Times New Roman" w:hAnsi="Times New Roman"/>
          <w:sz w:val="22"/>
        </w:rPr>
        <w:t>Sheng et al. (2026). Dynamic Target Assignment and Cooperative Decision-Making for UAV Swarms. IEEE IoT Journal. [Baseline: fixed 3-drone policy]</w:t>
      </w:r>
    </w:p>
    <w:p>
      <w:pPr>
        <w:pStyle w:val="ListBullet"/>
        <w:spacing w:after="60"/>
      </w:pPr>
      <w:r>
        <w:rPr>
          <w:rFonts w:ascii="Times New Roman" w:hAnsi="Times New Roman"/>
          <w:sz w:val="22"/>
        </w:rPr>
        <w:t>PO-WMFDDPG paper (2025). Large-Scale UAV Swarm Path Planning Based on Mean-Field RL. [Baseline: fixed-size mean-field]</w:t>
      </w:r>
    </w:p>
    <w:p>
      <w:pPr>
        <w:pStyle w:val="ListBullet"/>
        <w:spacing w:after="60"/>
      </w:pPr>
      <w:r>
        <w:rPr>
          <w:rFonts w:ascii="Times New Roman" w:hAnsi="Times New Roman"/>
          <w:sz w:val="22"/>
        </w:rPr>
        <w:t>Rezaee et al. (2026). Efficient Multi-Agent DRL for Multi UAV Collision Avoidance. Applied Soft Computing. [Baseline: fixed-size graph policy]</w:t>
      </w:r>
    </w:p>
    <w:p>
      <w:pPr>
        <w:pStyle w:val="ListBullet"/>
        <w:spacing w:after="60"/>
      </w:pPr>
      <w:r>
        <w:rPr>
          <w:rFonts w:ascii="Times New Roman" w:hAnsi="Times New Roman"/>
          <w:sz w:val="22"/>
        </w:rPr>
        <w:t>Lowe et al. (2017). Multi-Agent Actor-Critic for Mixed Cooperative-Competitive Environments. NeurIPS. [MADDPG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