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Plant Health AI</w:t>
        <w:br/>
        <w:t>Master Farmer Knowledge Base &amp; RAG Guide</w:t>
      </w:r>
    </w:p>
    <w:p>
      <w:pPr>
        <w:jc w:val="center"/>
      </w:pPr>
      <w:r>
        <w:rPr>
          <w:b/>
          <w:color w:val="2A654B"/>
          <w:sz w:val="22"/>
        </w:rPr>
        <w:t>12 crops | Pakistan-oriented | model-aware | IPM-first | Qwen/RAG integration</w:t>
      </w:r>
    </w:p>
    <w:p>
      <w:pPr>
        <w:pStyle w:val="Heading1"/>
      </w:pPr>
      <w:r>
        <w:t>1. Purpose</w:t>
      </w:r>
    </w:p>
    <w:p>
      <w:r>
        <w:t>This package separates the vision system from the knowledge system. The vision model may diagnose only its approved crop ontology. The chatbot can answer broader agronomy, season, nutrition, pest, disease, prevention and management questions, but must label knowledge-only topics correctly.</w:t>
      </w:r>
    </w:p>
    <w:p>
      <w:pPr>
        <w:pStyle w:val="Heading1"/>
      </w:pPr>
      <w:r>
        <w:t>2. Crop Inventory</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D3"/>
          </w:tcPr>
          <w:p>
            <w:r>
              <w:t>Crop</w:t>
            </w:r>
          </w:p>
        </w:tc>
        <w:tc>
          <w:tcPr>
            <w:tcW w:type="dxa" w:w="3408"/>
            <w:shd w:fill="D9EAD3"/>
          </w:tcPr>
          <w:p>
            <w:r>
              <w:t>Project/model status</w:t>
            </w:r>
          </w:p>
        </w:tc>
        <w:tc>
          <w:tcPr>
            <w:tcW w:type="dxa" w:w="3408"/>
            <w:shd w:fill="D9EAD3"/>
          </w:tcPr>
          <w:p>
            <w:r>
              <w:t>Knowledge files</w:t>
            </w:r>
          </w:p>
        </w:tc>
      </w:tr>
      <w:tr>
        <w:tc>
          <w:tcPr>
            <w:tcW w:type="dxa" w:w="3408"/>
          </w:tcPr>
          <w:p>
            <w:r>
              <w:t>Corn / Maize</w:t>
            </w:r>
          </w:p>
        </w:tc>
        <w:tc>
          <w:tcPr>
            <w:tcW w:type="dxa" w:w="3408"/>
          </w:tcPr>
          <w:p>
            <w:r>
              <w:t>CLOSED in our project. Final disease system: EfficientNet-B0, official TEST accuracy 93.68%, Macro-F1 0.9342. Severity uses lesion-area/segmentation logic with abstention; official TEST effective accuracy 56.03%, Macro-F1 0.5418.</w:t>
            </w:r>
          </w:p>
        </w:tc>
        <w:tc>
          <w:tcPr>
            <w:tcW w:type="dxa" w:w="3408"/>
          </w:tcPr>
          <w:p>
            <w:r>
              <w:t>docx/01_Corn_Maize_Knowledge_Base.docx</w:t>
              <w:br/>
              <w:t>markdown/01_Corn_Maize_Knowledge_Base.md</w:t>
            </w:r>
          </w:p>
        </w:tc>
      </w:tr>
      <w:tr>
        <w:tc>
          <w:tcPr>
            <w:tcW w:type="dxa" w:w="3408"/>
          </w:tcPr>
          <w:p>
            <w:r>
              <w:t>Rice</w:t>
            </w:r>
          </w:p>
        </w:tc>
        <w:tc>
          <w:tcPr>
            <w:tcW w:type="dxa" w:w="3408"/>
          </w:tcPr>
          <w:p>
            <w:r>
              <w:t>Checkpoint package reviewed: ResNet50 disease (11 outputs) and EfficientNet-B0 severity (3 outputs). Stored validation disease accuracy 78.67%, Macro-F1 0.8015; severity accuracy 64.18%, Macro-F1 0.5842. Scientific provenance/split notebook still requires full verification.</w:t>
            </w:r>
          </w:p>
        </w:tc>
        <w:tc>
          <w:tcPr>
            <w:tcW w:type="dxa" w:w="3408"/>
          </w:tcPr>
          <w:p>
            <w:r>
              <w:t>docx/02_Rice_Knowledge_Base.docx</w:t>
              <w:br/>
              <w:t>markdown/02_Rice_Knowledge_Base.md</w:t>
            </w:r>
          </w:p>
        </w:tc>
      </w:tr>
      <w:tr>
        <w:tc>
          <w:tcPr>
            <w:tcW w:type="dxa" w:w="3408"/>
          </w:tcPr>
          <w:p>
            <w:r>
              <w:t>Cotton</w:t>
            </w:r>
          </w:p>
        </w:tc>
        <w:tc>
          <w:tcPr>
            <w:tcW w:type="dxa" w:w="3408"/>
          </w:tcPr>
          <w:p>
            <w:r>
              <w:t>CLOSED in our project. Final disease official TEST accuracy 88.24%, Macro-F1 0.8918. Severity official TEST accuracy 58.17%, Macro-F1 0.5639.</w:t>
            </w:r>
          </w:p>
        </w:tc>
        <w:tc>
          <w:tcPr>
            <w:tcW w:type="dxa" w:w="3408"/>
          </w:tcPr>
          <w:p>
            <w:r>
              <w:t>docx/03_Cotton_Knowledge_Base.docx</w:t>
              <w:br/>
              <w:t>markdown/03_Cotton_Knowledge_Base.md</w:t>
            </w:r>
          </w:p>
        </w:tc>
      </w:tr>
      <w:tr>
        <w:tc>
          <w:tcPr>
            <w:tcW w:type="dxa" w:w="3408"/>
          </w:tcPr>
          <w:p>
            <w:r>
              <w:t>Apple</w:t>
            </w:r>
          </w:p>
        </w:tc>
        <w:tc>
          <w:tcPr>
            <w:tcW w:type="dxa" w:w="3408"/>
          </w:tcPr>
          <w:p>
            <w:r>
              <w:t>Knowledge-base crop. No scientifically approved Apple vision checkpoint was reviewed in this project. The chatbot must not claim an image diagnosis for Apple unless a later approved model is integrated.</w:t>
            </w:r>
          </w:p>
        </w:tc>
        <w:tc>
          <w:tcPr>
            <w:tcW w:type="dxa" w:w="3408"/>
          </w:tcPr>
          <w:p>
            <w:r>
              <w:t>docx/04_Apple_Knowledge_Base.docx</w:t>
              <w:br/>
              <w:t>markdown/04_Apple_Knowledge_Base.md</w:t>
            </w:r>
          </w:p>
        </w:tc>
      </w:tr>
      <w:tr>
        <w:tc>
          <w:tcPr>
            <w:tcW w:type="dxa" w:w="3408"/>
          </w:tcPr>
          <w:p>
            <w:r>
              <w:t>Tomato</w:t>
            </w:r>
          </w:p>
        </w:tc>
        <w:tc>
          <w:tcPr>
            <w:tcW w:type="dxa" w:w="3408"/>
          </w:tcPr>
          <w:p>
            <w:r>
              <w:t>CLOSED in our project. Final agreement-gated disease system official TEST accuracy 78.85%, Macro-F1 0.7764. Severity MobileNetV3-Large official TEST accuracy 59.74%, Macro-F1 0.4435.</w:t>
            </w:r>
          </w:p>
        </w:tc>
        <w:tc>
          <w:tcPr>
            <w:tcW w:type="dxa" w:w="3408"/>
          </w:tcPr>
          <w:p>
            <w:r>
              <w:t>docx/05_Tomato_Knowledge_Base.docx</w:t>
              <w:br/>
              <w:t>markdown/05_Tomato_Knowledge_Base.md</w:t>
            </w:r>
          </w:p>
        </w:tc>
      </w:tr>
      <w:tr>
        <w:tc>
          <w:tcPr>
            <w:tcW w:type="dxa" w:w="3408"/>
          </w:tcPr>
          <w:p>
            <w:r>
              <w:t>Mango</w:t>
            </w:r>
          </w:p>
        </w:tc>
        <w:tc>
          <w:tcPr>
            <w:tcW w:type="dxa" w:w="3408"/>
          </w:tcPr>
          <w:p>
            <w:r>
              <w:t>Checkpoint package reviewed: EfficientNet-B0 disease and ResNet50 severity. Stored validation disease accuracy 90.48%, Macro-F1 0.9149; severity accuracy 74.47%, Macro-F1 0.7371. Split/test provenance still requires notebook verification.</w:t>
            </w:r>
          </w:p>
        </w:tc>
        <w:tc>
          <w:tcPr>
            <w:tcW w:type="dxa" w:w="3408"/>
          </w:tcPr>
          <w:p>
            <w:r>
              <w:t>docx/06_Mango_Knowledge_Base.docx</w:t>
              <w:br/>
              <w:t>markdown/06_Mango_Knowledge_Base.md</w:t>
            </w:r>
          </w:p>
        </w:tc>
      </w:tr>
      <w:tr>
        <w:tc>
          <w:tcPr>
            <w:tcW w:type="dxa" w:w="3408"/>
          </w:tcPr>
          <w:p>
            <w:r>
              <w:t>Cucumber</w:t>
            </w:r>
          </w:p>
        </w:tc>
        <w:tc>
          <w:tcPr>
            <w:tcW w:type="dxa" w:w="3408"/>
          </w:tcPr>
          <w:p>
            <w:r>
              <w:t>Weights reviewed and structurally loadable, but checkpoint was raw state_dict with no class mapping, preprocessing, split manifests, or verified metrics. Do not expose exact image-label claims until those contracts are recovered.</w:t>
            </w:r>
          </w:p>
        </w:tc>
        <w:tc>
          <w:tcPr>
            <w:tcW w:type="dxa" w:w="3408"/>
          </w:tcPr>
          <w:p>
            <w:r>
              <w:t>docx/07_Cucumber_Knowledge_Base.docx</w:t>
              <w:br/>
              <w:t>markdown/07_Cucumber_Knowledge_Base.md</w:t>
            </w:r>
          </w:p>
        </w:tc>
      </w:tr>
      <w:tr>
        <w:tc>
          <w:tcPr>
            <w:tcW w:type="dxa" w:w="3408"/>
          </w:tcPr>
          <w:p>
            <w:r>
              <w:t>Eggplant / Brinjal</w:t>
            </w:r>
          </w:p>
        </w:tc>
        <w:tc>
          <w:tcPr>
            <w:tcW w:type="dxa" w:w="3408"/>
          </w:tcPr>
          <w:p>
            <w:r>
              <w:t>Weights reviewed and structurally loadable, but checkpoint was raw state_dict with no class mapping, preprocessing, split manifests, or verified metrics. Do not expose exact image-label claims until those contracts are recovered.</w:t>
            </w:r>
          </w:p>
        </w:tc>
        <w:tc>
          <w:tcPr>
            <w:tcW w:type="dxa" w:w="3408"/>
          </w:tcPr>
          <w:p>
            <w:r>
              <w:t>docx/08_Brinjal_Eggplant_Knowledge_Base.docx</w:t>
              <w:br/>
              <w:t>markdown/08_Brinjal_Eggplant_Knowledge_Base.md</w:t>
            </w:r>
          </w:p>
        </w:tc>
      </w:tr>
      <w:tr>
        <w:tc>
          <w:tcPr>
            <w:tcW w:type="dxa" w:w="3408"/>
          </w:tcPr>
          <w:p>
            <w:r>
              <w:t>Grape</w:t>
            </w:r>
          </w:p>
        </w:tc>
        <w:tc>
          <w:tcPr>
            <w:tcW w:type="dxa" w:w="3408"/>
          </w:tcPr>
          <w:p>
            <w:r>
              <w:t>OPEN. Two teammate disease checkpoints had incompatible/wrong ontologies. Final required physical ontology is 7 classes: Bacterial Leaf Spot, Black Rot, Downy Mildew, Esca Black Measles, Leaf Blight Isariopsis Leaf Spot, Yellow Leaf Spot, healthy.</w:t>
            </w:r>
          </w:p>
        </w:tc>
        <w:tc>
          <w:tcPr>
            <w:tcW w:type="dxa" w:w="3408"/>
          </w:tcPr>
          <w:p>
            <w:r>
              <w:t>docx/09_Grape_Knowledge_Base.docx</w:t>
              <w:br/>
              <w:t>markdown/09_Grape_Knowledge_Base.md</w:t>
            </w:r>
          </w:p>
        </w:tc>
      </w:tr>
      <w:tr>
        <w:tc>
          <w:tcPr>
            <w:tcW w:type="dxa" w:w="3408"/>
          </w:tcPr>
          <w:p>
            <w:r>
              <w:t>Lemon / Citrus</w:t>
            </w:r>
          </w:p>
        </w:tc>
        <w:tc>
          <w:tcPr>
            <w:tcW w:type="dxa" w:w="3408"/>
          </w:tcPr>
          <w:p>
            <w:r>
              <w:t>Data/augmentation pipeline reviewed; no scientifically verified final Lemon disease/severity model was supplied. Chatbot knowledge may be broad, but image diagnosis must be limited to whatever model is later approved.</w:t>
            </w:r>
          </w:p>
        </w:tc>
        <w:tc>
          <w:tcPr>
            <w:tcW w:type="dxa" w:w="3408"/>
          </w:tcPr>
          <w:p>
            <w:r>
              <w:t>docx/10_Lemon_Citrus_Knowledge_Base.docx</w:t>
              <w:br/>
              <w:t>markdown/10_Lemon_Citrus_Knowledge_Base.md</w:t>
            </w:r>
          </w:p>
        </w:tc>
      </w:tr>
      <w:tr>
        <w:tc>
          <w:tcPr>
            <w:tcW w:type="dxa" w:w="3408"/>
          </w:tcPr>
          <w:p>
            <w:r>
              <w:t>Soybean</w:t>
            </w:r>
          </w:p>
        </w:tc>
        <w:tc>
          <w:tcPr>
            <w:tcW w:type="dxa" w:w="3408"/>
          </w:tcPr>
          <w:p>
            <w:r>
              <w:t>Knowledge-base crop. In the available PlantInquiryVQA TRAIN metadata used in this project, Soybean had only healthy images. No disease classifier is scientifically approved. Disease guidance here is knowledge-only and must not be presented as a model diagnosis.</w:t>
            </w:r>
          </w:p>
        </w:tc>
        <w:tc>
          <w:tcPr>
            <w:tcW w:type="dxa" w:w="3408"/>
          </w:tcPr>
          <w:p>
            <w:r>
              <w:t>docx/11_Soybean_Knowledge_Base.docx</w:t>
              <w:br/>
              <w:t>markdown/11_Soybean_Knowledge_Base.md</w:t>
            </w:r>
          </w:p>
        </w:tc>
      </w:tr>
      <w:tr>
        <w:tc>
          <w:tcPr>
            <w:tcW w:type="dxa" w:w="3408"/>
          </w:tcPr>
          <w:p>
            <w:r>
              <w:t>Tea</w:t>
            </w:r>
          </w:p>
        </w:tc>
        <w:tc>
          <w:tcPr>
            <w:tcW w:type="dxa" w:w="3408"/>
          </w:tcPr>
          <w:p>
            <w:r>
              <w:t>Data/augmentation pipeline reviewed; no scientifically verified final Tea disease/severity model was supplied. Use the knowledge base for advice, not as proof of a visual diagnosis.</w:t>
            </w:r>
          </w:p>
        </w:tc>
        <w:tc>
          <w:tcPr>
            <w:tcW w:type="dxa" w:w="3408"/>
          </w:tcPr>
          <w:p>
            <w:r>
              <w:t>docx/12_Tea_Knowledge_Base.docx</w:t>
              <w:br/>
              <w:t>markdown/12_Tea_Knowledge_Base.md</w:t>
            </w:r>
          </w:p>
        </w:tc>
      </w:tr>
    </w:tbl>
    <w:p>
      <w:pPr>
        <w:pStyle w:val="Heading1"/>
      </w:pPr>
      <w:r>
        <w:t>3. Retrieval Architecture</w:t>
      </w:r>
    </w:p>
    <w:p>
      <w:pPr>
        <w:pStyle w:val="ListBullet"/>
      </w:pPr>
      <w:r>
        <w:t>Farmer selects crop -&gt; approved crop-specific model -&gt; disease/severity/uncertainty -&gt; RAG crop filter -&gt; disease/topic retrieval -&gt; Qwen answer.</w:t>
      </w:r>
    </w:p>
    <w:p>
      <w:pPr>
        <w:pStyle w:val="ListBullet"/>
      </w:pPr>
      <w:r>
        <w:t>If disease = healthy: severity = N/A. Retrieve healthy-crop management, prevention and crop-stage advice.</w:t>
      </w:r>
    </w:p>
    <w:p>
      <w:pPr>
        <w:pStyle w:val="ListBullet"/>
      </w:pPr>
      <w:r>
        <w:t>If diagnosis is uncertain: do not use the uncertain label as a fact. State uncertainty and retrieve general crop guidance plus differential-diagnosis passages.</w:t>
      </w:r>
    </w:p>
    <w:p>
      <w:pPr>
        <w:pStyle w:val="ListBullet"/>
      </w:pPr>
      <w:r>
        <w:t>Knowledge-only topics may answer farmer questions but must never be described as image-model predictions.</w:t>
      </w:r>
    </w:p>
    <w:p>
      <w:pPr>
        <w:pStyle w:val="Heading1"/>
      </w:pPr>
      <w:r>
        <w:t>4. Recommended JSONL Retrieval Fields</w:t>
      </w:r>
    </w:p>
    <w:p>
      <w:pPr>
        <w:pStyle w:val="CodeBlock"/>
      </w:pPr>
      <w:r>
        <w:t>crop</w:t>
        <w:br/>
        <w:t>topic</w:t>
        <w:br/>
        <w:t>topic_type</w:t>
        <w:br/>
        <w:t>category</w:t>
        <w:br/>
        <w:t>model_status</w:t>
        <w:br/>
        <w:t>symptoms</w:t>
        <w:br/>
        <w:t>risk_factors</w:t>
        <w:br/>
        <w:t>immediate_actions</w:t>
        <w:br/>
        <w:t>prevention_ipm</w:t>
        <w:br/>
        <w:t>chemical_decision_support</w:t>
        <w:br/>
        <w:t>low_cost_options</w:t>
        <w:br/>
        <w:t>escalation</w:t>
        <w:br/>
        <w:t>safety</w:t>
      </w:r>
    </w:p>
    <w:p>
      <w:pPr>
        <w:pStyle w:val="Heading1"/>
      </w:pPr>
      <w:r>
        <w:t>5. Chemical Advice Policy</w:t>
      </w:r>
    </w:p>
    <w:p>
      <w:pPr>
        <w:pStyle w:val="ListBullet"/>
      </w:pPr>
      <w:r>
        <w:t>Return IPM/cultural actions before chemical options.</w:t>
      </w:r>
    </w:p>
    <w:p>
      <w:pPr>
        <w:pStyle w:val="ListBullet"/>
      </w:pPr>
      <w:r>
        <w:t>Use economic thresholds when reliable thresholds are available.</w:t>
      </w:r>
    </w:p>
    <w:p>
      <w:pPr>
        <w:pStyle w:val="ListBullet"/>
      </w:pPr>
      <w:r>
        <w:t>Do not say one pesticide is universally best.</w:t>
      </w:r>
    </w:p>
    <w:p>
      <w:pPr>
        <w:pStyle w:val="ListBullet"/>
      </w:pPr>
      <w:r>
        <w:t>Mention active-ingredient classes/examples only when the diagnosis/target justifies it.</w:t>
      </w:r>
    </w:p>
    <w:p>
      <w:pPr>
        <w:pStyle w:val="ListBullet"/>
      </w:pPr>
      <w:r>
        <w:t>Never invent dose, concentration, PHI, REI, tank mix or maximum application number.</w:t>
      </w:r>
    </w:p>
    <w:p>
      <w:pPr>
        <w:pStyle w:val="ListBullet"/>
      </w:pPr>
      <w:r>
        <w:t>Require current Pakistan registration and label verification.</w:t>
      </w:r>
    </w:p>
    <w:p>
      <w:pPr>
        <w:pStyle w:val="ListBullet"/>
      </w:pPr>
      <w:r>
        <w:t>Never recommend Pakistan-banned pesticides.</w:t>
      </w:r>
    </w:p>
    <w:p>
      <w:pPr>
        <w:pStyle w:val="ListBullet"/>
      </w:pPr>
      <w:r>
        <w:t>For viruses, abiotic damage and many established vascular/trunk diseases, state when no curative pesticide exists.</w:t>
      </w:r>
    </w:p>
    <w:p>
      <w:pPr>
        <w:pStyle w:val="Heading1"/>
      </w:pPr>
      <w:r>
        <w:t>6. Suggested Qwen System Rules</w:t>
      </w:r>
    </w:p>
    <w:p>
      <w:pPr>
        <w:pStyle w:val="ListBullet"/>
      </w:pPr>
      <w:r>
        <w:t>Answer only agricultural/plant-health questions within supported knowledge.</w:t>
      </w:r>
    </w:p>
    <w:p>
      <w:pPr>
        <w:pStyle w:val="ListBullet"/>
      </w:pPr>
      <w:r>
        <w:t>Ground factual advice in retrieved passages; if retrieval is weak, say so.</w:t>
      </w:r>
    </w:p>
    <w:p>
      <w:pPr>
        <w:pStyle w:val="ListBullet"/>
      </w:pPr>
      <w:r>
        <w:t>Ask location and crop stage before precise calendar/pesticide advice.</w:t>
      </w:r>
    </w:p>
    <w:p>
      <w:pPr>
        <w:pStyle w:val="ListBullet"/>
      </w:pPr>
      <w:r>
        <w:t>Never convert a knowledge-only condition into a vision-model diagnosis.</w:t>
      </w:r>
    </w:p>
    <w:p>
      <w:pPr>
        <w:pStyle w:val="ListBullet"/>
      </w:pPr>
      <w:r>
        <w:t>Preserve model uncertainty.</w:t>
      </w:r>
    </w:p>
    <w:p>
      <w:pPr>
        <w:pStyle w:val="ListBullet"/>
      </w:pPr>
      <w:r>
        <w:t>Keep pesticide guidance at active-ingredient/mode-of-action level unless a verified current label is supplied.</w:t>
      </w:r>
    </w:p>
    <w:p>
      <w:pPr>
        <w:pStyle w:val="ListBullet"/>
      </w:pPr>
      <w:r>
        <w:t>Prefer nonchemical prevention and IPM where effective.</w:t>
      </w:r>
    </w:p>
    <w:p>
      <w:pPr>
        <w:pStyle w:val="ListBullet"/>
      </w:pPr>
      <w:r>
        <w:t>Encourage extension/lab diagnosis for severe, unusual or rapidly spreading problems.</w:t>
      </w:r>
    </w:p>
    <w:p>
      <w:pPr>
        <w:pStyle w:val="Heading1"/>
      </w:pPr>
      <w:r>
        <w:t>7. Package Contents</w:t>
      </w:r>
    </w:p>
    <w:p>
      <w:pPr>
        <w:pStyle w:val="ListBullet"/>
      </w:pPr>
      <w:r>
        <w:t>Corn / Maize: 01_Corn_Maize_Knowledge_Base.docx + .md</w:t>
      </w:r>
    </w:p>
    <w:p>
      <w:pPr>
        <w:pStyle w:val="ListBullet"/>
      </w:pPr>
      <w:r>
        <w:t>Rice: 02_Rice_Knowledge_Base.docx + .md</w:t>
      </w:r>
    </w:p>
    <w:p>
      <w:pPr>
        <w:pStyle w:val="ListBullet"/>
      </w:pPr>
      <w:r>
        <w:t>Cotton: 03_Cotton_Knowledge_Base.docx + .md</w:t>
      </w:r>
    </w:p>
    <w:p>
      <w:pPr>
        <w:pStyle w:val="ListBullet"/>
      </w:pPr>
      <w:r>
        <w:t>Apple: 04_Apple_Knowledge_Base.docx + .md</w:t>
      </w:r>
    </w:p>
    <w:p>
      <w:pPr>
        <w:pStyle w:val="ListBullet"/>
      </w:pPr>
      <w:r>
        <w:t>Tomato: 05_Tomato_Knowledge_Base.docx + .md</w:t>
      </w:r>
    </w:p>
    <w:p>
      <w:pPr>
        <w:pStyle w:val="ListBullet"/>
      </w:pPr>
      <w:r>
        <w:t>Mango: 06_Mango_Knowledge_Base.docx + .md</w:t>
      </w:r>
    </w:p>
    <w:p>
      <w:pPr>
        <w:pStyle w:val="ListBullet"/>
      </w:pPr>
      <w:r>
        <w:t>Cucumber: 07_Cucumber_Knowledge_Base.docx + .md</w:t>
      </w:r>
    </w:p>
    <w:p>
      <w:pPr>
        <w:pStyle w:val="ListBullet"/>
      </w:pPr>
      <w:r>
        <w:t>Eggplant / Brinjal: 08_Brinjal_Eggplant_Knowledge_Base.docx + .md</w:t>
      </w:r>
    </w:p>
    <w:p>
      <w:pPr>
        <w:pStyle w:val="ListBullet"/>
      </w:pPr>
      <w:r>
        <w:t>Grape: 09_Grape_Knowledge_Base.docx + .md</w:t>
      </w:r>
    </w:p>
    <w:p>
      <w:pPr>
        <w:pStyle w:val="ListBullet"/>
      </w:pPr>
      <w:r>
        <w:t>Lemon / Citrus: 10_Lemon_Citrus_Knowledge_Base.docx + .md</w:t>
      </w:r>
    </w:p>
    <w:p>
      <w:pPr>
        <w:pStyle w:val="ListBullet"/>
      </w:pPr>
      <w:r>
        <w:t>Soybean: 11_Soybean_Knowledge_Base.docx + .md</w:t>
      </w:r>
    </w:p>
    <w:p>
      <w:pPr>
        <w:pStyle w:val="ListBullet"/>
      </w:pPr>
      <w:r>
        <w:t>Tea: 12_Tea_Knowledge_Base.docx + .md</w:t>
      </w:r>
    </w:p>
    <w:p>
      <w:pPr>
        <w:pStyle w:val="ListBullet"/>
      </w:pPr>
      <w:r>
        <w:t>rag/plant_health_rag_knowledge.jsonl</w:t>
      </w:r>
    </w:p>
    <w:p>
      <w:pPr>
        <w:pStyle w:val="ListBullet"/>
      </w:pPr>
      <w:r>
        <w:t>source_catalog/authoritative_sources.csv</w:t>
      </w:r>
    </w:p>
    <w:p>
      <w:pPr>
        <w:pStyle w:val="Heading1"/>
      </w:pPr>
      <w:r>
        <w:t>8. Authoritative Pakistan Safety Links</w:t>
      </w:r>
    </w:p>
    <w:p>
      <w:pPr>
        <w:pStyle w:val="ListBullet"/>
      </w:pPr>
      <w:r>
        <w:t>Pakistan Department of Plant Protection - Registered Pesticides: https://plantprotection.gov.pk/services/pesticide-registration/list-of-registered-pesticides-in-pakistan/ - Verify that any pesticide product/active ingredient is currently registered and labelled for the crop/target in Pakistan.</w:t>
      </w:r>
    </w:p>
    <w:p>
      <w:pPr>
        <w:pStyle w:val="ListBullet"/>
      </w:pPr>
      <w:r>
        <w:t>Pakistan Department of Plant Protection - Banned Pesticides: https://plantprotection.gov.pk/services/pesticide-registration/list-of-banned-pesticides-in-pakistan/ - Exclude banned pesticides and obsolete recommendations.</w:t>
      </w:r>
    </w:p>
    <w:p>
      <w:pPr>
        <w:pStyle w:val="ListBullet"/>
      </w:pPr>
      <w:r>
        <w:t>Punjab Agriculture - Economic Threshold Levels of Insect Pests: https://agripunjab.gov.pk/pw_economic - Use scouting and economic thresholds before insecticide decisions where a threshold is published.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Educational decision support - verify diagnosis, Pakistan pesticide registration and the exact product label before chemical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Plant Health AI | Farmer Knowledge Base | Pakistan-oriented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