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Tomato</w:t>
        <w:br/>
        <w:t>Farmer Knowledge Base</w:t>
      </w:r>
    </w:p>
    <w:p>
      <w:pPr>
        <w:jc w:val="center"/>
      </w:pPr>
      <w:r>
        <w:rPr>
          <w:b/>
          <w:color w:val="2A654B"/>
          <w:sz w:val="22"/>
        </w:rPr>
        <w:t>Plant Health AI - crop care, disease/pest decision support, IPM, seasons, nutrition and chatbot grounding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EE"/>
          </w:tcPr>
          <w:p>
            <w:r>
              <w:rPr>
                <w:b/>
              </w:rPr>
              <w:t>SAFETY / SCOPE</w:t>
              <w:br/>
            </w:r>
            <w:r>
              <w:t>This is an educational/RAG resource, not a pesticide label. Exact pesticide dose, tank mix, PHI/REI, number of applications and legal use must come from the current Pakistan-registered product label. Many viruses, abiotic injuries and established vascular/trunk diseases have no curative spray.</w:t>
            </w:r>
          </w:p>
        </w:tc>
      </w:tr>
    </w:tbl>
    <w:p>
      <w:pPr>
        <w:pStyle w:val="Heading1"/>
      </w:pPr>
      <w:r>
        <w:t>1. Model / Project Integration Status</w:t>
      </w:r>
    </w:p>
    <w:p>
      <w:r>
        <w:t>CLOSED in our project. Final agreement-gated disease system official TEST accuracy 78.85%, Macro-F1 0.7764. Severity MobileNetV3-Large official TEST accuracy 59.74%, Macro-F1 0.4435.</w:t>
      </w:r>
    </w:p>
    <w:p>
      <w:r>
        <w:rPr>
          <w:b/>
        </w:rPr>
        <w:t xml:space="preserve">Critical chatbot rule: </w:t>
      </w:r>
      <w:r>
        <w:t>Knowledge coverage can be broader than model coverage. Never claim that the vision model diagnosed a condition that is outside the approved crop model.</w:t>
      </w:r>
    </w:p>
    <w:p>
      <w:pPr>
        <w:pStyle w:val="Heading1"/>
      </w:pPr>
      <w:r>
        <w:t>2. Crop Overview and Pakistan-Oriented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Topic</w:t>
            </w:r>
          </w:p>
        </w:tc>
        <w:tc>
          <w:tcPr>
            <w:tcW w:type="dxa" w:w="5112"/>
            <w:shd w:fill="D9EAD3"/>
          </w:tcPr>
          <w:p>
            <w:r>
              <w:t>Guidance</w:t>
            </w:r>
          </w:p>
        </w:tc>
      </w:tr>
      <w:tr>
        <w:tc>
          <w:tcPr>
            <w:tcW w:type="dxa" w:w="5112"/>
          </w:tcPr>
          <w:p>
            <w:r>
              <w:t>Major production context</w:t>
            </w:r>
          </w:p>
        </w:tc>
        <w:tc>
          <w:tcPr>
            <w:tcW w:type="dxa" w:w="5112"/>
          </w:tcPr>
          <w:p>
            <w:r>
              <w:t>Tomato is widely produced in irrigated and peri-urban vegetable systems across Pakistan. Production timing varies strongly by province, elevation and open-field versus tunnel system.</w:t>
            </w:r>
          </w:p>
        </w:tc>
      </w:tr>
      <w:tr>
        <w:tc>
          <w:tcPr>
            <w:tcW w:type="dxa" w:w="5112"/>
          </w:tcPr>
          <w:p>
            <w:r>
              <w:t>Season / planting / harvest timing</w:t>
            </w:r>
          </w:p>
        </w:tc>
        <w:tc>
          <w:tcPr>
            <w:tcW w:type="dxa" w:w="5112"/>
          </w:tcPr>
          <w:p>
            <w:r>
              <w:t>Punjab Agriculture lists nursery sowing in the last fortnight of October with late-November transplanting for one window, and mid-November nursery with early-February transplanting for another. Tunnel/off-season schedules differ.</w:t>
            </w:r>
          </w:p>
        </w:tc>
      </w:tr>
      <w:tr>
        <w:tc>
          <w:tcPr>
            <w:tcW w:type="dxa" w:w="5112"/>
          </w:tcPr>
          <w:p>
            <w:r>
              <w:t>Climate considerations</w:t>
            </w:r>
          </w:p>
        </w:tc>
        <w:tc>
          <w:tcPr>
            <w:tcW w:type="dxa" w:w="5112"/>
          </w:tcPr>
          <w:p>
            <w:r>
              <w:t>Moderate temperatures support fruit set; prolonged extreme heat can reduce pollination and fruit set. High humidity/leaf wetness strongly favors late blight, leaf mold and many leaf spots.</w:t>
            </w:r>
          </w:p>
        </w:tc>
      </w:tr>
      <w:tr>
        <w:tc>
          <w:tcPr>
            <w:tcW w:type="dxa" w:w="5112"/>
          </w:tcPr>
          <w:p>
            <w:r>
              <w:t>Soil and root-zone management</w:t>
            </w:r>
          </w:p>
        </w:tc>
        <w:tc>
          <w:tcPr>
            <w:tcW w:type="dxa" w:w="5112"/>
          </w:tcPr>
          <w:p>
            <w:r>
              <w:t>Well-drained fertile loam with good organic matter is preferred. Avoid fields with standing water or severe salinity. Rotate away from solanaceous hosts where possible.</w:t>
            </w:r>
          </w:p>
        </w:tc>
      </w:tr>
      <w:tr>
        <w:tc>
          <w:tcPr>
            <w:tcW w:type="dxa" w:w="5112"/>
          </w:tcPr>
          <w:p>
            <w:r>
              <w:t>Irrigation and water stress</w:t>
            </w:r>
          </w:p>
        </w:tc>
        <w:tc>
          <w:tcPr>
            <w:tcW w:type="dxa" w:w="5112"/>
          </w:tcPr>
          <w:p>
            <w:r>
              <w:t>Use even moisture to reduce blossom-end rot and cracking. Drip irrigation is preferred for disease management because it keeps foliage dry.</w:t>
            </w:r>
          </w:p>
        </w:tc>
      </w:tr>
    </w:tbl>
    <w:p>
      <w:pPr>
        <w:pStyle w:val="Heading1"/>
      </w:pPr>
      <w:r>
        <w:t>3. Core Agronomy, Nutrition, Irrigation and IPM</w:t>
      </w:r>
    </w:p>
    <w:p>
      <w:pPr>
        <w:pStyle w:val="Heading2"/>
      </w:pPr>
      <w:r>
        <w:t>Crop establishment</w:t>
      </w:r>
    </w:p>
    <w:p>
      <w:pPr>
        <w:pStyle w:val="ListBullet"/>
      </w:pPr>
      <w:r>
        <w:t>Start with locally adapted, certified or otherwise reliable seed/planting material. Ask province/district, variety/hybrid, planting date and production system before calendar-specific advice.</w:t>
      </w:r>
    </w:p>
    <w:p>
      <w:pPr>
        <w:pStyle w:val="ListBullet"/>
      </w:pPr>
      <w:r>
        <w:t>Do not extrapolate one province's calendar to all Pakistan. Elevation, tunnel/open-field production, irrigation and cultivar maturity can shift planting and harvest dates.</w:t>
      </w:r>
    </w:p>
    <w:p>
      <w:pPr>
        <w:pStyle w:val="Heading2"/>
      </w:pPr>
      <w:r>
        <w:t>Soil fertility and home-scale amendments</w:t>
      </w:r>
    </w:p>
    <w:p>
      <w:pPr>
        <w:pStyle w:val="ListBullet"/>
      </w:pPr>
      <w:r>
        <w:t>Use a soil test whenever possible. Distinguish nutrient deficiency from disease before recommending fertilizer.</w:t>
      </w:r>
    </w:p>
    <w:p>
      <w:pPr>
        <w:pStyle w:val="ListBullet"/>
      </w:pPr>
      <w:r>
        <w:t>Well-rotted farmyard manure, compost, disease-safe crop residues and green manures can improve organic matter and water-holding capacity.</w:t>
      </w:r>
    </w:p>
    <w:p>
      <w:pPr>
        <w:pStyle w:val="ListBullet"/>
      </w:pPr>
      <w:r>
        <w:t>Avoid fresh manure against tree trunks or near harvestable produce. Avoid excessive nitrogen because lush growth can increase sucking pests, lodging or foliar disease.</w:t>
      </w:r>
    </w:p>
    <w:p>
      <w:pPr>
        <w:pStyle w:val="Heading2"/>
      </w:pPr>
      <w:r>
        <w:t>Irrigation</w:t>
      </w:r>
    </w:p>
    <w:p>
      <w:pPr>
        <w:pStyle w:val="ListBullet"/>
      </w:pPr>
      <w:r>
        <w:t>Ask soil type, irrigation method, recent rainfall and crop stage. Generic 'water every X days' advice is unreliable across Pakistan.</w:t>
      </w:r>
    </w:p>
    <w:p>
      <w:pPr>
        <w:pStyle w:val="ListBullet"/>
      </w:pPr>
      <w:r>
        <w:t>Avoid both drought stress and prolonged saturation. Where foliar disease is important, drip or soil-directed irrigation usually reduces leaf wetness.</w:t>
      </w:r>
    </w:p>
    <w:p>
      <w:pPr>
        <w:pStyle w:val="Heading2"/>
      </w:pPr>
      <w:r>
        <w:t>Scouting and diagnosis</w:t>
      </w:r>
    </w:p>
    <w:p>
      <w:pPr>
        <w:pStyle w:val="ListBullet"/>
      </w:pPr>
      <w:r>
        <w:t>Ask which plant part is affected, whether symptoms start on old/new leaves, field distribution, underside appearance, insects/webbing/mines, recent spray history and weather.</w:t>
      </w:r>
    </w:p>
    <w:p>
      <w:pPr>
        <w:pStyle w:val="ListBullet"/>
      </w:pPr>
      <w:r>
        <w:t>For serious decisions, request close-up plus whole-plant/field photos and leaf undersides where relevant.</w:t>
      </w:r>
    </w:p>
    <w:p>
      <w:pPr>
        <w:pStyle w:val="Heading2"/>
      </w:pPr>
      <w:r>
        <w:t>Integrated pest management</w:t>
      </w:r>
    </w:p>
    <w:p>
      <w:pPr>
        <w:pStyle w:val="ListBullet"/>
      </w:pPr>
      <w:r>
        <w:t>Use resistant varieties, sanitation, rotation, natural enemies, traps, physical exclusion, irrigation/fertility management and economic thresholds before relying on pesticides.</w:t>
      </w:r>
    </w:p>
    <w:p>
      <w:pPr>
        <w:pStyle w:val="ListBullet"/>
      </w:pPr>
      <w:r>
        <w:t>Avoid calendar spraying without a target. Repeated broad-spectrum insecticides can destroy natural enemies and trigger secondary pests.</w:t>
      </w:r>
    </w:p>
    <w:p>
      <w:pPr>
        <w:pStyle w:val="Heading2"/>
      </w:pPr>
      <w:r>
        <w:t>Chemical-use safety</w:t>
      </w:r>
    </w:p>
    <w:p>
      <w:pPr>
        <w:pStyle w:val="ListBullet"/>
      </w:pPr>
      <w:r>
        <w:t>Never generate exact dose, tank concentration, PHI, REI or maximum application number from memory. Use the current Pakistan-registered product label.</w:t>
      </w:r>
    </w:p>
    <w:p>
      <w:pPr>
        <w:pStyle w:val="ListBullet"/>
      </w:pPr>
      <w:r>
        <w:t>Do not recommend pesticides banned in Pakistan. Rotate FRAC/IRAC modes of action where resistance risk exists.</w:t>
      </w:r>
    </w:p>
    <w:p>
      <w:pPr>
        <w:pStyle w:val="ListBullet"/>
      </w:pPr>
      <w:r>
        <w:t>If the farmer names a brand, verify its active ingredient, formulation and legal crop/target use rather than infer from the brand.</w:t>
      </w:r>
    </w:p>
    <w:p>
      <w:pPr>
        <w:pStyle w:val="Heading1"/>
      </w:pPr>
      <w:r>
        <w:t>4. Project / Dataset Diseases, Pests and Conditions</w:t>
      </w:r>
    </w:p>
    <w:p>
      <w:r>
        <w:t>These topics appeared in our project discussion, dataset audit, reviewed model contracts or corrected ontology. If a model contract is not approved, the topic remains useful for retrieval but is not permission to claim a visual diagnosis.</w:t>
      </w:r>
    </w:p>
    <w:p>
      <w:pPr>
        <w:pStyle w:val="Heading2"/>
      </w:pPr>
      <w:r>
        <w:t>Bacterial Spot</w:t>
      </w:r>
    </w:p>
    <w:p>
      <w:r>
        <w:rPr>
          <w:b/>
        </w:rPr>
        <w:t xml:space="preserve">Knowledge status: </w:t>
      </w:r>
      <w:r>
        <w:t>Project/model ontology topic. Category: bacterial.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Water-soaked, angular or necrotic lesions; blight/canker may develop depending on crop.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Wet foliage, rain splash, wounds and contaminated planting material.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Avoid handling wet plants, improve drying/airflow and remove heavily infected material where appropriate.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Clean planting material, sanitation, rotation and splash reduction.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Copper-based bactericides may provide preventive suppression in some crops; they do not cure systemic infection.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Cercospora/Leaf-Mold-like Disease (project label: Cercospora Leaf Mold)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Early Blight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Brown lesions with target-like rings, usually on older leaves.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Warm weather, leaf wetness, stress and infected residue.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lower infected leaves where feasible; mulch and use drip.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Rotate away from solanaceous crops and improve airflow.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Protectant fungicides and FRAC 3/7/11 mixtures are common where labelled.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General Pest Damage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Late Blight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Rapid water-soaked green-brown lesions; white sporulation may occur on undersides; fruit may develop firm brown rot.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Cool-to-moderate wet weather and prolonged leaf wetness.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Treat as urgent: reduce leaf wetness, remove heavily infected tissue/plants and seek confirmation.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Clean transplants, volunteer-host control and airflow.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Oomycete-active fungicides plus protectants are used in resistance-managed programs; never rely on one FRAC mode.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Leaf Miner</w:t>
      </w:r>
    </w:p>
    <w:p>
      <w:r>
        <w:rPr>
          <w:b/>
        </w:rPr>
        <w:t xml:space="preserve">Knowledge status: </w:t>
      </w:r>
      <w:r>
        <w:t>Project/model ontology topic.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Leaf Mold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Yellow patches above with olive-brown velvety growth below, common in humid tunnels/greenhouses.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High humidity, dense canopy and poor ventilation.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Ventilate, lower humidity and remove affected lower leaves.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Resistant varieties and wider spacing.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Copper and crop-labelled fungicides can suppress disease; humidity control is central.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Septoria Leaf Spot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Many small circular spots with gray/tan centers and dark margins, usually lower leaves first.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Warm humid weather and splash dispersal.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affected lower leaves and reduce splash.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Rotation, sanitation, mulch and drip irrigation.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Copper/protectant/systemic fungicides may be used in resistance-managed programs where labelled.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Shot-Hole-like Leaf Injury / Project Label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Spider Mites</w:t>
      </w:r>
    </w:p>
    <w:p>
      <w:r>
        <w:rPr>
          <w:b/>
        </w:rPr>
        <w:t xml:space="preserve">Knowledge status: </w:t>
      </w:r>
      <w:r>
        <w:t>Project/model ontology topic.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Fine stippling, bronzing, webbing and premature drying; mites are usually on undersides.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Hot dry dusty conditions and disruption of predatory mites.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Check with a hand lens, reduce dust/water stress and avoid unnecessary pyrethroids.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predatory mites and manage weeds/alternate hosts.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Horticultural oils/soaps, sulfur on tolerant crops, abamectin and other acaricides may help where labelled; rotate IRAC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Target Spot</w:t>
      </w:r>
    </w:p>
    <w:p>
      <w:r>
        <w:rPr>
          <w:b/>
        </w:rPr>
        <w:t xml:space="preserve">Knowledge status: </w:t>
      </w:r>
      <w:r>
        <w:t>Project/model ontology topic.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Tomato Leaf Curl Virus</w:t>
      </w:r>
    </w:p>
    <w:p>
      <w:r>
        <w:rPr>
          <w:b/>
        </w:rPr>
        <w:t xml:space="preserve">Knowledge status: </w:t>
      </w:r>
      <w:r>
        <w:t>Project/model ontology topic. Category: virus.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curling, yellowing, stunting and reduced fruit set; often whitefly-associated.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Whiteflies, susceptible varieties and weed/alternate hosts.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Rogue strongly affected young plants and reduce whitefly sources.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Use resistant/tolerant varieties and protected nursery practices.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No pesticide cures the virus; whitefly insecticides are only vector management.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Tomato Mosaic Virus</w:t>
      </w:r>
    </w:p>
    <w:p>
      <w:r>
        <w:rPr>
          <w:b/>
        </w:rPr>
        <w:t xml:space="preserve">Knowledge status: </w:t>
      </w:r>
      <w:r>
        <w:t>Project/model ontology topic. Category: virus.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Mosaic/mottling, distortion and stunting.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Mechanical spread, infected seed/plant material and contact.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infected plants and disinfect hands/tools.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Use resistant varieties and certified seed.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No pesticide cures Tomato mosaic virus.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Tomato Yellow Leaf Curl Virus</w:t>
      </w:r>
    </w:p>
    <w:p>
      <w:r>
        <w:rPr>
          <w:b/>
        </w:rPr>
        <w:t xml:space="preserve">Knowledge status: </w:t>
      </w:r>
      <w:r>
        <w:t>Project/model ontology topic. Category: virus.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Upward cupping/curling, yellow margins, stunting and flower drop.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Whitefly pressure and susceptible plants.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early infected plants and manage vectors/weed hosts.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Use TYLCV-resistant hybrids and vector exclusion.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No pesticide cures TYLCV.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healthy</w:t>
      </w:r>
    </w:p>
    <w:p>
      <w:r>
        <w:rPr>
          <w:b/>
        </w:rPr>
        <w:t xml:space="preserve">Knowledge status: </w:t>
      </w:r>
      <w:r>
        <w:t>Project/model ontology topic. Category: healthy.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Normal crop-stage color, canopy density and growth without progressive lesions, mosaic, mining, wilt or pest colonies.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Healthy appearance still requires routine scouting because root or early-stage problems may not be visible.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Do not spray simply because the crop looks healthy; maintain crop-stage irrigation, nutrition and scouting.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Clean planting material, sanitation, balanced fertility, drainage and pest monitoring.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No pesticide is indicated without a diagnosed target and a threshold/label-supported reason.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1"/>
      </w:pPr>
      <w:r>
        <w:t>5. Additional Problems Farmers Commonly Ask About</w:t>
      </w:r>
    </w:p>
    <w:p>
      <w:r>
        <w:t>These topics expand the chatbot beyond the image classifier. They are knowledge-only unless a later approved model explicitly includes them.</w:t>
      </w:r>
    </w:p>
    <w:p>
      <w:pPr>
        <w:pStyle w:val="Heading2"/>
      </w:pPr>
      <w:r>
        <w:t>Fruit borer/Helicoverpa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Whiteflies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Aphids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Thrips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insect.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Chewing, mining, sucking injury, distortion, colonies, webbing, galls or frass depending on the pest.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Crop stage, weather, alternate hosts and disruption of natural enemies.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Confirm the pest and quantify infestation before spraying; use an economic threshold where available.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Conserve natural enemies, manage weeds/alternate hosts and use traps/physical exclusion where appropriate.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If economic damage warrants, choose a Pakistan-registered crop-labelled insecticide/acaricide and rotate IRAC modes of action.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Blossom-end rot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abiotic.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Non-infectious discoloration, distortion, drying or growth abnormality; field pattern and crop history are essential.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Nutrient imbalance, chemical injury, water stress, salinity, heat/cold, root damage or natural senescence.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Review irrigation, fertilizer, spray history, weather and roots before using any pesticide.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Use soil/leaf testing, correct irrigation and balanced fertility.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Do not recommend a pesticide unless a pest/pathogen is independently confirmed.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Fusarium wilt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 or soilborne.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Root-knot nematodes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fungal.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Leaf spots, blight, mildew, rot, wilt or canker consistent with the named fungal/oomycete problem.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Leaf wetness, humidity, infected residue/seed and susceptible tissue commonly increase pressure.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Remove heavily infected tissue where practical, improve airflow and reduce unnecessary leaf wetness.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Rotation/sanitation, resistant varieties, clean planting material and balanced nutrition.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Use a crop-labelled fungicide only after diagnosis and rotate FRAC groups.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2"/>
      </w:pPr>
      <w:r>
        <w:t>Heat stress</w:t>
      </w:r>
    </w:p>
    <w:p>
      <w:r>
        <w:rPr>
          <w:b/>
        </w:rPr>
        <w:t xml:space="preserve">Knowledge status: </w:t>
      </w:r>
      <w:r>
        <w:t>Additional farmer-support topic (knowledge-only unless later added to an approved model). Category: abiotic.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D3"/>
          </w:tcPr>
          <w:p>
            <w:r>
              <w:t>Decision area</w:t>
            </w:r>
          </w:p>
        </w:tc>
        <w:tc>
          <w:tcPr>
            <w:tcW w:type="dxa" w:w="5112"/>
            <w:shd w:fill="D9EAD3"/>
          </w:tcPr>
          <w:p>
            <w:r>
              <w:t>Farmer guidance</w:t>
            </w:r>
          </w:p>
        </w:tc>
      </w:tr>
      <w:tr>
        <w:tc>
          <w:tcPr>
            <w:tcW w:type="dxa" w:w="5112"/>
          </w:tcPr>
          <w:p>
            <w:r>
              <w:t>Typical signs</w:t>
            </w:r>
          </w:p>
        </w:tc>
        <w:tc>
          <w:tcPr>
            <w:tcW w:type="dxa" w:w="5112"/>
          </w:tcPr>
          <w:p>
            <w:r/>
            <w:r>
              <w:t>• Non-infectious discoloration, distortion, drying or growth abnormality; field pattern and crop history are essential.</w:t>
            </w:r>
          </w:p>
        </w:tc>
      </w:tr>
      <w:tr>
        <w:tc>
          <w:tcPr>
            <w:tcW w:type="dxa" w:w="5112"/>
          </w:tcPr>
          <w:p>
            <w:r>
              <w:t>Conditions / risk factors</w:t>
            </w:r>
          </w:p>
        </w:tc>
        <w:tc>
          <w:tcPr>
            <w:tcW w:type="dxa" w:w="5112"/>
          </w:tcPr>
          <w:p>
            <w:r/>
            <w:r>
              <w:t>• Nutrient imbalance, chemical injury, water stress, salinity, heat/cold, root damage or natural senescence.</w:t>
            </w:r>
          </w:p>
        </w:tc>
      </w:tr>
      <w:tr>
        <w:tc>
          <w:tcPr>
            <w:tcW w:type="dxa" w:w="5112"/>
          </w:tcPr>
          <w:p>
            <w:r>
              <w:t>What to do now</w:t>
            </w:r>
          </w:p>
        </w:tc>
        <w:tc>
          <w:tcPr>
            <w:tcW w:type="dxa" w:w="5112"/>
          </w:tcPr>
          <w:p>
            <w:r/>
            <w:r>
              <w:t>• Review irrigation, fertilizer, spray history, weather and roots before using any pesticide.</w:t>
            </w:r>
          </w:p>
        </w:tc>
      </w:tr>
      <w:tr>
        <w:tc>
          <w:tcPr>
            <w:tcW w:type="dxa" w:w="5112"/>
          </w:tcPr>
          <w:p>
            <w:r>
              <w:t>Prevention / IPM</w:t>
            </w:r>
          </w:p>
        </w:tc>
        <w:tc>
          <w:tcPr>
            <w:tcW w:type="dxa" w:w="5112"/>
          </w:tcPr>
          <w:p>
            <w:r/>
            <w:r>
              <w:t>• Use soil/leaf testing, correct irrigation and balanced fertility.</w:t>
            </w:r>
          </w:p>
        </w:tc>
      </w:tr>
      <w:tr>
        <w:tc>
          <w:tcPr>
            <w:tcW w:type="dxa" w:w="5112"/>
          </w:tcPr>
          <w:p>
            <w:r>
              <w:t>Chemical decision support</w:t>
            </w:r>
          </w:p>
        </w:tc>
        <w:tc>
          <w:tcPr>
            <w:tcW w:type="dxa" w:w="5112"/>
          </w:tcPr>
          <w:p>
            <w:r/>
            <w:r>
              <w:t>• Do not recommend a pesticide unless a pest/pathogen is independently confirmed.</w:t>
            </w:r>
          </w:p>
        </w:tc>
      </w:tr>
      <w:tr>
        <w:tc>
          <w:tcPr>
            <w:tcW w:type="dxa" w:w="5112"/>
          </w:tcPr>
          <w:p>
            <w:r>
              <w:t>Low-cost / home-scale supportive options</w:t>
            </w:r>
          </w:p>
        </w:tc>
        <w:tc>
          <w:tcPr>
            <w:tcW w:type="dxa" w:w="5112"/>
          </w:tcPr>
          <w:p>
            <w:r/>
            <w:r>
              <w:t>• Use sanitation first: remove diseased debris/fruit where appropriate, disinfect pruning tools, and reduce weed hosts.</w:t>
            </w:r>
          </w:p>
          <w:p>
            <w:r>
              <w:t>• Prefer drip/soil-directed irrigation over routine overhead wetting when the crop allows.</w:t>
            </w:r>
          </w:p>
          <w:p>
            <w:r>
              <w:t>• Well-rotted compost or manure can support soil structure and nutrient supply, but it is not a curative treatment for an active pathogen.</w:t>
            </w:r>
          </w:p>
          <w:p>
            <w:r>
              <w:t>• Neem/azadirachtin, horticultural oil, insecticidal soap, sulfur, copper or biological products can be lower-input options for selected targets only; check crop safety and local registration.</w:t>
            </w:r>
          </w:p>
        </w:tc>
      </w:tr>
      <w:tr>
        <w:tc>
          <w:tcPr>
            <w:tcW w:type="dxa" w:w="5112"/>
          </w:tcPr>
          <w:p>
            <w:r>
              <w:t>When to escalate</w:t>
            </w:r>
          </w:p>
        </w:tc>
        <w:tc>
          <w:tcPr>
            <w:tcW w:type="dxa" w:w="5112"/>
          </w:tcPr>
          <w:p>
            <w:r/>
            <w:r>
              <w:t>• If symptoms are rapidly spreading, plants are collapsing, fruit loss is severe, or diagnosis is uncertain, advise extension/laboratory confirmation before costly chemical treatment.</w:t>
            </w:r>
          </w:p>
          <w:p>
            <w:r>
              <w:t>• For pesticide questions, ask crop, district/province, crop stage, symptom severity, recent weather and products already used.</w:t>
            </w:r>
          </w:p>
        </w:tc>
      </w:tr>
    </w:tbl>
    <w:p/>
    <w:p>
      <w:pPr>
        <w:pStyle w:val="Heading1"/>
      </w:pPr>
      <w:r>
        <w:t>6. Healthy Crop Betterment and Low-Cost Farm Practices</w:t>
      </w:r>
    </w:p>
    <w:p>
      <w:pPr>
        <w:pStyle w:val="ListBullet"/>
      </w:pPr>
      <w:r>
        <w:t>Use locally adapted varieties/hybrids, clean seed or certified nursery plants.</w:t>
      </w:r>
    </w:p>
    <w:p>
      <w:pPr>
        <w:pStyle w:val="ListBullet"/>
      </w:pPr>
      <w:r>
        <w:t>Build soil organic matter gradually with well-rotted compost/manure, disease-safe residues and green-manure/cover crops where suitable.</w:t>
      </w:r>
    </w:p>
    <w:p>
      <w:pPr>
        <w:pStyle w:val="ListBullet"/>
      </w:pPr>
      <w:r>
        <w:t>Use mulch to conserve water and reduce soil splash where it will not create excessive humidity or pest shelter.</w:t>
      </w:r>
    </w:p>
    <w:p>
      <w:pPr>
        <w:pStyle w:val="ListBullet"/>
      </w:pPr>
      <w:r>
        <w:t>Base fertilizer on soil/leaf tests; correct pH, salinity, drainage and root problems before repeatedly adding fertilizer.</w:t>
      </w:r>
    </w:p>
    <w:p>
      <w:pPr>
        <w:pStyle w:val="ListBullet"/>
      </w:pPr>
      <w:r>
        <w:t>Avoid unlabelled concentrated household mixtures. Soap, oil, sulfur, copper and neem can injure plants if crop sensitivity, temperature or concentration is ignored.</w:t>
      </w:r>
    </w:p>
    <w:p>
      <w:pPr>
        <w:pStyle w:val="ListBullet"/>
      </w:pPr>
      <w:r>
        <w:t>Keep records of planting date, variety, fertilizer, irrigation, pest counts and pesticide active ingredients/IRAC-FRAC groups.</w:t>
      </w:r>
    </w:p>
    <w:p>
      <w:pPr>
        <w:pStyle w:val="Heading1"/>
      </w:pPr>
      <w:r>
        <w:t>7. Chatbot Decision Flow</w:t>
      </w:r>
    </w:p>
    <w:p>
      <w:pPr>
        <w:pStyle w:val="ListBullet"/>
      </w:pPr>
      <w:r>
        <w:t>Confirm crop and location (province/district).</w:t>
      </w:r>
    </w:p>
    <w:p>
      <w:pPr>
        <w:pStyle w:val="ListBullet"/>
      </w:pPr>
      <w:r>
        <w:t>Ask crop stage, planting date, orchard/tea age and production system.</w:t>
      </w:r>
    </w:p>
    <w:p>
      <w:pPr>
        <w:pStyle w:val="ListBullet"/>
      </w:pPr>
      <w:r>
        <w:t>If a model result exists, preserve disease, severity and uncertainty exactly.</w:t>
      </w:r>
    </w:p>
    <w:p>
      <w:pPr>
        <w:pStyle w:val="ListBullet"/>
      </w:pPr>
      <w:r>
        <w:t>If disease = healthy, severity = N/A and provide preventive/healthy-crop advice.</w:t>
      </w:r>
    </w:p>
    <w:p>
      <w:pPr>
        <w:pStyle w:val="ListBullet"/>
      </w:pPr>
      <w:r>
        <w:t>If confidence is low, state uncertainty and ask for more photos/details before disease-specific chemical advice.</w:t>
      </w:r>
    </w:p>
    <w:p>
      <w:pPr>
        <w:pStyle w:val="ListBullet"/>
      </w:pPr>
      <w:r>
        <w:t>Retrieve crop-specific knowledge first, then diagnosed disease/condition, then symptom/management passages.</w:t>
      </w:r>
    </w:p>
    <w:p>
      <w:pPr>
        <w:pStyle w:val="ListBullet"/>
      </w:pPr>
      <w:r>
        <w:t>Use IPM and thresholds before pesticide suggestions.</w:t>
      </w:r>
    </w:p>
    <w:p>
      <w:pPr>
        <w:pStyle w:val="ListBullet"/>
      </w:pPr>
      <w:r>
        <w:t>For pesticide questions, return active-ingredient classes/examples only when appropriate; require current Pakistan label verification for exact product/rate/PHI.</w:t>
      </w:r>
    </w:p>
    <w:p>
      <w:pPr>
        <w:pStyle w:val="ListBullet"/>
      </w:pPr>
      <w:r>
        <w:t>Escalate to extension/lab diagnosis for severe, unusual or rapidly spreading problems.</w:t>
      </w:r>
    </w:p>
    <w:p>
      <w:pPr>
        <w:pStyle w:val="Heading1"/>
      </w:pPr>
      <w:r>
        <w:t>8. Questions the Assistant Should Ask Before Recommending Treatment</w:t>
      </w:r>
    </w:p>
    <w:p>
      <w:pPr>
        <w:pStyle w:val="ListBullet"/>
      </w:pPr>
      <w:r>
        <w:t>Which district/province are you in?</w:t>
      </w:r>
    </w:p>
    <w:p>
      <w:pPr>
        <w:pStyle w:val="ListBullet"/>
      </w:pPr>
      <w:r>
        <w:t>What variety/hybrid/rootstock are you growing?</w:t>
      </w:r>
    </w:p>
    <w:p>
      <w:pPr>
        <w:pStyle w:val="ListBullet"/>
      </w:pPr>
      <w:r>
        <w:t>When was it planted, or how old is the orchard/tea field?</w:t>
      </w:r>
    </w:p>
    <w:p>
      <w:pPr>
        <w:pStyle w:val="ListBullet"/>
      </w:pPr>
      <w:r>
        <w:t>Which growth stage is the crop in now?</w:t>
      </w:r>
    </w:p>
    <w:p>
      <w:pPr>
        <w:pStyle w:val="ListBullet"/>
      </w:pPr>
      <w:r>
        <w:t>Which plant part is affected and are symptoms on old or new growth first?</w:t>
      </w:r>
    </w:p>
    <w:p>
      <w:pPr>
        <w:pStyle w:val="ListBullet"/>
      </w:pPr>
      <w:r>
        <w:t>How many plants/what percentage of the field is affected?</w:t>
      </w:r>
    </w:p>
    <w:p>
      <w:pPr>
        <w:pStyle w:val="ListBullet"/>
      </w:pPr>
      <w:r>
        <w:t>What was recent weather and irrigation history?</w:t>
      </w:r>
    </w:p>
    <w:p>
      <w:pPr>
        <w:pStyle w:val="ListBullet"/>
      </w:pPr>
      <w:r>
        <w:t>Are insects, mines, webbing, honeydew, galls, larvae or frass present?</w:t>
      </w:r>
    </w:p>
    <w:p>
      <w:pPr>
        <w:pStyle w:val="ListBullet"/>
      </w:pPr>
      <w:r>
        <w:t>What fertilizers, herbicides, fungicides or insecticides were used recently?</w:t>
      </w:r>
    </w:p>
    <w:p>
      <w:pPr>
        <w:pStyle w:val="ListBullet"/>
      </w:pPr>
      <w:r>
        <w:t>Can you provide close-up, leaf underside, whole-plant and field-pattern photos?</w:t>
      </w:r>
    </w:p>
    <w:p>
      <w:pPr>
        <w:pStyle w:val="Heading1"/>
      </w:pPr>
      <w:r>
        <w:t>9. Sources and Verification Links</w:t>
      </w:r>
    </w:p>
    <w:p>
      <w:pPr>
        <w:pStyle w:val="ListBullet"/>
      </w:pPr>
      <w:r>
        <w:t>Punjab Agriculture - Vegetable varieties and sowing: https://www.agripunjab.gov.pk/aari-cvVegetables</w:t>
      </w:r>
    </w:p>
    <w:p>
      <w:pPr>
        <w:pStyle w:val="ListBullet"/>
      </w:pPr>
      <w:r>
        <w:t>Cornell Vegetables - Managing Tomato Diseases: https://www.vegetables.cornell.edu/pest-management/disease-factsheets/managing-tomato-diseases-successfully/</w:t>
      </w:r>
    </w:p>
    <w:p>
      <w:pPr>
        <w:pStyle w:val="ListBullet"/>
      </w:pPr>
      <w:r>
        <w:t>Cornell - Tomato Leaf Mold: https://www.vegetables.cornell.edu/pest-management/disease-factsheets/tomato-leaf-mold/</w:t>
      </w:r>
    </w:p>
    <w:p>
      <w:pPr>
        <w:pStyle w:val="ListBullet"/>
      </w:pPr>
      <w:r>
        <w:t>Punjab Agriculture - Economic Thresholds: https://agripunjab.gov.pk/pw_economic</w:t>
      </w:r>
    </w:p>
    <w:p>
      <w:pPr>
        <w:pStyle w:val="ListBullet"/>
      </w:pPr>
      <w:r>
        <w:t>Pakistan Department of Plant Protection - Registered Pesticides: https://plantprotection.gov.pk/services/pesticide-registration/list-of-registered-pesticides-in-pakistan/ - Verify that any pesticide product/active ingredient is currently registered and labelled for the crop/target in Pakistan.</w:t>
      </w:r>
    </w:p>
    <w:p>
      <w:pPr>
        <w:pStyle w:val="ListBullet"/>
      </w:pPr>
      <w:r>
        <w:t>Pakistan Department of Plant Protection - Banned Pesticides: https://plantprotection.gov.pk/services/pesticide-registration/list-of-banned-pesticides-in-pakistan/ - Exclude banned pesticides and obsolete recommendations.</w:t>
      </w:r>
    </w:p>
    <w:p>
      <w:pPr>
        <w:pStyle w:val="ListBullet"/>
      </w:pPr>
      <w:r>
        <w:t>Punjab Agriculture - Economic Threshold Levels of Insect Pests: https://agripunjab.gov.pk/pw_economic - Use scouting and economic thresholds before insecticide decisions where a threshold is published.</w:t>
      </w:r>
    </w:p>
    <w:p>
      <w:pPr>
        <w:pStyle w:val="Heading1"/>
      </w:pPr>
      <w:r>
        <w:t>10. Scope Limitations</w:t>
      </w:r>
    </w:p>
    <w:p>
      <w:pPr>
        <w:pStyle w:val="ListBullet"/>
      </w:pPr>
      <w:r>
        <w:t>Crop calendars are Pakistan-oriented examples, not a substitute for district-specific advisories.</w:t>
      </w:r>
    </w:p>
    <w:p>
      <w:pPr>
        <w:pStyle w:val="ListBullet"/>
      </w:pPr>
      <w:r>
        <w:t>Disease symptoms overlap; present differential possibilities when evidence is weak rather than force one diagnosis.</w:t>
      </w:r>
    </w:p>
    <w:p>
      <w:pPr>
        <w:pStyle w:val="ListBullet"/>
      </w:pPr>
      <w:r>
        <w:t>Pesticide registrations and legal uses change; verify current Pakistan registration and exact product label.</w:t>
      </w:r>
    </w:p>
    <w:p>
      <w:pPr>
        <w:pStyle w:val="ListBullet"/>
      </w:pPr>
      <w:r>
        <w:t>Home remedies are supportive IPM options, not guaranteed cures. Avoid bleach, kerosene, tobacco extracts, salt or unlabelled detergent mixtures.</w:t>
      </w:r>
    </w:p>
    <w:p>
      <w:pPr>
        <w:pStyle w:val="ListBullet"/>
      </w:pPr>
      <w:r>
        <w:t>Do not use official ML TEST data as the chatbot's development knowledge index.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Educational decision support - verify diagnosis, Pakistan pesticide registration and the exact product label before chemical use.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Plant Health AI | Farmer Knowledge Base | Pakistan-oriented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