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4137" w14:textId="77777777" w:rsidR="00A966F8" w:rsidRDefault="00A966F8" w:rsidP="000B2E53">
      <w:pPr>
        <w:pStyle w:val="NoSpacing"/>
        <w:rPr>
          <w:lang w:val="en-US"/>
        </w:rPr>
      </w:pPr>
      <w:proofErr w:type="spellStart"/>
      <w:r w:rsidRPr="00A966F8">
        <w:rPr>
          <w:lang w:val="en-US"/>
        </w:rPr>
        <w:t>Abbasia</w:t>
      </w:r>
      <w:proofErr w:type="spellEnd"/>
      <w:r w:rsidRPr="00A966F8">
        <w:rPr>
          <w:lang w:val="en-US"/>
        </w:rPr>
        <w:t xml:space="preserve"> Campus</w:t>
      </w:r>
    </w:p>
    <w:p w14:paraId="7C35F7C3" w14:textId="0F4F6033" w:rsidR="00A966F8" w:rsidRPr="00A966F8" w:rsidRDefault="00A966F8" w:rsidP="00A966F8">
      <w:pPr>
        <w:rPr>
          <w:lang w:val="en-US"/>
        </w:rPr>
      </w:pPr>
      <w:r w:rsidRPr="00A966F8">
        <w:rPr>
          <w:lang w:val="en-US"/>
        </w:rPr>
        <w:t xml:space="preserve"> A Historical building was initially constructed by His Highness Nawab Sir Sadiq Muhammad Khan Abbasi – V in the heart of the city near Government Sadiq Egerton College at University Chowk, Bahawalpur, to impart higher education in 1950. Currently this campus maintains Vice Chancellor’s Secretariat, Ghulam Muhammad </w:t>
      </w:r>
      <w:proofErr w:type="spellStart"/>
      <w:r w:rsidRPr="00A966F8">
        <w:rPr>
          <w:lang w:val="en-US"/>
        </w:rPr>
        <w:t>Ghotvi</w:t>
      </w:r>
      <w:proofErr w:type="spellEnd"/>
      <w:r w:rsidRPr="00A966F8">
        <w:rPr>
          <w:lang w:val="en-US"/>
        </w:rPr>
        <w:t xml:space="preserve"> Hall (a historical hall), Faculty of Law, Banks, Admission Cell, Registrar Office, Legal Cell, Examination Division, Accounts Division, Directorate of Outreach, Communications and Public Relations, two students’ hostels; Abu Bakar Hall for Boys and Rabia Hall for Girls, Two Mosques, Medical and Health Division, Transport Division and Transport Division, Sports Ground and University Guest House. The University Central Camp House is also located at nearby University Road.</w:t>
      </w:r>
    </w:p>
    <w:p w14:paraId="702D1874" w14:textId="77777777" w:rsidR="008C0A1E" w:rsidRPr="00A966F8" w:rsidRDefault="008C0A1E">
      <w:pPr>
        <w:rPr>
          <w:lang w:val="en-US"/>
        </w:rPr>
      </w:pPr>
    </w:p>
    <w:sectPr w:rsidR="008C0A1E" w:rsidRPr="00A966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D19F8D8-4639-4E0B-8DD3-C43D3F08DB87}"/>
  </w:font>
  <w:font w:name="Cambria">
    <w:panose1 w:val="02040503050406030204"/>
    <w:charset w:val="00"/>
    <w:family w:val="roman"/>
    <w:pitch w:val="variable"/>
    <w:sig w:usb0="E00006FF" w:usb1="420024FF" w:usb2="02000000" w:usb3="00000000" w:csb0="0000019F" w:csb1="00000000"/>
    <w:embedRegular r:id="rId2" w:fontKey="{EA9E394E-9144-4D13-BAF2-CEA80F25A3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830F6"/>
    <w:multiLevelType w:val="multilevel"/>
    <w:tmpl w:val="DB920F3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7602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1E"/>
    <w:rsid w:val="000B2E53"/>
    <w:rsid w:val="005A56BF"/>
    <w:rsid w:val="008C0A1E"/>
    <w:rsid w:val="00941B3D"/>
    <w:rsid w:val="00A966F8"/>
    <w:rsid w:val="00C02C37"/>
    <w:rsid w:val="00E56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0625"/>
  <w15:docId w15:val="{7C32D230-D459-42FE-9FB7-1105EB4D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Spacing">
    <w:name w:val="No Spacing"/>
    <w:uiPriority w:val="1"/>
    <w:qFormat/>
    <w:rsid w:val="000B2E5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5</cp:revision>
  <dcterms:created xsi:type="dcterms:W3CDTF">2026-04-30T09:32:00Z</dcterms:created>
  <dcterms:modified xsi:type="dcterms:W3CDTF">2026-05-23T15:31:00Z</dcterms:modified>
</cp:coreProperties>
</file>