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160" w:before="300" w:line="332.30769230769226" w:lineRule="auto"/>
        <w:rPr>
          <w:color w:val="333333"/>
          <w:sz w:val="36"/>
          <w:szCs w:val="36"/>
        </w:rPr>
      </w:pPr>
      <w:bookmarkStart w:colFirst="0" w:colLast="0" w:name="_ek3ktrospk8s" w:id="0"/>
      <w:bookmarkEnd w:id="0"/>
      <w:r w:rsidDel="00000000" w:rsidR="00000000" w:rsidRPr="00000000">
        <w:rPr>
          <w:color w:val="333333"/>
          <w:sz w:val="36"/>
          <w:szCs w:val="36"/>
          <w:rtl w:val="0"/>
        </w:rPr>
        <w:t xml:space="preserve">Gwadar Scholarship</w:t>
      </w:r>
    </w:p>
    <w:p w:rsidR="00000000" w:rsidDel="00000000" w:rsidP="00000000" w:rsidRDefault="00000000" w:rsidRPr="00000000" w14:paraId="00000002">
      <w:pPr>
        <w:spacing w:line="375.6521739130435" w:lineRule="auto"/>
        <w:jc w:val="both"/>
        <w:rPr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t xml:space="preserve">INTRODUCTION: -</w:t>
      </w:r>
    </w:p>
    <w:p w:rsidR="00000000" w:rsidDel="00000000" w:rsidP="00000000" w:rsidRDefault="00000000" w:rsidRPr="00000000" w14:paraId="00000003">
      <w:pPr>
        <w:spacing w:line="375.6521739130435" w:lineRule="auto"/>
        <w:jc w:val="both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Applications are invited from outstanding students of Gwadar who intend to pursue undergraduate studies (BS-4/5 years Program) from HEC-recognized public sector Universities/Degree Awarding Institutions (DAIs) of Punjab, Khyber Pakhtunkhwa, and Sindh. The Scholarships are being offered for the academic year 2022-23 in all areas of studies/disciplines under the project titled “Award of Scholarships to Students from Gwadar".</w:t>
      </w:r>
    </w:p>
    <w:p w:rsidR="00000000" w:rsidDel="00000000" w:rsidP="00000000" w:rsidRDefault="00000000" w:rsidRPr="00000000" w14:paraId="00000004">
      <w:pPr>
        <w:spacing w:before="300" w:line="375.6521739130435" w:lineRule="auto"/>
        <w:jc w:val="both"/>
        <w:rPr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t xml:space="preserve">Eligibility Criteria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="375.6521739130435" w:lineRule="auto"/>
        <w:ind w:left="720" w:right="300" w:hanging="360"/>
        <w:jc w:val="both"/>
        <w:rPr>
          <w:color w:val="203245"/>
          <w:sz w:val="23"/>
          <w:szCs w:val="23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The applicants must possess a domicile/local certificate of residence of District Gwadar.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="375.6521739130435" w:lineRule="auto"/>
        <w:ind w:left="720" w:right="300" w:hanging="360"/>
        <w:jc w:val="both"/>
        <w:rPr>
          <w:color w:val="203245"/>
          <w:sz w:val="23"/>
          <w:szCs w:val="23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Must have completed 12 years of formal education (FA/FSc/ICS/I.COM/DAE) or equivalent.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="375.6521739130435" w:lineRule="auto"/>
        <w:ind w:left="720" w:right="300" w:hanging="360"/>
        <w:jc w:val="both"/>
        <w:rPr>
          <w:color w:val="203245"/>
          <w:sz w:val="23"/>
          <w:szCs w:val="23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The pre-requisite qualification must be acquired before the closing date. Students already enrolled in any BS Program prior to the advertisement (maximum one academic year/ session) may also apply.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="375.6521739130435" w:lineRule="auto"/>
        <w:ind w:left="720" w:right="300" w:hanging="360"/>
        <w:jc w:val="both"/>
        <w:rPr>
          <w:color w:val="203245"/>
          <w:sz w:val="23"/>
          <w:szCs w:val="23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The applicants who are enrolled in any Public Sector University of Punjab, Khyber Pakhtunkhwa, and Sindh are eligible to apply for the scholarship.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="375.6521739130435" w:lineRule="auto"/>
        <w:ind w:left="720" w:right="300" w:hanging="360"/>
        <w:jc w:val="both"/>
        <w:rPr>
          <w:color w:val="203245"/>
          <w:sz w:val="23"/>
          <w:szCs w:val="23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The candidates already availing of any other scholarships are not eligible to apply.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160" w:line="375.6521739130435" w:lineRule="auto"/>
        <w:ind w:left="720" w:right="300" w:hanging="360"/>
        <w:jc w:val="both"/>
        <w:rPr>
          <w:color w:val="203245"/>
          <w:sz w:val="23"/>
          <w:szCs w:val="23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Maximum age is 22 years as on closing date.</w:t>
      </w:r>
    </w:p>
    <w:p w:rsidR="00000000" w:rsidDel="00000000" w:rsidP="00000000" w:rsidRDefault="00000000" w:rsidRPr="00000000" w14:paraId="0000000B">
      <w:pPr>
        <w:spacing w:line="375.6521739130435" w:lineRule="auto"/>
        <w:rPr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t xml:space="preserve">Scholarship Covers: -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="375.6521739130435" w:lineRule="auto"/>
        <w:ind w:left="720" w:right="300" w:hanging="360"/>
        <w:rPr>
          <w:color w:val="203245"/>
          <w:sz w:val="23"/>
          <w:szCs w:val="23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Tuition Fee, Hostel fee and other charges – maximum Rs. 120,000 per Year.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="375.6521739130435" w:lineRule="auto"/>
        <w:ind w:left="720" w:right="300" w:hanging="360"/>
        <w:rPr>
          <w:color w:val="203245"/>
          <w:sz w:val="23"/>
          <w:szCs w:val="23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Stipend of Rs. 6,000 per month.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="375.6521739130435" w:lineRule="auto"/>
        <w:ind w:left="720" w:right="300" w:hanging="360"/>
        <w:rPr>
          <w:color w:val="203245"/>
          <w:sz w:val="23"/>
          <w:szCs w:val="23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Book Allowance and Traveling allowance of Rs. 10,000 per Annam.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160" w:line="375.6521739130435" w:lineRule="auto"/>
        <w:ind w:left="720" w:right="300" w:hanging="360"/>
        <w:jc w:val="both"/>
        <w:rPr>
          <w:color w:val="203245"/>
          <w:sz w:val="23"/>
          <w:szCs w:val="23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Initial settlement Allowance Rs. 10,000 (Once).</w:t>
      </w:r>
    </w:p>
    <w:p w:rsidR="00000000" w:rsidDel="00000000" w:rsidP="00000000" w:rsidRDefault="00000000" w:rsidRPr="00000000" w14:paraId="00000010">
      <w:pPr>
        <w:spacing w:line="375.6521739130435" w:lineRule="auto"/>
        <w:jc w:val="both"/>
        <w:rPr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t xml:space="preserve">Important note: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line="375.6521739130435" w:lineRule="auto"/>
        <w:ind w:left="720" w:right="300" w:hanging="360"/>
        <w:jc w:val="both"/>
        <w:rPr>
          <w:color w:val="203245"/>
          <w:sz w:val="23"/>
          <w:szCs w:val="23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Candidates will be short-listed based on Aptitude Test (conducted by the ETC-HEC) and academic credentials. (SSC/HSSC).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line="375.6521739130435" w:lineRule="auto"/>
        <w:ind w:left="720" w:right="300" w:hanging="360"/>
        <w:jc w:val="both"/>
        <w:rPr>
          <w:color w:val="203245"/>
          <w:sz w:val="23"/>
          <w:szCs w:val="23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Candidates must secure the minimum passing marks in the aptitude test.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="375.6521739130435" w:lineRule="auto"/>
        <w:ind w:left="720" w:right="300" w:hanging="360"/>
        <w:jc w:val="both"/>
        <w:rPr>
          <w:color w:val="203245"/>
          <w:sz w:val="23"/>
          <w:szCs w:val="23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Any expenditure over and above the cost given in PC-1 will be borne by the student himself/herself.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="375.6521739130435" w:lineRule="auto"/>
        <w:ind w:left="720" w:right="300" w:hanging="360"/>
        <w:jc w:val="both"/>
        <w:rPr>
          <w:color w:val="203245"/>
          <w:sz w:val="23"/>
          <w:szCs w:val="23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HEC reserves the right to postpone or cancel the scholarship process at any stage without assigning any reason.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160" w:line="375.6521739130435" w:lineRule="auto"/>
        <w:ind w:left="720" w:right="300" w:hanging="360"/>
        <w:jc w:val="both"/>
        <w:rPr>
          <w:color w:val="203245"/>
          <w:sz w:val="23"/>
          <w:szCs w:val="23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Application in Hard form will not be entertained.</w:t>
      </w:r>
    </w:p>
    <w:p w:rsidR="00000000" w:rsidDel="00000000" w:rsidP="00000000" w:rsidRDefault="00000000" w:rsidRPr="00000000" w14:paraId="00000016">
      <w:pPr>
        <w:spacing w:before="300" w:line="375.6521739130435" w:lineRule="auto"/>
        <w:jc w:val="both"/>
        <w:rPr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t xml:space="preserve">How to Apply</w:t>
      </w:r>
    </w:p>
    <w:p w:rsidR="00000000" w:rsidDel="00000000" w:rsidP="00000000" w:rsidRDefault="00000000" w:rsidRPr="00000000" w14:paraId="00000017">
      <w:pPr>
        <w:spacing w:line="375.6521739130435" w:lineRule="auto"/>
        <w:jc w:val="both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Applicants must submit an online application through the HEC website link below.</w:t>
      </w:r>
    </w:p>
    <w:p w:rsidR="00000000" w:rsidDel="00000000" w:rsidP="00000000" w:rsidRDefault="00000000" w:rsidRPr="00000000" w14:paraId="00000018">
      <w:pPr>
        <w:spacing w:line="375.6521739130435" w:lineRule="auto"/>
        <w:jc w:val="both"/>
        <w:rPr>
          <w:color w:val="333333"/>
          <w:sz w:val="23"/>
          <w:szCs w:val="23"/>
          <w:highlight w:val="white"/>
        </w:rPr>
      </w:pPr>
      <w:hyperlink r:id="rId6">
        <w:r w:rsidDel="00000000" w:rsidR="00000000" w:rsidRPr="00000000">
          <w:rPr>
            <w:color w:val="333333"/>
            <w:sz w:val="23"/>
            <w:szCs w:val="23"/>
            <w:highlight w:val="white"/>
            <w:rtl w:val="0"/>
          </w:rPr>
          <w:t xml:space="preserve"> http://eportal.hec.gov.pk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ub.edu.pk/%20http:/eportal.hec.gov.p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