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  <w:sz w:val="44"/>
          <w:szCs w:val="44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TLC’s Ride Fare Prediction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Data team needs to create a regression model to help TLC predict </w:t>
      </w:r>
      <w:r w:rsidDel="00000000" w:rsidR="00000000" w:rsidRPr="00000000">
        <w:rPr>
          <w:color w:val="0f1114"/>
          <w:highlight w:val="white"/>
          <w:rtl w:val="0"/>
        </w:rPr>
        <w:t xml:space="preserve">taxi cab fares before each ride based on distance, time of day, and any additional variables.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31477784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28399553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00"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524050338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9842384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Project Proposal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Uli King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20659458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56767705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54527465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140339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Overview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77326582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60120778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95486642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3798598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1404405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080980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Uli King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32611832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6734068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30822235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5522423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9229396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38245174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84333837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63229356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76812126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0486243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3072560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2352409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Visualizations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Presentations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Executive Summary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21360051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7581703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