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E44F49" w14:textId="77777777" w:rsidR="006E060F" w:rsidRDefault="006E060F"/>
    <w:p w14:paraId="266117CF" w14:textId="77777777" w:rsidR="006E060F" w:rsidRDefault="006E060F"/>
    <w:p w14:paraId="750F51A8" w14:textId="77777777" w:rsidR="006E060F" w:rsidRDefault="006E060F"/>
    <w:p w14:paraId="48F7473C" w14:textId="77777777" w:rsidR="006E060F" w:rsidRDefault="006E060F"/>
    <w:p w14:paraId="01F7BFBF" w14:textId="77777777" w:rsidR="006E060F" w:rsidRDefault="006E060F"/>
    <w:p w14:paraId="0644F578" w14:textId="77777777" w:rsidR="003145F7" w:rsidRDefault="003145F7"/>
    <w:p w14:paraId="0E10260B" w14:textId="77777777" w:rsidR="006E060F" w:rsidRDefault="006E060F"/>
    <w:p w14:paraId="61D6D829" w14:textId="77777777" w:rsidR="006E060F" w:rsidRDefault="006E060F"/>
    <w:p w14:paraId="5D77331A" w14:textId="77777777" w:rsidR="006E060F" w:rsidRDefault="006E060F"/>
    <w:p w14:paraId="5D046D58" w14:textId="77777777" w:rsidR="006E060F" w:rsidRDefault="006E060F"/>
    <w:p w14:paraId="7481877C" w14:textId="77777777" w:rsidR="006E060F" w:rsidRDefault="006E060F"/>
    <w:p w14:paraId="70782006" w14:textId="0DE3BACA" w:rsidR="007A5775" w:rsidRDefault="008D3F0E">
      <w:r>
        <w:t>This document summarizes the overall design and requirements for the header functionality requested by Heather.</w:t>
      </w:r>
    </w:p>
    <w:p w14:paraId="1D7D3D7A" w14:textId="190CF9A4" w:rsidR="0076222D" w:rsidRDefault="0076222D">
      <w:r>
        <w:t xml:space="preserve">The design aims to provide a flexible way for users to create header-like functionality for their data collection needs. </w:t>
      </w:r>
      <w:r w:rsidR="003145F7">
        <w:t>It will function s</w:t>
      </w:r>
      <w:r>
        <w:t>imilar</w:t>
      </w:r>
      <w:r w:rsidR="003145F7">
        <w:t>ly</w:t>
      </w:r>
      <w:r>
        <w:t xml:space="preserve"> to “Session” </w:t>
      </w:r>
      <w:r w:rsidR="00B64814">
        <w:t>for Heather’s Field Day, or the header section for the bird data collection example she gave us.</w:t>
      </w:r>
    </w:p>
    <w:p w14:paraId="65305B07" w14:textId="77777777" w:rsidR="00486338" w:rsidRDefault="00DB5793" w:rsidP="00486338">
      <w:r>
        <w:t>To allow flexibility in the mind of the user, h</w:t>
      </w:r>
      <w:r w:rsidR="00B64814">
        <w:t xml:space="preserve">eader-like </w:t>
      </w:r>
      <w:r w:rsidR="0010717A">
        <w:t>objects</w:t>
      </w:r>
      <w:r w:rsidR="00B64814">
        <w:t xml:space="preserve"> will be referred to as “Metas”</w:t>
      </w:r>
      <w:r w:rsidR="0010717A">
        <w:t xml:space="preserve"> in Flex</w:t>
      </w:r>
      <w:r w:rsidR="009D0D7E">
        <w:t xml:space="preserve">, coming from the </w:t>
      </w:r>
      <w:r w:rsidR="00285875">
        <w:t>definition “</w:t>
      </w:r>
      <w:r w:rsidR="00285875" w:rsidRPr="00285875">
        <w:t>self</w:t>
      </w:r>
      <w:r w:rsidR="00285875">
        <w:t>-</w:t>
      </w:r>
      <w:r w:rsidR="00285875" w:rsidRPr="00285875">
        <w:t>referential, self-reflective, or self-aware</w:t>
      </w:r>
      <w:r w:rsidR="00285875">
        <w:t xml:space="preserve">. </w:t>
      </w:r>
      <w:r w:rsidR="00285875" w:rsidRPr="00285875">
        <w:t>denoting something of a higher or second-order kind</w:t>
      </w:r>
      <w:r>
        <w:t>.”</w:t>
      </w:r>
    </w:p>
    <w:p w14:paraId="0D18E3C2" w14:textId="77777777" w:rsidR="00486338" w:rsidRDefault="00486338" w:rsidP="00486338"/>
    <w:p w14:paraId="2FA6865E" w14:textId="77777777" w:rsidR="00486338" w:rsidRDefault="00486338" w:rsidP="00486338"/>
    <w:p w14:paraId="47F4C6A7" w14:textId="77777777" w:rsidR="00486338" w:rsidRDefault="00486338" w:rsidP="00486338"/>
    <w:p w14:paraId="04D0F64D" w14:textId="77777777" w:rsidR="00486338" w:rsidRDefault="00486338" w:rsidP="00486338"/>
    <w:p w14:paraId="243ED5BA" w14:textId="77777777" w:rsidR="00486338" w:rsidRDefault="00486338" w:rsidP="00486338"/>
    <w:p w14:paraId="44846764" w14:textId="77777777" w:rsidR="00486338" w:rsidRDefault="00486338" w:rsidP="00486338"/>
    <w:p w14:paraId="7A24E99A" w14:textId="77777777" w:rsidR="00486338" w:rsidRDefault="00486338" w:rsidP="00486338"/>
    <w:p w14:paraId="4E8D8AEA" w14:textId="77777777" w:rsidR="00486338" w:rsidRDefault="00486338" w:rsidP="00486338"/>
    <w:p w14:paraId="3CC75650" w14:textId="77777777" w:rsidR="00486338" w:rsidRDefault="00486338" w:rsidP="00486338"/>
    <w:p w14:paraId="2D81500B" w14:textId="77777777" w:rsidR="00486338" w:rsidRDefault="00486338" w:rsidP="00486338"/>
    <w:p w14:paraId="76B52F80" w14:textId="77777777" w:rsidR="00486338" w:rsidRDefault="00486338" w:rsidP="00486338"/>
    <w:p w14:paraId="56C9CB4F" w14:textId="6B27A674" w:rsidR="00E1004B" w:rsidRPr="00E1004B" w:rsidRDefault="00E1004B" w:rsidP="00486338">
      <w:pPr>
        <w:ind w:left="-1440" w:right="-1440"/>
      </w:pPr>
      <w:r w:rsidRPr="00E1004B">
        <w:rPr>
          <w:noProof/>
        </w:rPr>
        <w:lastRenderedPageBreak/>
        <w:drawing>
          <wp:inline distT="0" distB="0" distL="0" distR="0" wp14:anchorId="270A7225" wp14:editId="380DB794">
            <wp:extent cx="10109981" cy="5334000"/>
            <wp:effectExtent l="0" t="0" r="5715" b="0"/>
            <wp:docPr id="202492115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921157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2289" cy="54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BDC94" w14:textId="726DF9B3" w:rsidR="00E1004B" w:rsidRDefault="00E1004B" w:rsidP="0083589B">
      <w:pPr>
        <w:jc w:val="center"/>
      </w:pPr>
      <w:r w:rsidRPr="0083589B">
        <w:rPr>
          <w:b/>
          <w:bCs/>
        </w:rPr>
        <w:t>Figure 1.0:</w:t>
      </w:r>
      <w:r w:rsidR="0083589B">
        <w:t xml:space="preserve"> Data View</w:t>
      </w:r>
    </w:p>
    <w:p w14:paraId="71721201" w14:textId="6BDF5863" w:rsidR="00E704EC" w:rsidRDefault="00D2291F" w:rsidP="00E704EC">
      <w:pPr>
        <w:pStyle w:val="ListParagraph"/>
        <w:numPr>
          <w:ilvl w:val="0"/>
          <w:numId w:val="1"/>
        </w:numPr>
      </w:pPr>
      <w:r>
        <w:t>“Data View” is selected</w:t>
      </w:r>
      <w:r w:rsidR="00AF7E05">
        <w:t xml:space="preserve"> – top left</w:t>
      </w:r>
      <w:r>
        <w:t>.</w:t>
      </w:r>
    </w:p>
    <w:p w14:paraId="54D0B585" w14:textId="301CD335" w:rsidR="00D2291F" w:rsidRDefault="00982A34" w:rsidP="00E704EC">
      <w:pPr>
        <w:pStyle w:val="ListParagraph"/>
        <w:numPr>
          <w:ilvl w:val="0"/>
          <w:numId w:val="1"/>
        </w:numPr>
      </w:pPr>
      <w:r>
        <w:t>“Open Meta” is analogous to starting a new session in the old</w:t>
      </w:r>
      <w:r w:rsidR="003145F7">
        <w:t xml:space="preserve"> mobile</w:t>
      </w:r>
      <w:r>
        <w:t xml:space="preserve"> application.</w:t>
      </w:r>
    </w:p>
    <w:p w14:paraId="618BE433" w14:textId="28083E72" w:rsidR="00882857" w:rsidRDefault="00835128" w:rsidP="00882857">
      <w:pPr>
        <w:pStyle w:val="ListParagraph"/>
        <w:numPr>
          <w:ilvl w:val="0"/>
          <w:numId w:val="1"/>
        </w:numPr>
      </w:pPr>
      <w:r>
        <w:t>The use</w:t>
      </w:r>
      <w:r w:rsidR="00F0544F">
        <w:t>r</w:t>
      </w:r>
      <w:r>
        <w:t xml:space="preserve"> must open a new Meta before </w:t>
      </w:r>
      <w:r w:rsidR="00E461E2">
        <w:t>clicking</w:t>
      </w:r>
      <w:r>
        <w:t xml:space="preserve"> </w:t>
      </w:r>
      <w:r w:rsidR="00E461E2">
        <w:t>“N</w:t>
      </w:r>
      <w:r>
        <w:t xml:space="preserve">ew </w:t>
      </w:r>
      <w:r w:rsidR="00E461E2">
        <w:t>E</w:t>
      </w:r>
      <w:r>
        <w:t>ntr</w:t>
      </w:r>
      <w:r w:rsidR="00E461E2">
        <w:t>y”</w:t>
      </w:r>
      <w:r>
        <w:t xml:space="preserve"> </w:t>
      </w:r>
      <w:r w:rsidR="00A35C57">
        <w:t xml:space="preserve">if and only if the tab is assigned to a Meta (tabs don’t </w:t>
      </w:r>
      <w:r w:rsidR="00A35C57" w:rsidRPr="00882857">
        <w:rPr>
          <w:i/>
          <w:iCs/>
        </w:rPr>
        <w:t xml:space="preserve">have </w:t>
      </w:r>
      <w:r w:rsidR="00A35C57">
        <w:t xml:space="preserve">to </w:t>
      </w:r>
      <w:r w:rsidR="003145F7">
        <w:t>be assigned to</w:t>
      </w:r>
      <w:r w:rsidR="00A35C57">
        <w:t xml:space="preserve"> Metas</w:t>
      </w:r>
      <w:r w:rsidR="00F0544F">
        <w:t>).</w:t>
      </w:r>
    </w:p>
    <w:p w14:paraId="2347DB66" w14:textId="311374FA" w:rsidR="003145F7" w:rsidRDefault="00923930" w:rsidP="00E07A56">
      <w:pPr>
        <w:pStyle w:val="ListParagraph"/>
        <w:numPr>
          <w:ilvl w:val="0"/>
          <w:numId w:val="1"/>
        </w:numPr>
      </w:pPr>
      <w:r>
        <w:t>Although not shown here, if</w:t>
      </w:r>
      <w:r w:rsidR="005559F5">
        <w:t xml:space="preserve"> and only if</w:t>
      </w:r>
      <w:r>
        <w:t xml:space="preserve"> any data entries</w:t>
      </w:r>
      <w:r w:rsidR="005F6696">
        <w:t xml:space="preserve"> in a given tab are associated with a Meta, there must be a “Meta Date” column on the left</w:t>
      </w:r>
      <w:r w:rsidR="00B65407">
        <w:t xml:space="preserve"> that displays the date and time of the entry’s </w:t>
      </w:r>
      <w:r w:rsidR="00C971D6">
        <w:t>associated Meta.</w:t>
      </w:r>
      <w:r w:rsidR="005559F5">
        <w:t xml:space="preserve"> If some entries have a meta and some do not, the ones that do not display “No </w:t>
      </w:r>
      <w:r w:rsidR="00224D5F">
        <w:t>A</w:t>
      </w:r>
      <w:r w:rsidR="005559F5">
        <w:t>ssociated Meta</w:t>
      </w:r>
      <w:r w:rsidR="00224D5F">
        <w:t>”.</w:t>
      </w:r>
    </w:p>
    <w:p w14:paraId="7735F31B" w14:textId="5A4B9792" w:rsidR="00882857" w:rsidRPr="00882857" w:rsidRDefault="00882857" w:rsidP="006E060F">
      <w:pPr>
        <w:ind w:left="-1440" w:right="-1440"/>
      </w:pPr>
      <w:r w:rsidRPr="00882857">
        <w:rPr>
          <w:noProof/>
        </w:rPr>
        <w:lastRenderedPageBreak/>
        <w:drawing>
          <wp:inline distT="0" distB="0" distL="0" distR="0" wp14:anchorId="3651B267" wp14:editId="52C3F3FE">
            <wp:extent cx="10058400" cy="5307526"/>
            <wp:effectExtent l="0" t="0" r="0" b="7620"/>
            <wp:docPr id="6096347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3474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9283" cy="532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40C59" w14:textId="310DA94A" w:rsidR="00882857" w:rsidRDefault="00882857" w:rsidP="00882857">
      <w:pPr>
        <w:jc w:val="center"/>
      </w:pPr>
      <w:r>
        <w:rPr>
          <w:b/>
          <w:bCs/>
        </w:rPr>
        <w:t xml:space="preserve">Figure </w:t>
      </w:r>
      <w:r w:rsidR="004E4A81">
        <w:rPr>
          <w:b/>
          <w:bCs/>
        </w:rPr>
        <w:t>1.1:</w:t>
      </w:r>
      <w:r w:rsidR="004E4A81">
        <w:t xml:space="preserve"> Data View</w:t>
      </w:r>
    </w:p>
    <w:p w14:paraId="20EFB765" w14:textId="260D981E" w:rsidR="001E707D" w:rsidRDefault="00795F7C" w:rsidP="001E707D">
      <w:pPr>
        <w:pStyle w:val="ListParagraph"/>
        <w:numPr>
          <w:ilvl w:val="0"/>
          <w:numId w:val="2"/>
        </w:numPr>
      </w:pPr>
      <w:r>
        <w:t>“Open Meta” was clicked.</w:t>
      </w:r>
    </w:p>
    <w:p w14:paraId="40E546F1" w14:textId="7F016763" w:rsidR="003C0FA9" w:rsidRDefault="003C0FA9" w:rsidP="001E707D">
      <w:pPr>
        <w:pStyle w:val="ListParagraph"/>
        <w:numPr>
          <w:ilvl w:val="0"/>
          <w:numId w:val="2"/>
        </w:numPr>
      </w:pPr>
      <w:r>
        <w:t>“Open Meta” changed to “Close Meta”</w:t>
      </w:r>
    </w:p>
    <w:p w14:paraId="38AEFF2C" w14:textId="43700DE0" w:rsidR="006E060F" w:rsidRDefault="00795F7C" w:rsidP="003C0FA9">
      <w:pPr>
        <w:pStyle w:val="ListParagraph"/>
        <w:numPr>
          <w:ilvl w:val="0"/>
          <w:numId w:val="2"/>
        </w:numPr>
      </w:pPr>
      <w:r>
        <w:t>“New Entry” can now be clicked</w:t>
      </w:r>
      <w:r w:rsidR="003C0FA9">
        <w:t>.</w:t>
      </w:r>
    </w:p>
    <w:p w14:paraId="3F5F6526" w14:textId="352640D9" w:rsidR="00486338" w:rsidRDefault="00795F7C" w:rsidP="002C1EDC">
      <w:pPr>
        <w:pStyle w:val="ListParagraph"/>
        <w:numPr>
          <w:ilvl w:val="0"/>
          <w:numId w:val="2"/>
        </w:numPr>
      </w:pPr>
      <w:r>
        <w:t>“Assign Meta” can</w:t>
      </w:r>
      <w:r w:rsidR="003C0FA9">
        <w:t>’</w:t>
      </w:r>
      <w:r>
        <w:t>t be clicked while a Meta is open.</w:t>
      </w:r>
    </w:p>
    <w:p w14:paraId="0E177D5C" w14:textId="04576B6C" w:rsidR="00486338" w:rsidRPr="00486338" w:rsidRDefault="00486338" w:rsidP="00486338">
      <w:pPr>
        <w:ind w:left="-1440" w:right="-1440"/>
      </w:pPr>
      <w:r w:rsidRPr="00486338">
        <w:rPr>
          <w:noProof/>
        </w:rPr>
        <w:lastRenderedPageBreak/>
        <w:drawing>
          <wp:inline distT="0" distB="0" distL="0" distR="0" wp14:anchorId="58033510" wp14:editId="6F35BF98">
            <wp:extent cx="10048875" cy="5262478"/>
            <wp:effectExtent l="0" t="0" r="0" b="0"/>
            <wp:docPr id="1143855609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855609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6866" cy="5271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DC582" w14:textId="644EE917" w:rsidR="00486338" w:rsidRDefault="003145F7" w:rsidP="003145F7">
      <w:pPr>
        <w:jc w:val="center"/>
      </w:pPr>
      <w:r>
        <w:rPr>
          <w:b/>
          <w:bCs/>
        </w:rPr>
        <w:t>Figure 2.0:</w:t>
      </w:r>
      <w:r w:rsidR="00171584">
        <w:t xml:space="preserve"> Open Meta</w:t>
      </w:r>
    </w:p>
    <w:p w14:paraId="37614FE7" w14:textId="7DB2FF6B" w:rsidR="00171584" w:rsidRDefault="00171584" w:rsidP="00171584">
      <w:pPr>
        <w:pStyle w:val="ListParagraph"/>
        <w:numPr>
          <w:ilvl w:val="0"/>
          <w:numId w:val="3"/>
        </w:numPr>
      </w:pPr>
      <w:r>
        <w:t>“Open Meta” button was clicked</w:t>
      </w:r>
      <w:r w:rsidR="0065514B">
        <w:t>.</w:t>
      </w:r>
    </w:p>
    <w:p w14:paraId="5E99713C" w14:textId="3654EB8E" w:rsidR="0065514B" w:rsidRDefault="00DD3587" w:rsidP="00171584">
      <w:pPr>
        <w:pStyle w:val="ListParagraph"/>
        <w:numPr>
          <w:ilvl w:val="0"/>
          <w:numId w:val="3"/>
        </w:numPr>
      </w:pPr>
      <w:r>
        <w:t xml:space="preserve">With </w:t>
      </w:r>
      <w:r w:rsidR="0065514B">
        <w:t>“New Meta”</w:t>
      </w:r>
      <w:r>
        <w:t xml:space="preserve"> selected, clicking “Continue”</w:t>
      </w:r>
      <w:r w:rsidR="0065514B">
        <w:t xml:space="preserve"> will close this window and return to the data view</w:t>
      </w:r>
      <w:r>
        <w:t>.</w:t>
      </w:r>
    </w:p>
    <w:p w14:paraId="26F7E9F2" w14:textId="51EC9B22" w:rsidR="0065514B" w:rsidRDefault="0027173C" w:rsidP="00171584">
      <w:pPr>
        <w:pStyle w:val="ListParagraph"/>
        <w:numPr>
          <w:ilvl w:val="0"/>
          <w:numId w:val="3"/>
        </w:numPr>
      </w:pPr>
      <w:r>
        <w:t>“Existing Meta” is analogous to reopening a session in the old mobile application.</w:t>
      </w:r>
    </w:p>
    <w:p w14:paraId="095A9133" w14:textId="115C0EB3" w:rsidR="00A50368" w:rsidRDefault="00DD3587" w:rsidP="00A50368">
      <w:pPr>
        <w:pStyle w:val="ListParagraph"/>
        <w:numPr>
          <w:ilvl w:val="0"/>
          <w:numId w:val="3"/>
        </w:numPr>
        <w:ind w:right="1620"/>
      </w:pPr>
      <w:r>
        <w:t>With “Existing Meta” selected, clicking “Continue” will close this window and open the</w:t>
      </w:r>
      <w:r w:rsidR="00B73909">
        <w:t xml:space="preserve"> “Meta Selector” window pictured in figure </w:t>
      </w:r>
      <w:r w:rsidR="00E34B33">
        <w:t>2.1</w:t>
      </w:r>
      <w:r w:rsidR="00A50368">
        <w:t xml:space="preserve"> below.</w:t>
      </w:r>
    </w:p>
    <w:p w14:paraId="4E98DD28" w14:textId="1D89FA66" w:rsidR="00A50368" w:rsidRPr="00A50368" w:rsidRDefault="00A50368" w:rsidP="00A50368">
      <w:pPr>
        <w:ind w:left="-1440" w:right="-1440"/>
      </w:pPr>
      <w:r w:rsidRPr="00A50368">
        <w:rPr>
          <w:noProof/>
        </w:rPr>
        <w:lastRenderedPageBreak/>
        <w:drawing>
          <wp:inline distT="0" distB="0" distL="0" distR="0" wp14:anchorId="25A88F94" wp14:editId="62F86B35">
            <wp:extent cx="10048875" cy="5262478"/>
            <wp:effectExtent l="0" t="0" r="0" b="0"/>
            <wp:docPr id="285183431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83431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5070" cy="527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80801" w14:textId="1DB45830" w:rsidR="002C1EDC" w:rsidRDefault="00A50368" w:rsidP="00A50368">
      <w:pPr>
        <w:jc w:val="center"/>
      </w:pPr>
      <w:r>
        <w:rPr>
          <w:b/>
          <w:bCs/>
        </w:rPr>
        <w:t>Figure 2.1</w:t>
      </w:r>
      <w:r w:rsidR="009F4416">
        <w:rPr>
          <w:b/>
          <w:bCs/>
        </w:rPr>
        <w:t>:</w:t>
      </w:r>
      <w:r w:rsidR="009F4416">
        <w:t xml:space="preserve"> Meta Selector</w:t>
      </w:r>
    </w:p>
    <w:p w14:paraId="04464F8D" w14:textId="45BD6D1B" w:rsidR="00496822" w:rsidRDefault="00496822" w:rsidP="00022438">
      <w:pPr>
        <w:pStyle w:val="ListParagraph"/>
        <w:numPr>
          <w:ilvl w:val="0"/>
          <w:numId w:val="4"/>
        </w:numPr>
        <w:ind w:left="0" w:right="-360"/>
      </w:pPr>
      <w:r>
        <w:rPr>
          <w:b/>
          <w:bCs/>
        </w:rPr>
        <w:t xml:space="preserve">Disclaimer: </w:t>
      </w:r>
      <w:r>
        <w:t>The values in these tables aren’t consistent with the UI examples. I didn’t want to take the time to edit the contents.</w:t>
      </w:r>
    </w:p>
    <w:p w14:paraId="08AFA232" w14:textId="1C8FADAB" w:rsidR="009F4416" w:rsidRDefault="009F4416" w:rsidP="00022438">
      <w:pPr>
        <w:pStyle w:val="ListParagraph"/>
        <w:numPr>
          <w:ilvl w:val="0"/>
          <w:numId w:val="4"/>
        </w:numPr>
        <w:ind w:left="0" w:right="-360"/>
      </w:pPr>
      <w:r>
        <w:t xml:space="preserve">Displays </w:t>
      </w:r>
      <w:r w:rsidR="00D51302">
        <w:t>past Metas that are associated with the current tab, in this example the “Lizards” tab.</w:t>
      </w:r>
      <w:r w:rsidR="00A11577">
        <w:t xml:space="preserve"> Notice there are three scroll bars.</w:t>
      </w:r>
    </w:p>
    <w:p w14:paraId="3C559FCB" w14:textId="5921D68C" w:rsidR="001708E2" w:rsidRDefault="001708E2" w:rsidP="00022438">
      <w:pPr>
        <w:pStyle w:val="ListParagraph"/>
        <w:numPr>
          <w:ilvl w:val="0"/>
          <w:numId w:val="4"/>
        </w:numPr>
        <w:ind w:left="0" w:right="-360"/>
      </w:pPr>
      <w:r>
        <w:t>There can be</w:t>
      </w:r>
      <w:r w:rsidR="00AE255C">
        <w:t xml:space="preserve"> more tha</w:t>
      </w:r>
      <w:r w:rsidR="00D74FBF">
        <w:t>n</w:t>
      </w:r>
      <w:r w:rsidR="00AE255C">
        <w:t xml:space="preserve"> one Meta associated with each tab.</w:t>
      </w:r>
      <w:r w:rsidR="00D74FBF">
        <w:t xml:space="preserve"> In this example, Session meta-data and lizard meta-data.</w:t>
      </w:r>
      <w:r w:rsidR="00A11577">
        <w:t xml:space="preserve"> </w:t>
      </w:r>
    </w:p>
    <w:p w14:paraId="2C58E9B4" w14:textId="2788284F" w:rsidR="006C0CF9" w:rsidRDefault="00823BAF" w:rsidP="00022438">
      <w:pPr>
        <w:pStyle w:val="ListParagraph"/>
        <w:numPr>
          <w:ilvl w:val="0"/>
          <w:numId w:val="4"/>
        </w:numPr>
        <w:ind w:left="0" w:right="-360"/>
      </w:pPr>
      <w:r>
        <w:t xml:space="preserve">Each instance of </w:t>
      </w:r>
      <w:r w:rsidR="00D931A9">
        <w:t>Meta</w:t>
      </w:r>
      <w:r>
        <w:t xml:space="preserve"> will be</w:t>
      </w:r>
      <w:r w:rsidR="00A15A4A">
        <w:t xml:space="preserve"> associated with instances of other Metas that are opened at the same time. For example, </w:t>
      </w:r>
      <w:r w:rsidR="00905E77">
        <w:t>“</w:t>
      </w:r>
      <w:r w:rsidR="00A15A4A">
        <w:t>Lizards</w:t>
      </w:r>
      <w:r w:rsidR="00905E77">
        <w:t>”</w:t>
      </w:r>
      <w:r w:rsidR="00A15A4A">
        <w:t xml:space="preserve"> is associated with </w:t>
      </w:r>
      <w:r w:rsidR="0079181B">
        <w:t xml:space="preserve">Session </w:t>
      </w:r>
      <w:r w:rsidR="0079181B" w:rsidRPr="00905E77">
        <w:rPr>
          <w:b/>
          <w:bCs/>
        </w:rPr>
        <w:t>and</w:t>
      </w:r>
      <w:r w:rsidR="0079181B">
        <w:t xml:space="preserve"> Lizard-Meta Metas. When “Open Meta” is clicked and a new Meta created, an instance of</w:t>
      </w:r>
      <w:r w:rsidR="00905E77" w:rsidRPr="00905E77">
        <w:rPr>
          <w:b/>
          <w:bCs/>
        </w:rPr>
        <w:t xml:space="preserve"> both</w:t>
      </w:r>
      <w:r w:rsidR="0079181B">
        <w:t xml:space="preserve"> Lizard-Meta and Session </w:t>
      </w:r>
      <w:r w:rsidR="00777476">
        <w:t>Meta will be created and will be associated with</w:t>
      </w:r>
      <w:r w:rsidR="00905E77">
        <w:t xml:space="preserve"> each other through</w:t>
      </w:r>
      <w:r w:rsidR="00777476">
        <w:t xml:space="preserve"> the same </w:t>
      </w:r>
      <w:r w:rsidR="006C0CF9">
        <w:t xml:space="preserve">date of opening. Therefore, selecting the first option in </w:t>
      </w:r>
      <w:r w:rsidR="00905E77">
        <w:t>“</w:t>
      </w:r>
      <w:r w:rsidR="006C0CF9">
        <w:t>Session</w:t>
      </w:r>
      <w:r w:rsidR="00905E77">
        <w:t>”</w:t>
      </w:r>
      <w:r w:rsidR="006C0CF9">
        <w:t xml:space="preserve"> would have the same result as selecting the first option in </w:t>
      </w:r>
      <w:r w:rsidR="00905E77">
        <w:t>“</w:t>
      </w:r>
      <w:r w:rsidR="006C0CF9">
        <w:t>Lizard-Meta</w:t>
      </w:r>
      <w:r w:rsidR="00905E77">
        <w:t>”</w:t>
      </w:r>
      <w:r w:rsidR="006C0CF9">
        <w:t>.</w:t>
      </w:r>
    </w:p>
    <w:p w14:paraId="47FF9F87" w14:textId="598E8F72" w:rsidR="001218E9" w:rsidRDefault="00617D98" w:rsidP="00022438">
      <w:pPr>
        <w:pStyle w:val="ListParagraph"/>
        <w:numPr>
          <w:ilvl w:val="0"/>
          <w:numId w:val="4"/>
        </w:numPr>
        <w:ind w:left="0" w:right="-360"/>
      </w:pPr>
      <w:r>
        <w:t xml:space="preserve">Pressing </w:t>
      </w:r>
      <w:r w:rsidR="001218E9">
        <w:t>“C</w:t>
      </w:r>
      <w:r>
        <w:t>ontinue</w:t>
      </w:r>
      <w:r w:rsidR="001218E9">
        <w:t>”</w:t>
      </w:r>
      <w:r>
        <w:t xml:space="preserve"> with a past meta selected will add entries </w:t>
      </w:r>
      <w:r w:rsidR="001218E9">
        <w:t>with associations to all associated meta instances (analogous to reopening a session in the old mobile application).</w:t>
      </w:r>
    </w:p>
    <w:p w14:paraId="14A79777" w14:textId="0284C3B7" w:rsidR="005B674C" w:rsidRPr="005B674C" w:rsidRDefault="005B674C" w:rsidP="005B674C">
      <w:pPr>
        <w:ind w:left="-1440" w:right="-1440"/>
        <w:jc w:val="center"/>
      </w:pPr>
      <w:r w:rsidRPr="005B674C">
        <w:rPr>
          <w:noProof/>
        </w:rPr>
        <w:lastRenderedPageBreak/>
        <w:drawing>
          <wp:inline distT="0" distB="0" distL="0" distR="0" wp14:anchorId="26D6AC95" wp14:editId="536EF6A1">
            <wp:extent cx="10080385" cy="5305425"/>
            <wp:effectExtent l="0" t="0" r="0" b="0"/>
            <wp:docPr id="248828065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28065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9130" cy="531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48846" w14:textId="10DF4B29" w:rsidR="005B674C" w:rsidRDefault="005B674C" w:rsidP="005B674C">
      <w:pPr>
        <w:jc w:val="center"/>
      </w:pPr>
      <w:r>
        <w:rPr>
          <w:b/>
          <w:bCs/>
        </w:rPr>
        <w:t>Figure 3.0:</w:t>
      </w:r>
      <w:r>
        <w:t xml:space="preserve"> Assign Meta</w:t>
      </w:r>
    </w:p>
    <w:p w14:paraId="7041DB12" w14:textId="27CA019C" w:rsidR="002100A8" w:rsidRDefault="002100A8" w:rsidP="002100A8">
      <w:pPr>
        <w:pStyle w:val="ListParagraph"/>
        <w:numPr>
          <w:ilvl w:val="0"/>
          <w:numId w:val="5"/>
        </w:numPr>
      </w:pPr>
      <w:r>
        <w:t>Clicking “Assign Meta” while in data view opens this window</w:t>
      </w:r>
      <w:r w:rsidR="00C76A59">
        <w:t>.</w:t>
      </w:r>
    </w:p>
    <w:p w14:paraId="54C74838" w14:textId="07C0D0B4" w:rsidR="00C76A59" w:rsidRDefault="00C76A59" w:rsidP="00C76A59">
      <w:pPr>
        <w:pStyle w:val="ListParagraph"/>
        <w:numPr>
          <w:ilvl w:val="0"/>
          <w:numId w:val="5"/>
        </w:numPr>
      </w:pPr>
      <w:r>
        <w:t>Changes are reflected in the database upon clicking “Assign Metas”.</w:t>
      </w:r>
    </w:p>
    <w:p w14:paraId="0468F6CB" w14:textId="42031F4E" w:rsidR="00947746" w:rsidRPr="00947746" w:rsidRDefault="00947746" w:rsidP="00947746">
      <w:pPr>
        <w:ind w:left="-1440" w:right="-1440"/>
      </w:pPr>
      <w:r w:rsidRPr="00947746">
        <w:rPr>
          <w:noProof/>
        </w:rPr>
        <w:lastRenderedPageBreak/>
        <w:drawing>
          <wp:inline distT="0" distB="0" distL="0" distR="0" wp14:anchorId="40046A25" wp14:editId="0A6EB052">
            <wp:extent cx="10101772" cy="5324475"/>
            <wp:effectExtent l="0" t="0" r="0" b="0"/>
            <wp:docPr id="2040109274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09274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6473" cy="5332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00D5A" w14:textId="134979D5" w:rsidR="00947746" w:rsidRDefault="00AF382D" w:rsidP="00AF382D">
      <w:pPr>
        <w:jc w:val="center"/>
      </w:pPr>
      <w:r>
        <w:rPr>
          <w:b/>
          <w:bCs/>
        </w:rPr>
        <w:t>Figure 4.0:</w:t>
      </w:r>
      <w:r>
        <w:t xml:space="preserve"> Meta View</w:t>
      </w:r>
    </w:p>
    <w:p w14:paraId="443F35C5" w14:textId="0202F4A3" w:rsidR="00AF382D" w:rsidRDefault="00AF382D" w:rsidP="00AF382D">
      <w:pPr>
        <w:pStyle w:val="ListParagraph"/>
        <w:numPr>
          <w:ilvl w:val="0"/>
          <w:numId w:val="6"/>
        </w:numPr>
      </w:pPr>
      <w:r>
        <w:t>This view displays a different set of tabs for the given project.</w:t>
      </w:r>
    </w:p>
    <w:p w14:paraId="708D36E1" w14:textId="77777777" w:rsidR="0033778E" w:rsidRDefault="00EC4DCA" w:rsidP="00AF382D">
      <w:pPr>
        <w:pStyle w:val="ListParagraph"/>
        <w:numPr>
          <w:ilvl w:val="0"/>
          <w:numId w:val="6"/>
        </w:numPr>
      </w:pPr>
      <w:r>
        <w:t>Each tab is associated with a Meta, with</w:t>
      </w:r>
      <w:r w:rsidR="00753FD2">
        <w:t xml:space="preserve"> their respective</w:t>
      </w:r>
      <w:r>
        <w:t xml:space="preserve"> entries corresponding to Meta instances</w:t>
      </w:r>
      <w:r w:rsidR="0033778E">
        <w:t>.</w:t>
      </w:r>
    </w:p>
    <w:p w14:paraId="192D5EEA" w14:textId="656348BC" w:rsidR="005E3E4B" w:rsidRDefault="002170C2" w:rsidP="005E3E4B">
      <w:pPr>
        <w:pStyle w:val="ListParagraph"/>
        <w:numPr>
          <w:ilvl w:val="0"/>
          <w:numId w:val="6"/>
        </w:numPr>
      </w:pPr>
      <w:r>
        <w:t>Meta instances</w:t>
      </w:r>
      <w:r w:rsidR="00EC4DCA">
        <w:t xml:space="preserve"> are associated with one</w:t>
      </w:r>
      <w:r>
        <w:t>-</w:t>
      </w:r>
      <w:r w:rsidR="00EC4DCA">
        <w:t>to</w:t>
      </w:r>
      <w:r>
        <w:t>-</w:t>
      </w:r>
      <w:r w:rsidR="00B91703">
        <w:t xml:space="preserve">many </w:t>
      </w:r>
      <w:r w:rsidR="0033778E">
        <w:t>“D</w:t>
      </w:r>
      <w:r w:rsidR="00B91703">
        <w:t>ata</w:t>
      </w:r>
      <w:r w:rsidR="0033778E">
        <w:t xml:space="preserve"> V</w:t>
      </w:r>
      <w:r w:rsidR="00B91703">
        <w:t>iew</w:t>
      </w:r>
      <w:r w:rsidR="0033778E">
        <w:t>”</w:t>
      </w:r>
      <w:r w:rsidR="00B91703">
        <w:t xml:space="preserve"> entries</w:t>
      </w:r>
      <w:r w:rsidR="0033778E">
        <w:t>.</w:t>
      </w:r>
    </w:p>
    <w:p w14:paraId="0B7A21A1" w14:textId="0E610B9C" w:rsidR="005E3E4B" w:rsidRDefault="00471F0E" w:rsidP="005E3E4B">
      <w:pPr>
        <w:pStyle w:val="ListParagraph"/>
        <w:numPr>
          <w:ilvl w:val="0"/>
          <w:numId w:val="6"/>
        </w:numPr>
      </w:pPr>
      <w:r>
        <w:t>Pictured here is a “Session” Meta and a “Lizard Meta” Meta.</w:t>
      </w:r>
    </w:p>
    <w:p w14:paraId="5C4657B5" w14:textId="4D17A915" w:rsidR="005E3E4B" w:rsidRPr="005E3E4B" w:rsidRDefault="005E3E4B" w:rsidP="005E3E4B">
      <w:pPr>
        <w:ind w:left="-1440" w:right="-1440"/>
      </w:pPr>
      <w:r w:rsidRPr="005E3E4B">
        <w:rPr>
          <w:noProof/>
        </w:rPr>
        <w:lastRenderedPageBreak/>
        <w:drawing>
          <wp:inline distT="0" distB="0" distL="0" distR="0" wp14:anchorId="0740CEB3" wp14:editId="4259CF33">
            <wp:extent cx="10048875" cy="5262478"/>
            <wp:effectExtent l="0" t="0" r="0" b="0"/>
            <wp:docPr id="2008845139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45139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3995" cy="527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BF264" w14:textId="7A5F37A0" w:rsidR="005E3E4B" w:rsidRDefault="005E3E4B" w:rsidP="005E3E4B">
      <w:pPr>
        <w:jc w:val="center"/>
      </w:pPr>
      <w:r>
        <w:rPr>
          <w:b/>
          <w:bCs/>
        </w:rPr>
        <w:t>Figure 4.1:</w:t>
      </w:r>
      <w:r>
        <w:t xml:space="preserve"> </w:t>
      </w:r>
      <w:r w:rsidR="00D311F1">
        <w:t>New Meta</w:t>
      </w:r>
    </w:p>
    <w:p w14:paraId="5F0F9D1B" w14:textId="2479D9EA" w:rsidR="00D311F1" w:rsidRDefault="003E5D26" w:rsidP="00D311F1">
      <w:pPr>
        <w:pStyle w:val="ListParagraph"/>
        <w:numPr>
          <w:ilvl w:val="0"/>
          <w:numId w:val="7"/>
        </w:numPr>
      </w:pPr>
      <w:r>
        <w:t xml:space="preserve">“Show meta on:” allows the user to have control over </w:t>
      </w:r>
      <w:r w:rsidR="00355AE6">
        <w:t>when and how often a meta needs filled in.</w:t>
      </w:r>
    </w:p>
    <w:p w14:paraId="157A18CE" w14:textId="70EE7347" w:rsidR="00355AE6" w:rsidRDefault="00813292" w:rsidP="00D311F1">
      <w:pPr>
        <w:pStyle w:val="ListParagraph"/>
        <w:numPr>
          <w:ilvl w:val="0"/>
          <w:numId w:val="7"/>
        </w:numPr>
      </w:pPr>
      <w:r>
        <w:t>On “Opening Meta” would result in the Meta form displaying immediately after the initial opening</w:t>
      </w:r>
      <w:r w:rsidR="00F51D8C">
        <w:t xml:space="preserve"> of a Meta</w:t>
      </w:r>
      <w:r w:rsidR="00A462A9">
        <w:t xml:space="preserve"> (not loading a previous one)</w:t>
      </w:r>
      <w:r w:rsidR="00F51D8C">
        <w:t>. This would allow functionality similar to “Session” in the old Field Day mobile</w:t>
      </w:r>
      <w:r w:rsidR="006E7605">
        <w:t>.</w:t>
      </w:r>
    </w:p>
    <w:p w14:paraId="758B27DE" w14:textId="787AF699" w:rsidR="006E7605" w:rsidRDefault="006E7605" w:rsidP="00D311F1">
      <w:pPr>
        <w:pStyle w:val="ListParagraph"/>
        <w:numPr>
          <w:ilvl w:val="0"/>
          <w:numId w:val="7"/>
        </w:numPr>
      </w:pPr>
      <w:r>
        <w:t>“Before Data Entry” or “After Data Entry” would display the Meta each time there is an entry</w:t>
      </w:r>
      <w:r w:rsidR="00BF1279">
        <w:t xml:space="preserve">. This might be useful for </w:t>
      </w:r>
      <w:r w:rsidR="00B04E00">
        <w:t>adding up tallies as the user enters data.</w:t>
      </w:r>
    </w:p>
    <w:p w14:paraId="0BC116A7" w14:textId="77465947" w:rsidR="001E2519" w:rsidRDefault="00175F02" w:rsidP="001E2519">
      <w:pPr>
        <w:pStyle w:val="ListParagraph"/>
        <w:numPr>
          <w:ilvl w:val="0"/>
          <w:numId w:val="7"/>
        </w:numPr>
      </w:pPr>
      <w:r>
        <w:t>On “Closing Meta” would result in the Meta form displaying immediately after closing a Meta.</w:t>
      </w:r>
    </w:p>
    <w:p w14:paraId="7DC13575" w14:textId="66852C5D" w:rsidR="001E2519" w:rsidRPr="001E2519" w:rsidRDefault="001E2519" w:rsidP="001E2519">
      <w:pPr>
        <w:ind w:left="-1440" w:right="-1440"/>
      </w:pPr>
      <w:r w:rsidRPr="001E2519">
        <w:rPr>
          <w:noProof/>
        </w:rPr>
        <w:lastRenderedPageBreak/>
        <w:drawing>
          <wp:inline distT="0" distB="0" distL="0" distR="0" wp14:anchorId="2C741E75" wp14:editId="12E3A5BC">
            <wp:extent cx="10094507" cy="5286375"/>
            <wp:effectExtent l="0" t="0" r="2540" b="0"/>
            <wp:docPr id="317602643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02643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0743" cy="5294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B099A" w14:textId="4F18E44B" w:rsidR="001E2519" w:rsidRDefault="001E2519" w:rsidP="001E2519">
      <w:pPr>
        <w:jc w:val="center"/>
      </w:pPr>
      <w:r>
        <w:rPr>
          <w:b/>
          <w:bCs/>
        </w:rPr>
        <w:t>Figure 4.2:</w:t>
      </w:r>
      <w:r w:rsidR="00D738E5">
        <w:t xml:space="preserve"> Manage Meta</w:t>
      </w:r>
    </w:p>
    <w:p w14:paraId="558B1CCE" w14:textId="1B923026" w:rsidR="00A879DB" w:rsidRDefault="00A879DB" w:rsidP="00A879DB">
      <w:pPr>
        <w:pStyle w:val="ListParagraph"/>
        <w:numPr>
          <w:ilvl w:val="0"/>
          <w:numId w:val="8"/>
        </w:numPr>
      </w:pPr>
      <w:r>
        <w:t>We need to make sure that any changes to one associated element are propagated to all other associated elements. Not only for this function but all modifying functions.</w:t>
      </w:r>
    </w:p>
    <w:p w14:paraId="760EFADE" w14:textId="69506332" w:rsidR="00D738E5" w:rsidRDefault="00D738E5" w:rsidP="00D738E5">
      <w:pPr>
        <w:pStyle w:val="ListParagraph"/>
        <w:numPr>
          <w:ilvl w:val="0"/>
          <w:numId w:val="8"/>
        </w:numPr>
      </w:pPr>
      <w:r>
        <w:t>Pretty straight-forward.</w:t>
      </w:r>
    </w:p>
    <w:p w14:paraId="3D59FB31" w14:textId="5EFB7044" w:rsidR="00225D40" w:rsidRPr="00225D40" w:rsidRDefault="00225D40" w:rsidP="00225D40">
      <w:pPr>
        <w:ind w:left="-1440" w:right="-1440"/>
      </w:pPr>
      <w:r w:rsidRPr="00225D40">
        <w:rPr>
          <w:noProof/>
        </w:rPr>
        <w:lastRenderedPageBreak/>
        <w:drawing>
          <wp:inline distT="0" distB="0" distL="0" distR="0" wp14:anchorId="4741AB6B" wp14:editId="5463C75A">
            <wp:extent cx="10073728" cy="5286375"/>
            <wp:effectExtent l="0" t="0" r="3810" b="0"/>
            <wp:docPr id="1507660133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60133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7910" cy="529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DB3FB" w14:textId="5297F589" w:rsidR="00D738E5" w:rsidRDefault="00471F0E" w:rsidP="00225D40">
      <w:pPr>
        <w:jc w:val="center"/>
      </w:pPr>
      <w:r>
        <w:rPr>
          <w:b/>
          <w:bCs/>
        </w:rPr>
        <w:t>Figure 4.3</w:t>
      </w:r>
      <w:r w:rsidR="004C6697">
        <w:rPr>
          <w:b/>
          <w:bCs/>
        </w:rPr>
        <w:t>:</w:t>
      </w:r>
      <w:r w:rsidR="004C6697">
        <w:t xml:space="preserve"> Meta Entry</w:t>
      </w:r>
    </w:p>
    <w:p w14:paraId="408CEFD2" w14:textId="5740EC62" w:rsidR="004C6697" w:rsidRDefault="004C6697" w:rsidP="004C6697">
      <w:pPr>
        <w:pStyle w:val="ListParagraph"/>
        <w:numPr>
          <w:ilvl w:val="0"/>
          <w:numId w:val="8"/>
        </w:numPr>
      </w:pPr>
      <w:r>
        <w:t>This is an example of a “Show Meta on Opening”</w:t>
      </w:r>
      <w:r w:rsidR="00D4205F">
        <w:t xml:space="preserve"> that displays immediately after clicking “Open Meta”</w:t>
      </w:r>
      <w:r w:rsidR="00284119">
        <w:t xml:space="preserve"> so that</w:t>
      </w:r>
      <w:r w:rsidR="00D4205F">
        <w:t xml:space="preserve"> the Session data can be recorded before any entr</w:t>
      </w:r>
      <w:r w:rsidR="00284119">
        <w:t>ies are recorded.</w:t>
      </w:r>
    </w:p>
    <w:p w14:paraId="3CE2CF63" w14:textId="53F09DB4" w:rsidR="006670EC" w:rsidRDefault="00284119" w:rsidP="006670EC">
      <w:pPr>
        <w:pStyle w:val="ListParagraph"/>
        <w:numPr>
          <w:ilvl w:val="0"/>
          <w:numId w:val="8"/>
        </w:numPr>
      </w:pPr>
      <w:r>
        <w:t>All</w:t>
      </w:r>
      <w:r w:rsidR="00304F4B">
        <w:t xml:space="preserve"> l</w:t>
      </w:r>
      <w:r>
        <w:t>izard entries are associate</w:t>
      </w:r>
      <w:r w:rsidR="0058085E">
        <w:t>d</w:t>
      </w:r>
      <w:r>
        <w:t xml:space="preserve"> with this Session entry</w:t>
      </w:r>
      <w:r w:rsidR="00304F4B">
        <w:t xml:space="preserve"> from now until the Meta is closed</w:t>
      </w:r>
      <w:r w:rsidR="006670EC">
        <w:t>. The Meta</w:t>
      </w:r>
      <w:r>
        <w:t xml:space="preserve"> can be found in</w:t>
      </w:r>
      <w:r w:rsidR="00304F4B">
        <w:t>:</w:t>
      </w:r>
      <w:r>
        <w:t xml:space="preserve"> </w:t>
      </w:r>
      <w:r w:rsidR="00304F4B">
        <w:br/>
      </w:r>
      <w:r w:rsidR="0058085E">
        <w:t>“</w:t>
      </w:r>
      <w:r>
        <w:t>Meta View</w:t>
      </w:r>
      <w:r w:rsidR="0058085E">
        <w:t>”</w:t>
      </w:r>
      <w:r>
        <w:t xml:space="preserve"> -&gt; </w:t>
      </w:r>
      <w:r w:rsidR="0058085E">
        <w:t>“</w:t>
      </w:r>
      <w:r>
        <w:t>Session</w:t>
      </w:r>
      <w:r w:rsidR="00F625E8">
        <w:t>”</w:t>
      </w:r>
      <w:r w:rsidR="0058085E">
        <w:t xml:space="preserve"> Tab.</w:t>
      </w:r>
    </w:p>
    <w:p w14:paraId="781D6CA1" w14:textId="14FD3FE2" w:rsidR="001F202B" w:rsidRDefault="001F202B" w:rsidP="001F202B">
      <w:pPr>
        <w:pStyle w:val="ListParagraph"/>
        <w:numPr>
          <w:ilvl w:val="0"/>
          <w:numId w:val="8"/>
        </w:numPr>
      </w:pPr>
      <w:r>
        <w:t>This Meta instance will be associated with the “Lizard</w:t>
      </w:r>
      <w:r w:rsidR="0045355B">
        <w:t xml:space="preserve"> Meta”</w:t>
      </w:r>
      <w:r>
        <w:t xml:space="preserve"> Meta instance, and vise-versa.</w:t>
      </w:r>
    </w:p>
    <w:p w14:paraId="0A9DFAF5" w14:textId="30BC3697" w:rsidR="006670EC" w:rsidRDefault="00025293" w:rsidP="006670EC">
      <w:pPr>
        <w:pStyle w:val="ListParagraph"/>
        <w:numPr>
          <w:ilvl w:val="0"/>
          <w:numId w:val="8"/>
        </w:numPr>
      </w:pPr>
      <w:r>
        <w:t>This</w:t>
      </w:r>
      <w:r w:rsidR="001F202B">
        <w:t xml:space="preserve"> Meta instance will be associated with all “Data View” entries from this Meta session</w:t>
      </w:r>
      <w:r>
        <w:t xml:space="preserve"> and vise-versa</w:t>
      </w:r>
      <w:r w:rsidR="001F202B">
        <w:t>.</w:t>
      </w:r>
    </w:p>
    <w:p w14:paraId="700F1A84" w14:textId="16F844DC" w:rsidR="00B73BBD" w:rsidRPr="00B73BBD" w:rsidRDefault="00B73BBD" w:rsidP="00B73BBD">
      <w:pPr>
        <w:ind w:left="-1440" w:right="-1440"/>
        <w:jc w:val="center"/>
      </w:pPr>
      <w:r w:rsidRPr="00B73BBD">
        <w:rPr>
          <w:noProof/>
        </w:rPr>
        <w:lastRenderedPageBreak/>
        <w:drawing>
          <wp:inline distT="0" distB="0" distL="0" distR="0" wp14:anchorId="32FEB268" wp14:editId="4E66AF66">
            <wp:extent cx="10098483" cy="5314950"/>
            <wp:effectExtent l="0" t="0" r="0" b="0"/>
            <wp:docPr id="80350225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02258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0553" cy="532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0EA36" w14:textId="47EF8CC0" w:rsidR="006670EC" w:rsidRDefault="00B73BBD" w:rsidP="00B73BBD">
      <w:pPr>
        <w:jc w:val="center"/>
      </w:pPr>
      <w:r>
        <w:rPr>
          <w:b/>
          <w:bCs/>
        </w:rPr>
        <w:t>Figure 4.4:</w:t>
      </w:r>
      <w:r w:rsidR="00464DD4">
        <w:t xml:space="preserve"> Meta Entry</w:t>
      </w:r>
    </w:p>
    <w:p w14:paraId="6FAA5037" w14:textId="680F1006" w:rsidR="00464DD4" w:rsidRDefault="00464DD4" w:rsidP="00464DD4">
      <w:pPr>
        <w:pStyle w:val="ListParagraph"/>
        <w:numPr>
          <w:ilvl w:val="0"/>
          <w:numId w:val="8"/>
        </w:numPr>
      </w:pPr>
      <w:r>
        <w:t xml:space="preserve">This is an example of a “Show Meta </w:t>
      </w:r>
      <w:r w:rsidR="008B1D46">
        <w:t>After</w:t>
      </w:r>
      <w:r w:rsidR="00B7161E">
        <w:t xml:space="preserve"> Data Entry</w:t>
      </w:r>
      <w:r>
        <w:t xml:space="preserve">” that displays immediately after </w:t>
      </w:r>
      <w:r w:rsidR="00B7161E">
        <w:t>each submission of a lizard entry</w:t>
      </w:r>
      <w:r w:rsidR="008B1D46">
        <w:t>, which enables the user to collect</w:t>
      </w:r>
      <w:r w:rsidR="00F407E3">
        <w:t xml:space="preserve"> Meta data about the lizards themselves</w:t>
      </w:r>
      <w:r w:rsidR="00F625E8">
        <w:t>.</w:t>
      </w:r>
      <w:r w:rsidR="008900FC">
        <w:t xml:space="preserve"> </w:t>
      </w:r>
    </w:p>
    <w:p w14:paraId="44BDAEAA" w14:textId="2D83B962" w:rsidR="00025293" w:rsidRDefault="00025293" w:rsidP="00464DD4">
      <w:pPr>
        <w:pStyle w:val="ListParagraph"/>
        <w:numPr>
          <w:ilvl w:val="0"/>
          <w:numId w:val="8"/>
        </w:numPr>
      </w:pPr>
      <w:r>
        <w:t>This is not multiple “Lizard Meta” instances. It is an update of the instance created at the opening of the Meta.</w:t>
      </w:r>
    </w:p>
    <w:p w14:paraId="0ABE2606" w14:textId="1BB2CA5B" w:rsidR="00A879DB" w:rsidRDefault="00A879DB" w:rsidP="00464DD4">
      <w:pPr>
        <w:pStyle w:val="ListParagraph"/>
        <w:numPr>
          <w:ilvl w:val="0"/>
          <w:numId w:val="8"/>
        </w:numPr>
      </w:pPr>
      <w:r>
        <w:t>Date should not be editable here.</w:t>
      </w:r>
    </w:p>
    <w:p w14:paraId="71EB0EE7" w14:textId="2092C7C3" w:rsidR="00464DD4" w:rsidRDefault="00464DD4" w:rsidP="00464DD4">
      <w:pPr>
        <w:pStyle w:val="ListParagraph"/>
        <w:numPr>
          <w:ilvl w:val="0"/>
          <w:numId w:val="8"/>
        </w:numPr>
      </w:pPr>
      <w:r>
        <w:t xml:space="preserve">All lizard entries are associated with this </w:t>
      </w:r>
      <w:r w:rsidR="00F625E8">
        <w:t>“Lizard Meta”</w:t>
      </w:r>
      <w:r>
        <w:t xml:space="preserve"> entry from now until the Meta is closed. The Meta can be found in: </w:t>
      </w:r>
      <w:r>
        <w:br/>
        <w:t>“Meta View” -&gt; “</w:t>
      </w:r>
      <w:r w:rsidR="00F625E8">
        <w:t>Lizard Meta”</w:t>
      </w:r>
      <w:r>
        <w:t xml:space="preserve"> Tab.</w:t>
      </w:r>
    </w:p>
    <w:p w14:paraId="1D0BDE83" w14:textId="42ABF227" w:rsidR="00F625E8" w:rsidRDefault="0045355B" w:rsidP="00464DD4">
      <w:pPr>
        <w:pStyle w:val="ListParagraph"/>
        <w:numPr>
          <w:ilvl w:val="0"/>
          <w:numId w:val="8"/>
        </w:numPr>
      </w:pPr>
      <w:r>
        <w:t>This</w:t>
      </w:r>
      <w:r w:rsidR="00F625E8">
        <w:t xml:space="preserve"> Meta instance will be associated with the “Session” Meta instance</w:t>
      </w:r>
      <w:r w:rsidR="00A56378">
        <w:t>, and vise-versa</w:t>
      </w:r>
      <w:r w:rsidR="00F625E8">
        <w:t>.</w:t>
      </w:r>
    </w:p>
    <w:p w14:paraId="6C1CF32F" w14:textId="35DFB823" w:rsidR="00ED6670" w:rsidRDefault="00025293" w:rsidP="00ED6670">
      <w:pPr>
        <w:pStyle w:val="ListParagraph"/>
        <w:numPr>
          <w:ilvl w:val="0"/>
          <w:numId w:val="8"/>
        </w:numPr>
      </w:pPr>
      <w:r>
        <w:t>This</w:t>
      </w:r>
      <w:r w:rsidR="00A56378">
        <w:t xml:space="preserve"> Meta instance will be associated with </w:t>
      </w:r>
      <w:r>
        <w:t>all</w:t>
      </w:r>
      <w:r w:rsidR="001F202B">
        <w:t xml:space="preserve"> “Data View” entries from this Meta session</w:t>
      </w:r>
      <w:r>
        <w:t>, and vice-versa</w:t>
      </w:r>
      <w:r w:rsidR="001F202B">
        <w:t>.</w:t>
      </w:r>
    </w:p>
    <w:p w14:paraId="18690DF9" w14:textId="726DE0DE" w:rsidR="0085717E" w:rsidRPr="0085717E" w:rsidRDefault="0085717E" w:rsidP="0085717E">
      <w:pPr>
        <w:ind w:left="-1440" w:right="-1440"/>
      </w:pPr>
      <w:r w:rsidRPr="0085717E">
        <w:rPr>
          <w:noProof/>
        </w:rPr>
        <w:lastRenderedPageBreak/>
        <w:drawing>
          <wp:inline distT="0" distB="0" distL="0" distR="0" wp14:anchorId="60758B2C" wp14:editId="3C0CB41E">
            <wp:extent cx="10094846" cy="5295900"/>
            <wp:effectExtent l="0" t="0" r="1905" b="0"/>
            <wp:docPr id="1040931222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31222" name="Picture 2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5932" cy="5301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D9920" w14:textId="69688DFE" w:rsidR="00224D5F" w:rsidRDefault="00EB5510" w:rsidP="00EB5510">
      <w:pPr>
        <w:jc w:val="center"/>
      </w:pPr>
      <w:r>
        <w:rPr>
          <w:b/>
          <w:bCs/>
        </w:rPr>
        <w:t>Figure 4.5:</w:t>
      </w:r>
      <w:r>
        <w:t xml:space="preserve"> Delete Meta</w:t>
      </w:r>
    </w:p>
    <w:p w14:paraId="3D36EDFF" w14:textId="356610DE" w:rsidR="001E2AF8" w:rsidRDefault="001E2AF8" w:rsidP="001E2AF8">
      <w:pPr>
        <w:pStyle w:val="ListParagraph"/>
        <w:numPr>
          <w:ilvl w:val="0"/>
          <w:numId w:val="10"/>
        </w:numPr>
      </w:pPr>
      <w:r>
        <w:t xml:space="preserve">We need to make sure that any changes to one associated element are propagated </w:t>
      </w:r>
      <w:r w:rsidR="003A051C">
        <w:t>to all other associated elements</w:t>
      </w:r>
      <w:r w:rsidR="00C42677">
        <w:t>. Not only for this function but all modifying functions.</w:t>
      </w:r>
    </w:p>
    <w:p w14:paraId="6CF220BD" w14:textId="06A725B5" w:rsidR="00ED6670" w:rsidRDefault="001E2AF8" w:rsidP="00ED6670">
      <w:pPr>
        <w:pStyle w:val="ListParagraph"/>
        <w:numPr>
          <w:ilvl w:val="0"/>
          <w:numId w:val="10"/>
        </w:numPr>
      </w:pPr>
      <w:r>
        <w:t>This window is pretty straight-forward.</w:t>
      </w:r>
    </w:p>
    <w:p w14:paraId="2B805BCF" w14:textId="74E44C72" w:rsidR="00724496" w:rsidRPr="00724496" w:rsidRDefault="00724496" w:rsidP="00724496">
      <w:pPr>
        <w:ind w:left="-1440" w:right="-1440"/>
        <w:jc w:val="center"/>
      </w:pPr>
      <w:r w:rsidRPr="00724496">
        <w:rPr>
          <w:noProof/>
        </w:rPr>
        <w:lastRenderedPageBreak/>
        <w:drawing>
          <wp:inline distT="0" distB="0" distL="0" distR="0" wp14:anchorId="34EAB722" wp14:editId="42C5D663">
            <wp:extent cx="10087401" cy="4171950"/>
            <wp:effectExtent l="0" t="0" r="9525" b="0"/>
            <wp:docPr id="43385132" name="Picture 24" descr="A diagram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5132" name="Picture 24" descr="A diagram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5236" cy="4179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AD09C" w14:textId="536152A9" w:rsidR="00ED6670" w:rsidRDefault="00724496" w:rsidP="00724496">
      <w:pPr>
        <w:jc w:val="center"/>
      </w:pPr>
      <w:r>
        <w:rPr>
          <w:b/>
          <w:bCs/>
        </w:rPr>
        <w:t>Figure 5.0:</w:t>
      </w:r>
      <w:r>
        <w:t xml:space="preserve"> Database Structure</w:t>
      </w:r>
    </w:p>
    <w:p w14:paraId="2136AEBD" w14:textId="4584DCF2" w:rsidR="00724496" w:rsidRDefault="004564B2" w:rsidP="00724496">
      <w:pPr>
        <w:pStyle w:val="ListParagraph"/>
        <w:numPr>
          <w:ilvl w:val="0"/>
          <w:numId w:val="9"/>
        </w:numPr>
      </w:pPr>
      <w:r>
        <w:t>This is tentative. Although it is likely very close to the overall</w:t>
      </w:r>
      <w:r w:rsidR="00A879DB">
        <w:t xml:space="preserve"> database</w:t>
      </w:r>
      <w:r>
        <w:t xml:space="preserve"> architecture, feel free to add fields </w:t>
      </w:r>
      <w:r w:rsidR="00DC5FCB">
        <w:t xml:space="preserve">to documents if you need </w:t>
      </w:r>
      <w:r w:rsidR="00A879DB">
        <w:t>in order</w:t>
      </w:r>
      <w:r w:rsidR="00DC5FCB">
        <w:t xml:space="preserve"> to implement the requirements.</w:t>
      </w:r>
    </w:p>
    <w:p w14:paraId="27CE4DD9" w14:textId="1AE3AFA5" w:rsidR="000C5257" w:rsidRPr="00724496" w:rsidRDefault="000C5257" w:rsidP="00724496">
      <w:pPr>
        <w:pStyle w:val="ListParagraph"/>
        <w:numPr>
          <w:ilvl w:val="0"/>
          <w:numId w:val="9"/>
        </w:numPr>
      </w:pPr>
      <w:r>
        <w:t xml:space="preserve">Fields with “+” </w:t>
      </w:r>
      <w:r w:rsidR="00E8127C">
        <w:t xml:space="preserve">indicate associations with other documents. This is to clarify possible field name </w:t>
      </w:r>
      <w:r w:rsidR="00210044">
        <w:t>confusion.</w:t>
      </w:r>
    </w:p>
    <w:sectPr w:rsidR="000C5257" w:rsidRPr="00724496" w:rsidSect="006E060F">
      <w:pgSz w:w="15840" w:h="12240" w:orient="landscape"/>
      <w:pgMar w:top="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F45BD4"/>
    <w:multiLevelType w:val="hybridMultilevel"/>
    <w:tmpl w:val="598A6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C12DE4"/>
    <w:multiLevelType w:val="hybridMultilevel"/>
    <w:tmpl w:val="A4F4C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E26789"/>
    <w:multiLevelType w:val="hybridMultilevel"/>
    <w:tmpl w:val="8F344D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85441D"/>
    <w:multiLevelType w:val="hybridMultilevel"/>
    <w:tmpl w:val="A0BA8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B15710"/>
    <w:multiLevelType w:val="hybridMultilevel"/>
    <w:tmpl w:val="C1428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2D14E3"/>
    <w:multiLevelType w:val="hybridMultilevel"/>
    <w:tmpl w:val="155CE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4B5CA5"/>
    <w:multiLevelType w:val="hybridMultilevel"/>
    <w:tmpl w:val="FF82BA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6A4864"/>
    <w:multiLevelType w:val="hybridMultilevel"/>
    <w:tmpl w:val="AD680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1F055B"/>
    <w:multiLevelType w:val="hybridMultilevel"/>
    <w:tmpl w:val="510ED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B513FC"/>
    <w:multiLevelType w:val="hybridMultilevel"/>
    <w:tmpl w:val="CF0C8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9394269">
    <w:abstractNumId w:val="9"/>
  </w:num>
  <w:num w:numId="2" w16cid:durableId="2136832595">
    <w:abstractNumId w:val="0"/>
  </w:num>
  <w:num w:numId="3" w16cid:durableId="617034273">
    <w:abstractNumId w:val="8"/>
  </w:num>
  <w:num w:numId="4" w16cid:durableId="1144197743">
    <w:abstractNumId w:val="7"/>
  </w:num>
  <w:num w:numId="5" w16cid:durableId="1878394571">
    <w:abstractNumId w:val="5"/>
  </w:num>
  <w:num w:numId="6" w16cid:durableId="1196038353">
    <w:abstractNumId w:val="2"/>
  </w:num>
  <w:num w:numId="7" w16cid:durableId="1809203229">
    <w:abstractNumId w:val="6"/>
  </w:num>
  <w:num w:numId="8" w16cid:durableId="1803036044">
    <w:abstractNumId w:val="4"/>
  </w:num>
  <w:num w:numId="9" w16cid:durableId="310524932">
    <w:abstractNumId w:val="1"/>
  </w:num>
  <w:num w:numId="10" w16cid:durableId="16406484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9A7"/>
    <w:rsid w:val="00022438"/>
    <w:rsid w:val="00025293"/>
    <w:rsid w:val="00025FC1"/>
    <w:rsid w:val="00037A8C"/>
    <w:rsid w:val="000C5257"/>
    <w:rsid w:val="0010717A"/>
    <w:rsid w:val="001218E9"/>
    <w:rsid w:val="0012443B"/>
    <w:rsid w:val="001708E2"/>
    <w:rsid w:val="00171584"/>
    <w:rsid w:val="00175F02"/>
    <w:rsid w:val="00196ED5"/>
    <w:rsid w:val="001E2519"/>
    <w:rsid w:val="001E2AF8"/>
    <w:rsid w:val="001E707D"/>
    <w:rsid w:val="001F202B"/>
    <w:rsid w:val="00210044"/>
    <w:rsid w:val="002100A8"/>
    <w:rsid w:val="002170C2"/>
    <w:rsid w:val="00224D5F"/>
    <w:rsid w:val="00225D40"/>
    <w:rsid w:val="0027173C"/>
    <w:rsid w:val="00284119"/>
    <w:rsid w:val="00285875"/>
    <w:rsid w:val="002C1EDC"/>
    <w:rsid w:val="00304F4B"/>
    <w:rsid w:val="003145F7"/>
    <w:rsid w:val="0033778E"/>
    <w:rsid w:val="00346A46"/>
    <w:rsid w:val="00355AE6"/>
    <w:rsid w:val="003A051C"/>
    <w:rsid w:val="003C0FA9"/>
    <w:rsid w:val="003D1B6D"/>
    <w:rsid w:val="003E5D26"/>
    <w:rsid w:val="0045355B"/>
    <w:rsid w:val="004564B2"/>
    <w:rsid w:val="00464DD4"/>
    <w:rsid w:val="00471F0E"/>
    <w:rsid w:val="00486338"/>
    <w:rsid w:val="00496822"/>
    <w:rsid w:val="004C6697"/>
    <w:rsid w:val="004C7FA4"/>
    <w:rsid w:val="004E4A81"/>
    <w:rsid w:val="00506AD6"/>
    <w:rsid w:val="005559F5"/>
    <w:rsid w:val="005743E9"/>
    <w:rsid w:val="0058085E"/>
    <w:rsid w:val="005B674C"/>
    <w:rsid w:val="005E3E4B"/>
    <w:rsid w:val="005F6696"/>
    <w:rsid w:val="00617D98"/>
    <w:rsid w:val="00651BD5"/>
    <w:rsid w:val="0065514B"/>
    <w:rsid w:val="00661EA9"/>
    <w:rsid w:val="006670EC"/>
    <w:rsid w:val="006C0CF9"/>
    <w:rsid w:val="006E060F"/>
    <w:rsid w:val="006E7605"/>
    <w:rsid w:val="00701FDB"/>
    <w:rsid w:val="007059A7"/>
    <w:rsid w:val="00724496"/>
    <w:rsid w:val="00753FD2"/>
    <w:rsid w:val="0076222D"/>
    <w:rsid w:val="00777476"/>
    <w:rsid w:val="0079181B"/>
    <w:rsid w:val="00795F7C"/>
    <w:rsid w:val="007A5775"/>
    <w:rsid w:val="00813292"/>
    <w:rsid w:val="00823BAF"/>
    <w:rsid w:val="00835128"/>
    <w:rsid w:val="0083589B"/>
    <w:rsid w:val="008552C1"/>
    <w:rsid w:val="0085717E"/>
    <w:rsid w:val="00882857"/>
    <w:rsid w:val="008900FC"/>
    <w:rsid w:val="008B1D46"/>
    <w:rsid w:val="008D3F0E"/>
    <w:rsid w:val="00905E77"/>
    <w:rsid w:val="00923930"/>
    <w:rsid w:val="00947746"/>
    <w:rsid w:val="00980CAF"/>
    <w:rsid w:val="00982A34"/>
    <w:rsid w:val="009D0D7E"/>
    <w:rsid w:val="009F4416"/>
    <w:rsid w:val="00A11577"/>
    <w:rsid w:val="00A15A4A"/>
    <w:rsid w:val="00A35C57"/>
    <w:rsid w:val="00A462A9"/>
    <w:rsid w:val="00A50368"/>
    <w:rsid w:val="00A56378"/>
    <w:rsid w:val="00A879DB"/>
    <w:rsid w:val="00AD1A8F"/>
    <w:rsid w:val="00AE255C"/>
    <w:rsid w:val="00AF382D"/>
    <w:rsid w:val="00AF7E05"/>
    <w:rsid w:val="00B04E00"/>
    <w:rsid w:val="00B50A48"/>
    <w:rsid w:val="00B64814"/>
    <w:rsid w:val="00B65407"/>
    <w:rsid w:val="00B7161E"/>
    <w:rsid w:val="00B73909"/>
    <w:rsid w:val="00B73BBD"/>
    <w:rsid w:val="00B91703"/>
    <w:rsid w:val="00BE38E5"/>
    <w:rsid w:val="00BF1279"/>
    <w:rsid w:val="00C151B3"/>
    <w:rsid w:val="00C42677"/>
    <w:rsid w:val="00C76A59"/>
    <w:rsid w:val="00C971D6"/>
    <w:rsid w:val="00D2291F"/>
    <w:rsid w:val="00D24AA4"/>
    <w:rsid w:val="00D311F1"/>
    <w:rsid w:val="00D4205F"/>
    <w:rsid w:val="00D51302"/>
    <w:rsid w:val="00D738E5"/>
    <w:rsid w:val="00D74FBF"/>
    <w:rsid w:val="00D931A9"/>
    <w:rsid w:val="00DB03A8"/>
    <w:rsid w:val="00DB5793"/>
    <w:rsid w:val="00DC5FCB"/>
    <w:rsid w:val="00DD3587"/>
    <w:rsid w:val="00E03426"/>
    <w:rsid w:val="00E1004B"/>
    <w:rsid w:val="00E20EF3"/>
    <w:rsid w:val="00E34B33"/>
    <w:rsid w:val="00E461E2"/>
    <w:rsid w:val="00E704EC"/>
    <w:rsid w:val="00E8127C"/>
    <w:rsid w:val="00E94CD5"/>
    <w:rsid w:val="00E96B34"/>
    <w:rsid w:val="00EB5510"/>
    <w:rsid w:val="00EC4DCA"/>
    <w:rsid w:val="00ED6670"/>
    <w:rsid w:val="00F0544F"/>
    <w:rsid w:val="00F407E3"/>
    <w:rsid w:val="00F51D8C"/>
    <w:rsid w:val="00F62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813FF"/>
  <w15:chartTrackingRefBased/>
  <w15:docId w15:val="{285286A3-BE2E-4A64-9A8D-1C11AFCED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59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59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59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59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59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59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59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59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59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59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59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59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59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59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59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59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59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59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59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59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59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59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59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59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59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59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59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59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59A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3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7198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3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228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827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760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7219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6647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88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1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463886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2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530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06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206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4580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385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90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3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4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13</Pages>
  <Words>890</Words>
  <Characters>5076</Characters>
  <Application>Microsoft Office Word</Application>
  <DocSecurity>0</DocSecurity>
  <Lines>42</Lines>
  <Paragraphs>11</Paragraphs>
  <ScaleCrop>false</ScaleCrop>
  <Company/>
  <LinksUpToDate>false</LinksUpToDate>
  <CharactersWithSpaces>5955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Quinten Knowles</dc:creator>
  <cp:keywords/>
  <dc:description/>
  <cp:lastModifiedBy>Quinten Knowles</cp:lastModifiedBy>
  <cp:revision>129</cp:revision>
  <dcterms:created xsi:type="dcterms:W3CDTF">2025-03-07T15:32:00Z</dcterms:created>
  <dcterms:modified xsi:type="dcterms:W3CDTF">2025-03-07T19:19:00Z</dcterms:modified>
</cp:coreProperties>
</file>