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1ACF7" w14:textId="2E6900F4" w:rsidR="00AB0F75" w:rsidRDefault="000B7129"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u w:val="single"/>
        </w:rPr>
        <w:t>Title:</w:t>
      </w:r>
      <w:r w:rsidR="009F5B7A" w:rsidRPr="005E3BE1">
        <w:rPr>
          <w:rFonts w:asciiTheme="majorBidi" w:hAnsiTheme="majorBidi" w:cstheme="majorBidi"/>
          <w:sz w:val="24"/>
          <w:szCs w:val="24"/>
        </w:rPr>
        <w:t xml:space="preserve"> </w:t>
      </w:r>
      <w:r w:rsidR="004E4823" w:rsidRPr="005E3BE1">
        <w:rPr>
          <w:rFonts w:asciiTheme="majorBidi" w:hAnsiTheme="majorBidi" w:cstheme="majorBidi"/>
          <w:sz w:val="24"/>
          <w:szCs w:val="24"/>
        </w:rPr>
        <w:t>Dectin-1 binds the entrails of HDM.</w:t>
      </w:r>
    </w:p>
    <w:p w14:paraId="70BEA2BF" w14:textId="77777777" w:rsidR="00ED0114" w:rsidRDefault="00ED0114" w:rsidP="00ED0114">
      <w:pPr>
        <w:spacing w:after="0" w:line="480" w:lineRule="auto"/>
        <w:jc w:val="both"/>
        <w:rPr>
          <w:rFonts w:asciiTheme="majorBidi" w:hAnsiTheme="majorBidi" w:cstheme="majorBidi"/>
          <w:sz w:val="24"/>
          <w:szCs w:val="24"/>
          <w:u w:val="single"/>
        </w:rPr>
      </w:pPr>
    </w:p>
    <w:p w14:paraId="1FEA1844" w14:textId="43856D4B" w:rsidR="000B7129" w:rsidRPr="005E3BE1" w:rsidRDefault="000B7129" w:rsidP="00ED0114">
      <w:pPr>
        <w:spacing w:after="0" w:line="480" w:lineRule="auto"/>
        <w:jc w:val="both"/>
        <w:rPr>
          <w:rFonts w:asciiTheme="majorBidi" w:hAnsiTheme="majorBidi" w:cstheme="majorBidi"/>
          <w:i/>
          <w:iCs/>
          <w:color w:val="FF0000"/>
          <w:sz w:val="24"/>
          <w:szCs w:val="24"/>
          <w:u w:val="single"/>
        </w:rPr>
      </w:pPr>
      <w:bookmarkStart w:id="0" w:name="_GoBack"/>
      <w:bookmarkEnd w:id="0"/>
      <w:r w:rsidRPr="005E3BE1">
        <w:rPr>
          <w:rFonts w:asciiTheme="majorBidi" w:hAnsiTheme="majorBidi" w:cstheme="majorBidi"/>
          <w:sz w:val="24"/>
          <w:szCs w:val="24"/>
          <w:u w:val="single"/>
        </w:rPr>
        <w:t xml:space="preserve">Abstract: </w:t>
      </w:r>
    </w:p>
    <w:p w14:paraId="72B1B8A6" w14:textId="77777777" w:rsidR="00DB5E7D" w:rsidRPr="005E3BE1" w:rsidRDefault="00827CDF"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Non-</w:t>
      </w:r>
      <w:r w:rsidR="00F6418C" w:rsidRPr="005E3BE1">
        <w:rPr>
          <w:rFonts w:asciiTheme="majorBidi" w:hAnsiTheme="majorBidi" w:cstheme="majorBidi"/>
          <w:sz w:val="24"/>
          <w:szCs w:val="24"/>
        </w:rPr>
        <w:t>TLRs</w:t>
      </w:r>
      <w:r w:rsidRPr="005E3BE1">
        <w:rPr>
          <w:rFonts w:asciiTheme="majorBidi" w:hAnsiTheme="majorBidi" w:cstheme="majorBidi"/>
          <w:sz w:val="24"/>
          <w:szCs w:val="24"/>
        </w:rPr>
        <w:t xml:space="preserve"> account for little of the research regarding HDM-induced allergic airway inflammation. One such receptor, Dectin-1, expressed on CD11b+ DCs</w:t>
      </w:r>
      <w:r w:rsidR="00051831" w:rsidRPr="005E3BE1">
        <w:rPr>
          <w:rFonts w:asciiTheme="majorBidi" w:hAnsiTheme="majorBidi" w:cstheme="majorBidi"/>
          <w:sz w:val="24"/>
          <w:szCs w:val="24"/>
        </w:rPr>
        <w:t>,</w:t>
      </w:r>
      <w:r w:rsidRPr="005E3BE1">
        <w:rPr>
          <w:rFonts w:asciiTheme="majorBidi" w:hAnsiTheme="majorBidi" w:cstheme="majorBidi"/>
          <w:sz w:val="24"/>
          <w:szCs w:val="24"/>
        </w:rPr>
        <w:t xml:space="preserve"> </w:t>
      </w:r>
      <w:r w:rsidR="002806EF" w:rsidRPr="005E3BE1">
        <w:rPr>
          <w:rFonts w:asciiTheme="majorBidi" w:hAnsiTheme="majorBidi" w:cstheme="majorBidi"/>
          <w:sz w:val="24"/>
          <w:szCs w:val="24"/>
        </w:rPr>
        <w:t xml:space="preserve">has emerged </w:t>
      </w:r>
      <w:r w:rsidR="005978E9" w:rsidRPr="005E3BE1">
        <w:rPr>
          <w:rFonts w:asciiTheme="majorBidi" w:hAnsiTheme="majorBidi" w:cstheme="majorBidi"/>
          <w:sz w:val="24"/>
          <w:szCs w:val="24"/>
        </w:rPr>
        <w:t xml:space="preserve">as </w:t>
      </w:r>
      <w:r w:rsidRPr="005E3BE1">
        <w:rPr>
          <w:rFonts w:asciiTheme="majorBidi" w:hAnsiTheme="majorBidi" w:cstheme="majorBidi"/>
          <w:sz w:val="24"/>
          <w:szCs w:val="24"/>
        </w:rPr>
        <w:t xml:space="preserve">important </w:t>
      </w:r>
      <w:r w:rsidR="005978E9" w:rsidRPr="005E3BE1">
        <w:rPr>
          <w:rFonts w:asciiTheme="majorBidi" w:hAnsiTheme="majorBidi" w:cstheme="majorBidi"/>
          <w:sz w:val="24"/>
          <w:szCs w:val="24"/>
        </w:rPr>
        <w:t>in the recognition of HDM-derived β-glucan</w:t>
      </w:r>
      <w:r w:rsidRPr="005E3BE1">
        <w:rPr>
          <w:rFonts w:asciiTheme="majorBidi" w:hAnsiTheme="majorBidi" w:cstheme="majorBidi"/>
          <w:sz w:val="24"/>
          <w:szCs w:val="24"/>
        </w:rPr>
        <w:t xml:space="preserve">, </w:t>
      </w:r>
      <w:r w:rsidR="00F6418C" w:rsidRPr="005E3BE1">
        <w:rPr>
          <w:rFonts w:asciiTheme="majorBidi" w:hAnsiTheme="majorBidi" w:cstheme="majorBidi"/>
          <w:sz w:val="24"/>
          <w:szCs w:val="24"/>
        </w:rPr>
        <w:t xml:space="preserve">CCR7-mediated migration of DCs to draining lymph nodes, </w:t>
      </w:r>
      <w:r w:rsidRPr="005E3BE1">
        <w:rPr>
          <w:rFonts w:asciiTheme="majorBidi" w:hAnsiTheme="majorBidi" w:cstheme="majorBidi"/>
          <w:sz w:val="24"/>
          <w:szCs w:val="24"/>
        </w:rPr>
        <w:t>Th2 and Th17 differentiation</w:t>
      </w:r>
      <w:r w:rsidR="00051831" w:rsidRPr="005E3BE1">
        <w:rPr>
          <w:rFonts w:asciiTheme="majorBidi" w:hAnsiTheme="majorBidi" w:cstheme="majorBidi"/>
          <w:sz w:val="24"/>
          <w:szCs w:val="24"/>
        </w:rPr>
        <w:t xml:space="preserve">, </w:t>
      </w:r>
      <w:r w:rsidR="00F6418C" w:rsidRPr="005E3BE1">
        <w:rPr>
          <w:rFonts w:asciiTheme="majorBidi" w:hAnsiTheme="majorBidi" w:cstheme="majorBidi"/>
          <w:sz w:val="24"/>
          <w:szCs w:val="24"/>
        </w:rPr>
        <w:t>and recruitment of inflammatory cells to target tissues</w:t>
      </w:r>
      <w:r w:rsidR="00051831" w:rsidRPr="005E3BE1">
        <w:rPr>
          <w:rFonts w:asciiTheme="majorBidi" w:hAnsiTheme="majorBidi" w:cstheme="majorBidi"/>
          <w:sz w:val="24"/>
          <w:szCs w:val="24"/>
        </w:rPr>
        <w:t>.</w:t>
      </w:r>
    </w:p>
    <w:p w14:paraId="2705B13E" w14:textId="7DC70982" w:rsidR="00BC6278" w:rsidRDefault="00051831" w:rsidP="00ED0114">
      <w:pPr>
        <w:spacing w:after="0" w:line="480" w:lineRule="auto"/>
        <w:jc w:val="right"/>
        <w:rPr>
          <w:rFonts w:asciiTheme="majorBidi" w:hAnsiTheme="majorBidi" w:cstheme="majorBidi"/>
          <w:sz w:val="24"/>
          <w:szCs w:val="24"/>
        </w:rPr>
      </w:pPr>
      <w:r w:rsidRPr="005E3BE1">
        <w:rPr>
          <w:rFonts w:asciiTheme="majorBidi" w:hAnsiTheme="majorBidi" w:cstheme="majorBidi"/>
          <w:sz w:val="24"/>
          <w:szCs w:val="24"/>
        </w:rPr>
        <w:t xml:space="preserve">Word count: </w:t>
      </w:r>
      <w:r w:rsidR="00F6418C" w:rsidRPr="005E3BE1">
        <w:rPr>
          <w:rFonts w:asciiTheme="majorBidi" w:hAnsiTheme="majorBidi" w:cstheme="majorBidi"/>
          <w:sz w:val="24"/>
          <w:szCs w:val="24"/>
        </w:rPr>
        <w:t>50</w:t>
      </w:r>
    </w:p>
    <w:p w14:paraId="3AE99795" w14:textId="77777777" w:rsidR="00ED0114" w:rsidRDefault="00ED0114" w:rsidP="00ED0114">
      <w:pPr>
        <w:spacing w:after="0" w:line="480" w:lineRule="auto"/>
        <w:jc w:val="both"/>
        <w:rPr>
          <w:rFonts w:asciiTheme="majorBidi" w:hAnsiTheme="majorBidi" w:cstheme="majorBidi"/>
          <w:sz w:val="24"/>
          <w:szCs w:val="24"/>
          <w:u w:val="single"/>
        </w:rPr>
      </w:pPr>
    </w:p>
    <w:p w14:paraId="206D5198" w14:textId="32607EB4" w:rsidR="000B7129" w:rsidRPr="005E3BE1" w:rsidRDefault="000B7129" w:rsidP="00ED0114">
      <w:pPr>
        <w:spacing w:after="0" w:line="480" w:lineRule="auto"/>
        <w:jc w:val="both"/>
        <w:rPr>
          <w:rFonts w:asciiTheme="majorBidi" w:hAnsiTheme="majorBidi" w:cstheme="majorBidi"/>
          <w:sz w:val="24"/>
          <w:szCs w:val="24"/>
          <w:u w:val="single"/>
        </w:rPr>
      </w:pPr>
      <w:r w:rsidRPr="005E3BE1">
        <w:rPr>
          <w:rFonts w:asciiTheme="majorBidi" w:hAnsiTheme="majorBidi" w:cstheme="majorBidi"/>
          <w:sz w:val="24"/>
          <w:szCs w:val="24"/>
          <w:u w:val="single"/>
        </w:rPr>
        <w:t>Background:</w:t>
      </w:r>
    </w:p>
    <w:p w14:paraId="1CE0054B" w14:textId="0BA97AF5" w:rsidR="00C3062D" w:rsidRPr="005E3BE1" w:rsidRDefault="00B227BC" w:rsidP="00ED0114">
      <w:pPr>
        <w:tabs>
          <w:tab w:val="left" w:pos="2038"/>
        </w:tabs>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 xml:space="preserve">There has been little research into the role of </w:t>
      </w:r>
      <w:r w:rsidR="00B06B5A" w:rsidRPr="005E3BE1">
        <w:rPr>
          <w:rFonts w:asciiTheme="majorBidi" w:hAnsiTheme="majorBidi" w:cstheme="majorBidi"/>
          <w:sz w:val="24"/>
          <w:szCs w:val="24"/>
        </w:rPr>
        <w:t>non-</w:t>
      </w:r>
      <w:r w:rsidR="00827CDF" w:rsidRPr="005E3BE1">
        <w:rPr>
          <w:rFonts w:asciiTheme="majorBidi" w:hAnsiTheme="majorBidi" w:cstheme="majorBidi"/>
          <w:sz w:val="24"/>
          <w:szCs w:val="24"/>
        </w:rPr>
        <w:t>toll-like receptors (</w:t>
      </w:r>
      <w:r w:rsidR="00B06B5A" w:rsidRPr="005E3BE1">
        <w:rPr>
          <w:rFonts w:asciiTheme="majorBidi" w:hAnsiTheme="majorBidi" w:cstheme="majorBidi"/>
          <w:sz w:val="24"/>
          <w:szCs w:val="24"/>
        </w:rPr>
        <w:t>TLRs</w:t>
      </w:r>
      <w:r w:rsidR="00827CDF" w:rsidRPr="005E3BE1">
        <w:rPr>
          <w:rFonts w:asciiTheme="majorBidi" w:hAnsiTheme="majorBidi" w:cstheme="majorBidi"/>
          <w:sz w:val="24"/>
          <w:szCs w:val="24"/>
        </w:rPr>
        <w:t>)</w:t>
      </w:r>
      <w:r w:rsidR="00B06B5A" w:rsidRPr="005E3BE1">
        <w:rPr>
          <w:rFonts w:asciiTheme="majorBidi" w:hAnsiTheme="majorBidi" w:cstheme="majorBidi"/>
          <w:sz w:val="24"/>
          <w:szCs w:val="24"/>
        </w:rPr>
        <w:t xml:space="preserve"> and </w:t>
      </w:r>
      <w:r w:rsidR="002D22D6" w:rsidRPr="005E3BE1">
        <w:rPr>
          <w:rFonts w:asciiTheme="majorBidi" w:hAnsiTheme="majorBidi" w:cstheme="majorBidi"/>
          <w:sz w:val="24"/>
          <w:szCs w:val="24"/>
        </w:rPr>
        <w:t>allergic airway inflammation, an example of which is asthma (Google scholar</w:t>
      </w:r>
      <w:r w:rsidR="004E4823" w:rsidRPr="005E3BE1">
        <w:rPr>
          <w:rFonts w:asciiTheme="majorBidi" w:hAnsiTheme="majorBidi" w:cstheme="majorBidi"/>
          <w:b/>
          <w:bCs/>
          <w:sz w:val="24"/>
          <w:szCs w:val="24"/>
        </w:rPr>
        <w:t>)</w:t>
      </w:r>
      <w:r w:rsidR="002D22D6" w:rsidRPr="005E3BE1">
        <w:rPr>
          <w:rFonts w:asciiTheme="majorBidi" w:hAnsiTheme="majorBidi" w:cstheme="majorBidi"/>
          <w:sz w:val="24"/>
          <w:szCs w:val="24"/>
        </w:rPr>
        <w:t>.</w:t>
      </w:r>
      <w:r w:rsidR="0045616B" w:rsidRPr="005E3BE1">
        <w:rPr>
          <w:rFonts w:asciiTheme="majorBidi" w:hAnsiTheme="majorBidi" w:cstheme="majorBidi"/>
          <w:sz w:val="24"/>
          <w:szCs w:val="24"/>
        </w:rPr>
        <w:t xml:space="preserve"> </w:t>
      </w:r>
      <w:r w:rsidR="00671537" w:rsidRPr="005E3BE1">
        <w:rPr>
          <w:rFonts w:asciiTheme="majorBidi" w:hAnsiTheme="majorBidi" w:cstheme="majorBidi"/>
          <w:sz w:val="24"/>
          <w:szCs w:val="24"/>
        </w:rPr>
        <w:t xml:space="preserve">Recently, </w:t>
      </w:r>
      <w:r w:rsidR="00C3062D" w:rsidRPr="005E3BE1">
        <w:rPr>
          <w:rFonts w:asciiTheme="majorBidi" w:hAnsiTheme="majorBidi" w:cstheme="majorBidi"/>
          <w:sz w:val="24"/>
          <w:szCs w:val="24"/>
        </w:rPr>
        <w:t xml:space="preserve">the non-TLRs </w:t>
      </w:r>
      <w:r w:rsidR="00200EE2" w:rsidRPr="005E3BE1">
        <w:rPr>
          <w:rFonts w:asciiTheme="majorBidi" w:hAnsiTheme="majorBidi" w:cstheme="majorBidi"/>
          <w:sz w:val="24"/>
          <w:szCs w:val="24"/>
        </w:rPr>
        <w:t xml:space="preserve">Dectin-1 </w:t>
      </w:r>
      <w:r w:rsidR="00200EE2" w:rsidRPr="005E3BE1">
        <w:rPr>
          <w:rFonts w:asciiTheme="majorBidi" w:hAnsiTheme="majorBidi" w:cstheme="majorBidi"/>
          <w:sz w:val="24"/>
          <w:szCs w:val="24"/>
          <w:lang w:val="en-US"/>
        </w:rPr>
        <w:t xml:space="preserve">(gene symbol </w:t>
      </w:r>
      <w:r w:rsidR="00200EE2" w:rsidRPr="005E3BE1">
        <w:rPr>
          <w:rFonts w:asciiTheme="majorBidi" w:hAnsiTheme="majorBidi" w:cstheme="majorBidi"/>
          <w:i/>
          <w:iCs/>
          <w:sz w:val="24"/>
          <w:szCs w:val="24"/>
          <w:lang w:val="en-US"/>
        </w:rPr>
        <w:t>Clec7a</w:t>
      </w:r>
      <w:r w:rsidR="00200EE2" w:rsidRPr="005E3BE1">
        <w:rPr>
          <w:rFonts w:asciiTheme="majorBidi" w:hAnsiTheme="majorBidi" w:cstheme="majorBidi"/>
          <w:sz w:val="24"/>
          <w:szCs w:val="24"/>
          <w:lang w:val="en-US"/>
        </w:rPr>
        <w:t xml:space="preserve">) </w:t>
      </w:r>
      <w:r w:rsidR="00200EE2" w:rsidRPr="005E3BE1">
        <w:rPr>
          <w:rFonts w:asciiTheme="majorBidi" w:hAnsiTheme="majorBidi" w:cstheme="majorBidi"/>
          <w:sz w:val="24"/>
          <w:szCs w:val="24"/>
        </w:rPr>
        <w:t xml:space="preserve">and Dectin-2 </w:t>
      </w:r>
      <w:r w:rsidR="00200EE2" w:rsidRPr="005E3BE1">
        <w:rPr>
          <w:rFonts w:asciiTheme="majorBidi" w:hAnsiTheme="majorBidi" w:cstheme="majorBidi"/>
          <w:sz w:val="24"/>
          <w:szCs w:val="24"/>
          <w:lang w:val="en-US"/>
        </w:rPr>
        <w:t xml:space="preserve">(gene symbol </w:t>
      </w:r>
      <w:r w:rsidR="00200EE2" w:rsidRPr="005E3BE1">
        <w:rPr>
          <w:rFonts w:asciiTheme="majorBidi" w:hAnsiTheme="majorBidi" w:cstheme="majorBidi"/>
          <w:i/>
          <w:iCs/>
          <w:sz w:val="24"/>
          <w:szCs w:val="24"/>
          <w:lang w:val="en-US"/>
        </w:rPr>
        <w:t>Clec4n</w:t>
      </w:r>
      <w:r w:rsidR="00200EE2" w:rsidRPr="005E3BE1">
        <w:rPr>
          <w:rFonts w:asciiTheme="majorBidi" w:hAnsiTheme="majorBidi" w:cstheme="majorBidi"/>
          <w:sz w:val="24"/>
          <w:szCs w:val="24"/>
          <w:lang w:val="en-US"/>
        </w:rPr>
        <w:t xml:space="preserve">) </w:t>
      </w:r>
      <w:r w:rsidR="00671537" w:rsidRPr="005E3BE1">
        <w:rPr>
          <w:rFonts w:asciiTheme="majorBidi" w:hAnsiTheme="majorBidi" w:cstheme="majorBidi"/>
          <w:sz w:val="24"/>
          <w:szCs w:val="24"/>
        </w:rPr>
        <w:t>were found to be involved in house dust mite (HDM)-mediated allergic immunity associated with asthma (Gregory and Lloyd, 2011).</w:t>
      </w:r>
      <w:r w:rsidR="00C3062D" w:rsidRPr="005E3BE1">
        <w:rPr>
          <w:rFonts w:asciiTheme="majorBidi" w:hAnsiTheme="majorBidi" w:cstheme="majorBidi"/>
          <w:sz w:val="24"/>
          <w:szCs w:val="24"/>
        </w:rPr>
        <w:t xml:space="preserve"> They are</w:t>
      </w:r>
      <w:r w:rsidR="00587669" w:rsidRPr="005E3BE1">
        <w:rPr>
          <w:rFonts w:asciiTheme="majorBidi" w:hAnsiTheme="majorBidi" w:cstheme="majorBidi"/>
          <w:sz w:val="24"/>
          <w:szCs w:val="24"/>
        </w:rPr>
        <w:t xml:space="preserve"> </w:t>
      </w:r>
      <w:r w:rsidR="00C3062D" w:rsidRPr="005E3BE1">
        <w:rPr>
          <w:rFonts w:asciiTheme="majorBidi" w:hAnsiTheme="majorBidi" w:cstheme="majorBidi"/>
          <w:sz w:val="24"/>
          <w:szCs w:val="24"/>
        </w:rPr>
        <w:t>pattern recognition receptors (PRRs) which</w:t>
      </w:r>
      <w:r w:rsidR="00587669" w:rsidRPr="005E3BE1">
        <w:rPr>
          <w:rFonts w:asciiTheme="majorBidi" w:hAnsiTheme="majorBidi" w:cstheme="majorBidi"/>
          <w:sz w:val="24"/>
          <w:szCs w:val="24"/>
        </w:rPr>
        <w:t xml:space="preserve"> do not rely on the HDM itself, but f</w:t>
      </w:r>
      <w:r w:rsidR="002D22D6" w:rsidRPr="005E3BE1">
        <w:rPr>
          <w:rFonts w:asciiTheme="majorBidi" w:hAnsiTheme="majorBidi" w:cstheme="majorBidi"/>
          <w:sz w:val="24"/>
          <w:szCs w:val="24"/>
        </w:rPr>
        <w:t>ungal species present in the</w:t>
      </w:r>
      <w:r w:rsidR="00587669" w:rsidRPr="005E3BE1">
        <w:rPr>
          <w:rFonts w:asciiTheme="majorBidi" w:hAnsiTheme="majorBidi" w:cstheme="majorBidi"/>
          <w:sz w:val="24"/>
          <w:szCs w:val="24"/>
        </w:rPr>
        <w:t>ir</w:t>
      </w:r>
      <w:r w:rsidR="002D22D6" w:rsidRPr="005E3BE1">
        <w:rPr>
          <w:rFonts w:asciiTheme="majorBidi" w:hAnsiTheme="majorBidi" w:cstheme="majorBidi"/>
          <w:sz w:val="24"/>
          <w:szCs w:val="24"/>
        </w:rPr>
        <w:t xml:space="preserve"> gastrointestinal trac</w:t>
      </w:r>
      <w:r w:rsidR="00671537" w:rsidRPr="005E3BE1">
        <w:rPr>
          <w:rFonts w:asciiTheme="majorBidi" w:hAnsiTheme="majorBidi" w:cstheme="majorBidi"/>
          <w:sz w:val="24"/>
          <w:szCs w:val="24"/>
        </w:rPr>
        <w:t>t</w:t>
      </w:r>
      <w:r w:rsidR="00C3062D" w:rsidRPr="005E3BE1">
        <w:rPr>
          <w:rFonts w:asciiTheme="majorBidi" w:hAnsiTheme="majorBidi" w:cstheme="majorBidi"/>
          <w:sz w:val="24"/>
          <w:szCs w:val="24"/>
        </w:rPr>
        <w:t>;</w:t>
      </w:r>
      <w:r w:rsidR="00671537" w:rsidRPr="005E3BE1">
        <w:rPr>
          <w:rFonts w:asciiTheme="majorBidi" w:hAnsiTheme="majorBidi" w:cstheme="majorBidi"/>
          <w:sz w:val="24"/>
          <w:szCs w:val="24"/>
        </w:rPr>
        <w:t xml:space="preserve"> </w:t>
      </w:r>
      <w:r w:rsidR="00587669" w:rsidRPr="005E3BE1">
        <w:rPr>
          <w:rFonts w:asciiTheme="majorBidi" w:hAnsiTheme="majorBidi" w:cstheme="majorBidi"/>
          <w:sz w:val="24"/>
          <w:szCs w:val="24"/>
        </w:rPr>
        <w:t xml:space="preserve">β-glucan </w:t>
      </w:r>
      <w:r w:rsidR="00F74FB5" w:rsidRPr="005E3BE1">
        <w:rPr>
          <w:rFonts w:asciiTheme="majorBidi" w:hAnsiTheme="majorBidi" w:cstheme="majorBidi"/>
          <w:sz w:val="24"/>
          <w:szCs w:val="24"/>
        </w:rPr>
        <w:t>and α-mamman</w:t>
      </w:r>
      <w:r w:rsidR="00C3062D" w:rsidRPr="005E3BE1">
        <w:rPr>
          <w:rFonts w:asciiTheme="majorBidi" w:hAnsiTheme="majorBidi" w:cstheme="majorBidi"/>
          <w:sz w:val="24"/>
          <w:szCs w:val="24"/>
        </w:rPr>
        <w:t>, respectively</w:t>
      </w:r>
      <w:r w:rsidR="00587669" w:rsidRPr="005E3BE1">
        <w:rPr>
          <w:rFonts w:asciiTheme="majorBidi" w:hAnsiTheme="majorBidi" w:cstheme="majorBidi"/>
          <w:sz w:val="24"/>
          <w:szCs w:val="24"/>
        </w:rPr>
        <w:t xml:space="preserve">. </w:t>
      </w:r>
      <w:r w:rsidR="00D4242E">
        <w:rPr>
          <w:rFonts w:asciiTheme="majorBidi" w:hAnsiTheme="majorBidi" w:cstheme="majorBidi"/>
          <w:sz w:val="24"/>
          <w:szCs w:val="24"/>
        </w:rPr>
        <w:t>Although p</w:t>
      </w:r>
      <w:r w:rsidR="007961F6" w:rsidRPr="005E3BE1">
        <w:rPr>
          <w:rFonts w:asciiTheme="majorBidi" w:hAnsiTheme="majorBidi" w:cstheme="majorBidi"/>
          <w:sz w:val="24"/>
          <w:szCs w:val="24"/>
        </w:rPr>
        <w:t>revious studies on Dectin-1 pr</w:t>
      </w:r>
      <w:r w:rsidR="00D4242E">
        <w:rPr>
          <w:rFonts w:asciiTheme="majorBidi" w:hAnsiTheme="majorBidi" w:cstheme="majorBidi"/>
          <w:sz w:val="24"/>
          <w:szCs w:val="24"/>
        </w:rPr>
        <w:t>esented conflicting conclusions,</w:t>
      </w:r>
      <w:r w:rsidR="007961F6" w:rsidRPr="005E3BE1">
        <w:rPr>
          <w:rFonts w:asciiTheme="majorBidi" w:hAnsiTheme="majorBidi" w:cstheme="majorBidi"/>
          <w:sz w:val="24"/>
          <w:szCs w:val="24"/>
        </w:rPr>
        <w:t xml:space="preserve"> the presence of the Dectin-1 ligand β-glucan in HDM suggests </w:t>
      </w:r>
      <w:r w:rsidR="00346406" w:rsidRPr="005E3BE1">
        <w:rPr>
          <w:rFonts w:asciiTheme="majorBidi" w:hAnsiTheme="majorBidi" w:cstheme="majorBidi"/>
          <w:sz w:val="24"/>
          <w:szCs w:val="24"/>
        </w:rPr>
        <w:t xml:space="preserve">the </w:t>
      </w:r>
      <w:r w:rsidR="007961F6" w:rsidRPr="005E3BE1">
        <w:rPr>
          <w:rFonts w:asciiTheme="majorBidi" w:hAnsiTheme="majorBidi" w:cstheme="majorBidi"/>
          <w:sz w:val="24"/>
          <w:szCs w:val="24"/>
        </w:rPr>
        <w:t>involvement</w:t>
      </w:r>
      <w:r w:rsidR="00346406" w:rsidRPr="005E3BE1">
        <w:rPr>
          <w:rFonts w:asciiTheme="majorBidi" w:hAnsiTheme="majorBidi" w:cstheme="majorBidi"/>
          <w:sz w:val="24"/>
          <w:szCs w:val="24"/>
        </w:rPr>
        <w:t xml:space="preserve"> of Dectin-1</w:t>
      </w:r>
      <w:r w:rsidR="007961F6" w:rsidRPr="005E3BE1">
        <w:rPr>
          <w:rFonts w:asciiTheme="majorBidi" w:hAnsiTheme="majorBidi" w:cstheme="majorBidi"/>
          <w:sz w:val="24"/>
          <w:szCs w:val="24"/>
        </w:rPr>
        <w:t xml:space="preserve"> in allergic airway inflammation.</w:t>
      </w:r>
    </w:p>
    <w:p w14:paraId="5937D640" w14:textId="77777777" w:rsidR="00331EA5" w:rsidRPr="005E3BE1" w:rsidRDefault="00C3062D" w:rsidP="00ED0114">
      <w:pPr>
        <w:tabs>
          <w:tab w:val="left" w:pos="2038"/>
        </w:tabs>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 xml:space="preserve">Furthermore, Dectin-1 and Dectin-2 are </w:t>
      </w:r>
      <w:r w:rsidR="0045616B" w:rsidRPr="005E3BE1">
        <w:rPr>
          <w:rFonts w:asciiTheme="majorBidi" w:hAnsiTheme="majorBidi" w:cstheme="majorBidi"/>
          <w:sz w:val="24"/>
          <w:szCs w:val="24"/>
        </w:rPr>
        <w:t>known to ind</w:t>
      </w:r>
      <w:r w:rsidR="007961F6" w:rsidRPr="005E3BE1">
        <w:rPr>
          <w:rFonts w:asciiTheme="majorBidi" w:hAnsiTheme="majorBidi" w:cstheme="majorBidi"/>
          <w:sz w:val="24"/>
          <w:szCs w:val="24"/>
        </w:rPr>
        <w:t xml:space="preserve">uce Th17 cell differentiation </w:t>
      </w:r>
      <w:r w:rsidR="0045616B" w:rsidRPr="005E3BE1">
        <w:rPr>
          <w:rFonts w:asciiTheme="majorBidi" w:hAnsiTheme="majorBidi" w:cstheme="majorBidi"/>
          <w:sz w:val="24"/>
          <w:szCs w:val="24"/>
        </w:rPr>
        <w:t>though the mechanism</w:t>
      </w:r>
      <w:r w:rsidR="007961F6" w:rsidRPr="005E3BE1">
        <w:rPr>
          <w:rFonts w:asciiTheme="majorBidi" w:hAnsiTheme="majorBidi" w:cstheme="majorBidi"/>
          <w:sz w:val="24"/>
          <w:szCs w:val="24"/>
        </w:rPr>
        <w:t xml:space="preserve"> underlying their induction is</w:t>
      </w:r>
      <w:r w:rsidR="0045616B" w:rsidRPr="005E3BE1">
        <w:rPr>
          <w:rFonts w:asciiTheme="majorBidi" w:hAnsiTheme="majorBidi" w:cstheme="majorBidi"/>
          <w:sz w:val="24"/>
          <w:szCs w:val="24"/>
        </w:rPr>
        <w:t xml:space="preserve"> poorly understood</w:t>
      </w:r>
      <w:r w:rsidRPr="005E3BE1">
        <w:rPr>
          <w:rFonts w:asciiTheme="majorBidi" w:hAnsiTheme="majorBidi" w:cstheme="majorBidi"/>
          <w:sz w:val="24"/>
          <w:szCs w:val="24"/>
        </w:rPr>
        <w:t xml:space="preserve"> (Saijo and Iwakura, 2011). </w:t>
      </w:r>
      <w:r w:rsidR="00331EA5" w:rsidRPr="005E3BE1">
        <w:rPr>
          <w:rFonts w:asciiTheme="majorBidi" w:hAnsiTheme="majorBidi" w:cstheme="majorBidi"/>
          <w:sz w:val="24"/>
          <w:szCs w:val="24"/>
        </w:rPr>
        <w:t xml:space="preserve">Th17 cells are a subset of CD4+ T helper cells classified by their specific ability </w:t>
      </w:r>
      <w:r w:rsidRPr="005E3BE1">
        <w:rPr>
          <w:rFonts w:asciiTheme="majorBidi" w:hAnsiTheme="majorBidi" w:cstheme="majorBidi"/>
          <w:sz w:val="24"/>
          <w:szCs w:val="24"/>
        </w:rPr>
        <w:t>to produce IL-17. They</w:t>
      </w:r>
      <w:r w:rsidR="00B9010B" w:rsidRPr="005E3BE1">
        <w:rPr>
          <w:rFonts w:asciiTheme="majorBidi" w:hAnsiTheme="majorBidi" w:cstheme="majorBidi"/>
          <w:sz w:val="24"/>
          <w:szCs w:val="24"/>
        </w:rPr>
        <w:t xml:space="preserve"> have been associated with immune responses in infection and autoimmune diseases </w:t>
      </w:r>
      <w:r w:rsidR="00EF799D" w:rsidRPr="005E3BE1">
        <w:rPr>
          <w:rFonts w:asciiTheme="majorBidi" w:hAnsiTheme="majorBidi" w:cstheme="majorBidi"/>
          <w:sz w:val="24"/>
          <w:szCs w:val="24"/>
        </w:rPr>
        <w:t>via</w:t>
      </w:r>
      <w:r w:rsidR="00B9010B" w:rsidRPr="005E3BE1">
        <w:rPr>
          <w:rFonts w:asciiTheme="majorBidi" w:hAnsiTheme="majorBidi" w:cstheme="majorBidi"/>
          <w:sz w:val="24"/>
          <w:szCs w:val="24"/>
        </w:rPr>
        <w:t xml:space="preserve"> the recruitment of neutrophils and macrophages to target tissues.</w:t>
      </w:r>
    </w:p>
    <w:p w14:paraId="4E234471" w14:textId="77777777" w:rsidR="00346406" w:rsidRPr="005E3BE1" w:rsidRDefault="0045616B"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Indeed, neutrophilia is a feature of Th17 cell-med</w:t>
      </w:r>
      <w:r w:rsidR="00EF799D" w:rsidRPr="005E3BE1">
        <w:rPr>
          <w:rFonts w:asciiTheme="majorBidi" w:hAnsiTheme="majorBidi" w:cstheme="majorBidi"/>
          <w:sz w:val="24"/>
          <w:szCs w:val="24"/>
        </w:rPr>
        <w:t>iated inflammatory diseases, an example of which is airway allergic inflammation in asthma (Locksley, 2010). A</w:t>
      </w:r>
      <w:r w:rsidRPr="005E3BE1">
        <w:rPr>
          <w:rFonts w:asciiTheme="majorBidi" w:hAnsiTheme="majorBidi" w:cstheme="majorBidi"/>
          <w:sz w:val="24"/>
          <w:szCs w:val="24"/>
        </w:rPr>
        <w:t xml:space="preserve">lthough </w:t>
      </w:r>
      <w:r w:rsidR="00EF799D" w:rsidRPr="005E3BE1">
        <w:rPr>
          <w:rFonts w:asciiTheme="majorBidi" w:hAnsiTheme="majorBidi" w:cstheme="majorBidi"/>
          <w:sz w:val="24"/>
          <w:szCs w:val="24"/>
        </w:rPr>
        <w:t>a</w:t>
      </w:r>
      <w:r w:rsidR="00B9010B" w:rsidRPr="005E3BE1">
        <w:rPr>
          <w:rFonts w:asciiTheme="majorBidi" w:hAnsiTheme="majorBidi" w:cstheme="majorBidi"/>
          <w:sz w:val="24"/>
          <w:szCs w:val="24"/>
        </w:rPr>
        <w:t xml:space="preserve">sthma </w:t>
      </w:r>
      <w:r w:rsidR="002267D2" w:rsidRPr="005E3BE1">
        <w:rPr>
          <w:rFonts w:asciiTheme="majorBidi" w:hAnsiTheme="majorBidi" w:cstheme="majorBidi"/>
          <w:sz w:val="24"/>
          <w:szCs w:val="24"/>
        </w:rPr>
        <w:t xml:space="preserve">is categorised by the </w:t>
      </w:r>
      <w:r w:rsidR="002267D2" w:rsidRPr="005E3BE1">
        <w:rPr>
          <w:rFonts w:asciiTheme="majorBidi" w:hAnsiTheme="majorBidi" w:cstheme="majorBidi"/>
          <w:sz w:val="24"/>
          <w:szCs w:val="24"/>
        </w:rPr>
        <w:lastRenderedPageBreak/>
        <w:t>infiltration of eosinophils,</w:t>
      </w:r>
      <w:r w:rsidRPr="005E3BE1">
        <w:rPr>
          <w:rFonts w:asciiTheme="majorBidi" w:hAnsiTheme="majorBidi" w:cstheme="majorBidi"/>
          <w:sz w:val="24"/>
          <w:szCs w:val="24"/>
        </w:rPr>
        <w:t xml:space="preserve"> </w:t>
      </w:r>
      <w:r w:rsidR="00EF799D" w:rsidRPr="005E3BE1">
        <w:rPr>
          <w:rFonts w:asciiTheme="majorBidi" w:hAnsiTheme="majorBidi" w:cstheme="majorBidi"/>
          <w:sz w:val="24"/>
          <w:szCs w:val="24"/>
        </w:rPr>
        <w:t xml:space="preserve">in some cases </w:t>
      </w:r>
      <w:r w:rsidRPr="005E3BE1">
        <w:rPr>
          <w:rFonts w:asciiTheme="majorBidi" w:hAnsiTheme="majorBidi" w:cstheme="majorBidi"/>
          <w:sz w:val="24"/>
          <w:szCs w:val="24"/>
        </w:rPr>
        <w:t>t</w:t>
      </w:r>
      <w:r w:rsidR="00EF799D" w:rsidRPr="005E3BE1">
        <w:rPr>
          <w:rFonts w:asciiTheme="majorBidi" w:hAnsiTheme="majorBidi" w:cstheme="majorBidi"/>
          <w:sz w:val="24"/>
          <w:szCs w:val="24"/>
        </w:rPr>
        <w:t>here may also be</w:t>
      </w:r>
      <w:r w:rsidRPr="005E3BE1">
        <w:rPr>
          <w:rFonts w:asciiTheme="majorBidi" w:hAnsiTheme="majorBidi" w:cstheme="majorBidi"/>
          <w:sz w:val="24"/>
          <w:szCs w:val="24"/>
        </w:rPr>
        <w:t xml:space="preserve"> increased neutrophils in the sputum. </w:t>
      </w:r>
      <w:r w:rsidR="00346406" w:rsidRPr="005E3BE1">
        <w:rPr>
          <w:rFonts w:asciiTheme="majorBidi" w:hAnsiTheme="majorBidi" w:cstheme="majorBidi"/>
          <w:sz w:val="24"/>
          <w:szCs w:val="24"/>
        </w:rPr>
        <w:t>Therefore, it is likely that Th2 cells play an important role in this inflammatory disease.</w:t>
      </w:r>
    </w:p>
    <w:p w14:paraId="3A05922C" w14:textId="3039E32D" w:rsidR="00346406" w:rsidRDefault="00F93B45"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 xml:space="preserve">In asthma, the allergen/antigen comes into </w:t>
      </w:r>
      <w:r w:rsidR="00346406" w:rsidRPr="005E3BE1">
        <w:rPr>
          <w:rFonts w:asciiTheme="majorBidi" w:hAnsiTheme="majorBidi" w:cstheme="majorBidi"/>
          <w:sz w:val="24"/>
          <w:szCs w:val="24"/>
        </w:rPr>
        <w:t>contact with the mucosal lining of the lung where DCs engulf it for presentation to Th2 cells which produce IL-4 and IL-5 (Kumar et al</w:t>
      </w:r>
      <w:r w:rsidR="003E6826" w:rsidRPr="005E3BE1">
        <w:rPr>
          <w:rFonts w:asciiTheme="majorBidi" w:hAnsiTheme="majorBidi" w:cstheme="majorBidi"/>
          <w:sz w:val="24"/>
          <w:szCs w:val="24"/>
        </w:rPr>
        <w:t>.</w:t>
      </w:r>
      <w:r w:rsidR="00346406" w:rsidRPr="005E3BE1">
        <w:rPr>
          <w:rFonts w:asciiTheme="majorBidi" w:hAnsiTheme="majorBidi" w:cstheme="majorBidi"/>
          <w:sz w:val="24"/>
          <w:szCs w:val="24"/>
        </w:rPr>
        <w:t xml:space="preserve">, 2012). IL-4 acts on B cells to produce IgE antibody which activates mast cells that also produce IL-5 for the recruitment of eosinophils that release granules and mediators. Eosinophils increase vascular permeability resulting in oedema, while mast cells increase mucus production and recruit leukocytes from the blood. This all occurs within minutes of exposure. Hours later, the leukocytes arrive releasing more mediators that cause further damage and send recruitment signals again. The cycle continues. </w:t>
      </w:r>
    </w:p>
    <w:p w14:paraId="32F21141" w14:textId="77777777" w:rsidR="00ED0114" w:rsidRDefault="00ED0114" w:rsidP="00ED0114">
      <w:pPr>
        <w:spacing w:after="0" w:line="480" w:lineRule="auto"/>
        <w:jc w:val="both"/>
        <w:rPr>
          <w:rFonts w:asciiTheme="majorBidi" w:hAnsiTheme="majorBidi" w:cstheme="majorBidi"/>
          <w:sz w:val="24"/>
          <w:szCs w:val="24"/>
          <w:u w:val="single"/>
        </w:rPr>
      </w:pPr>
    </w:p>
    <w:p w14:paraId="699168D6" w14:textId="7E342EBD" w:rsidR="000B7129" w:rsidRPr="005E3BE1" w:rsidRDefault="005E3BE1" w:rsidP="00ED0114">
      <w:pPr>
        <w:spacing w:after="0" w:line="480" w:lineRule="auto"/>
        <w:jc w:val="both"/>
        <w:rPr>
          <w:rFonts w:asciiTheme="majorBidi" w:hAnsiTheme="majorBidi" w:cstheme="majorBidi"/>
          <w:i/>
          <w:iCs/>
          <w:color w:val="FF0000"/>
          <w:sz w:val="24"/>
          <w:szCs w:val="24"/>
          <w:u w:val="single"/>
        </w:rPr>
      </w:pPr>
      <w:r w:rsidRPr="005E3BE1">
        <w:rPr>
          <w:rFonts w:asciiTheme="majorBidi" w:hAnsiTheme="majorBidi" w:cstheme="majorBidi"/>
          <w:sz w:val="24"/>
          <w:szCs w:val="24"/>
          <w:u w:val="single"/>
        </w:rPr>
        <w:t>Study summary:</w:t>
      </w:r>
    </w:p>
    <w:p w14:paraId="441CF593" w14:textId="0D6AF75C" w:rsidR="00A061EA" w:rsidRPr="005E3BE1" w:rsidRDefault="00A061EA"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Given that the presence of Th2 and Th17 cel</w:t>
      </w:r>
      <w:r w:rsidR="00BE066C" w:rsidRPr="005E3BE1">
        <w:rPr>
          <w:rFonts w:asciiTheme="majorBidi" w:hAnsiTheme="majorBidi" w:cstheme="majorBidi"/>
          <w:sz w:val="24"/>
          <w:szCs w:val="24"/>
        </w:rPr>
        <w:t>ls is well-</w:t>
      </w:r>
      <w:r w:rsidRPr="005E3BE1">
        <w:rPr>
          <w:rFonts w:asciiTheme="majorBidi" w:hAnsiTheme="majorBidi" w:cstheme="majorBidi"/>
          <w:sz w:val="24"/>
          <w:szCs w:val="24"/>
        </w:rPr>
        <w:t xml:space="preserve">determined in inflammation, </w:t>
      </w:r>
      <w:r w:rsidR="00BE066C" w:rsidRPr="005E3BE1">
        <w:rPr>
          <w:rFonts w:asciiTheme="majorBidi" w:hAnsiTheme="majorBidi" w:cstheme="majorBidi"/>
          <w:sz w:val="24"/>
          <w:szCs w:val="24"/>
        </w:rPr>
        <w:t>Ito et al.</w:t>
      </w:r>
      <w:r w:rsidRPr="005E3BE1">
        <w:rPr>
          <w:rFonts w:asciiTheme="majorBidi" w:hAnsiTheme="majorBidi" w:cstheme="majorBidi"/>
          <w:sz w:val="24"/>
          <w:szCs w:val="24"/>
        </w:rPr>
        <w:t xml:space="preserve"> aimed to clarify whether these cell types were involved in the Dectin-1 pathway. </w:t>
      </w:r>
      <w:r w:rsidR="00FD483B">
        <w:rPr>
          <w:rFonts w:asciiTheme="majorBidi" w:hAnsiTheme="majorBidi" w:cstheme="majorBidi"/>
          <w:sz w:val="24"/>
          <w:szCs w:val="24"/>
        </w:rPr>
        <w:t>Mediastinal lymph node (</w:t>
      </w:r>
      <w:r w:rsidRPr="005E3BE1">
        <w:rPr>
          <w:rFonts w:asciiTheme="majorBidi" w:hAnsiTheme="majorBidi" w:cstheme="majorBidi"/>
          <w:sz w:val="24"/>
          <w:szCs w:val="24"/>
        </w:rPr>
        <w:t>MLN</w:t>
      </w:r>
      <w:r w:rsidR="00FD483B">
        <w:rPr>
          <w:rFonts w:asciiTheme="majorBidi" w:hAnsiTheme="majorBidi" w:cstheme="majorBidi"/>
          <w:sz w:val="24"/>
          <w:szCs w:val="24"/>
        </w:rPr>
        <w:t>)</w:t>
      </w:r>
      <w:r w:rsidRPr="005E3BE1">
        <w:rPr>
          <w:rFonts w:asciiTheme="majorBidi" w:hAnsiTheme="majorBidi" w:cstheme="majorBidi"/>
          <w:sz w:val="24"/>
          <w:szCs w:val="24"/>
        </w:rPr>
        <w:t xml:space="preserve"> cells from HDM-sensitized and -challenged </w:t>
      </w:r>
      <w:r w:rsidRPr="005E3BE1">
        <w:rPr>
          <w:rFonts w:asciiTheme="majorBidi" w:hAnsiTheme="majorBidi" w:cstheme="majorBidi"/>
          <w:i/>
          <w:iCs/>
          <w:sz w:val="24"/>
          <w:szCs w:val="24"/>
        </w:rPr>
        <w:t>Clec7a</w:t>
      </w:r>
      <w:r w:rsidRPr="005E3BE1">
        <w:rPr>
          <w:rFonts w:asciiTheme="majorBidi" w:hAnsiTheme="majorBidi" w:cstheme="majorBidi"/>
          <w:i/>
          <w:iCs/>
          <w:sz w:val="24"/>
          <w:szCs w:val="24"/>
          <w:vertAlign w:val="subscript"/>
        </w:rPr>
        <w:softHyphen/>
      </w:r>
      <w:r w:rsidRPr="005E3BE1">
        <w:rPr>
          <w:rFonts w:asciiTheme="majorBidi" w:hAnsiTheme="majorBidi" w:cstheme="majorBidi"/>
          <w:i/>
          <w:iCs/>
          <w:sz w:val="24"/>
          <w:szCs w:val="24"/>
          <w:vertAlign w:val="superscript"/>
        </w:rPr>
        <w:t>-/-</w:t>
      </w:r>
      <w:r w:rsidRPr="005E3BE1">
        <w:rPr>
          <w:rFonts w:asciiTheme="majorBidi" w:hAnsiTheme="majorBidi" w:cstheme="majorBidi"/>
          <w:sz w:val="24"/>
          <w:szCs w:val="24"/>
        </w:rPr>
        <w:t xml:space="preserve"> and WT mice were stimulated with HDM and </w:t>
      </w:r>
      <w:r w:rsidR="00BE066C" w:rsidRPr="005E3BE1">
        <w:rPr>
          <w:rFonts w:asciiTheme="majorBidi" w:hAnsiTheme="majorBidi" w:cstheme="majorBidi"/>
          <w:sz w:val="24"/>
          <w:szCs w:val="24"/>
        </w:rPr>
        <w:t>the</w:t>
      </w:r>
      <w:r w:rsidR="00FD483B">
        <w:rPr>
          <w:rFonts w:asciiTheme="majorBidi" w:hAnsiTheme="majorBidi" w:cstheme="majorBidi"/>
          <w:sz w:val="24"/>
          <w:szCs w:val="24"/>
        </w:rPr>
        <w:t xml:space="preserve"> presence</w:t>
      </w:r>
      <w:r w:rsidRPr="005E3BE1">
        <w:rPr>
          <w:rFonts w:asciiTheme="majorBidi" w:hAnsiTheme="majorBidi" w:cstheme="majorBidi"/>
          <w:sz w:val="24"/>
          <w:szCs w:val="24"/>
        </w:rPr>
        <w:t xml:space="preserve"> of certain cytokines </w:t>
      </w:r>
      <w:r w:rsidR="00BE066C" w:rsidRPr="005E3BE1">
        <w:rPr>
          <w:rFonts w:asciiTheme="majorBidi" w:hAnsiTheme="majorBidi" w:cstheme="majorBidi"/>
          <w:sz w:val="24"/>
          <w:szCs w:val="24"/>
        </w:rPr>
        <w:t xml:space="preserve">was </w:t>
      </w:r>
      <w:r w:rsidRPr="005E3BE1">
        <w:rPr>
          <w:rFonts w:asciiTheme="majorBidi" w:hAnsiTheme="majorBidi" w:cstheme="majorBidi"/>
          <w:sz w:val="24"/>
          <w:szCs w:val="24"/>
        </w:rPr>
        <w:t xml:space="preserve">measured by ELISA. Of interest, were the significantly reduced </w:t>
      </w:r>
      <w:r w:rsidR="00BE066C" w:rsidRPr="005E3BE1">
        <w:rPr>
          <w:rFonts w:asciiTheme="majorBidi" w:hAnsiTheme="majorBidi" w:cstheme="majorBidi"/>
          <w:sz w:val="24"/>
          <w:szCs w:val="24"/>
        </w:rPr>
        <w:t>amounts</w:t>
      </w:r>
      <w:r w:rsidRPr="005E3BE1">
        <w:rPr>
          <w:rFonts w:asciiTheme="majorBidi" w:hAnsiTheme="majorBidi" w:cstheme="majorBidi"/>
          <w:sz w:val="24"/>
          <w:szCs w:val="24"/>
        </w:rPr>
        <w:t xml:space="preserve"> </w:t>
      </w:r>
      <w:r w:rsidR="00BE066C" w:rsidRPr="005E3BE1">
        <w:rPr>
          <w:rFonts w:asciiTheme="majorBidi" w:hAnsiTheme="majorBidi" w:cstheme="majorBidi"/>
          <w:sz w:val="24"/>
          <w:szCs w:val="24"/>
        </w:rPr>
        <w:t>of IL-5</w:t>
      </w:r>
      <w:r w:rsidR="00BD451B" w:rsidRPr="005E3BE1">
        <w:rPr>
          <w:rFonts w:asciiTheme="majorBidi" w:hAnsiTheme="majorBidi" w:cstheme="majorBidi"/>
          <w:sz w:val="24"/>
          <w:szCs w:val="24"/>
        </w:rPr>
        <w:t xml:space="preserve"> IL-13, and IL-17, consistent with previous knowledge (Kumar et al., 2012).</w:t>
      </w:r>
    </w:p>
    <w:p w14:paraId="042E9723" w14:textId="2A4D170E" w:rsidR="00161DC5" w:rsidRPr="005E3BE1" w:rsidRDefault="00BD451B"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On the other hand, while a</w:t>
      </w:r>
      <w:r w:rsidR="00161DC5" w:rsidRPr="005E3BE1">
        <w:rPr>
          <w:rFonts w:asciiTheme="majorBidi" w:hAnsiTheme="majorBidi" w:cstheme="majorBidi"/>
          <w:sz w:val="24"/>
          <w:szCs w:val="24"/>
        </w:rPr>
        <w:t xml:space="preserve"> previous study</w:t>
      </w:r>
      <w:r w:rsidR="008F2E8F" w:rsidRPr="005E3BE1">
        <w:rPr>
          <w:rFonts w:asciiTheme="majorBidi" w:hAnsiTheme="majorBidi" w:cstheme="majorBidi"/>
          <w:sz w:val="24"/>
          <w:szCs w:val="24"/>
        </w:rPr>
        <w:t xml:space="preserve"> found that Dectin-1 was expressed on myeloid cells (</w:t>
      </w:r>
      <w:r w:rsidRPr="005E3BE1">
        <w:rPr>
          <w:rFonts w:asciiTheme="majorBidi" w:hAnsiTheme="majorBidi" w:cstheme="majorBidi"/>
          <w:sz w:val="24"/>
          <w:szCs w:val="24"/>
        </w:rPr>
        <w:t>Taylor</w:t>
      </w:r>
      <w:r w:rsidR="008F2E8F" w:rsidRPr="005E3BE1">
        <w:rPr>
          <w:rFonts w:asciiTheme="majorBidi" w:hAnsiTheme="majorBidi" w:cstheme="majorBidi"/>
          <w:sz w:val="24"/>
          <w:szCs w:val="24"/>
        </w:rPr>
        <w:t xml:space="preserve"> et al., 2002)</w:t>
      </w:r>
      <w:r w:rsidRPr="005E3BE1">
        <w:rPr>
          <w:rFonts w:asciiTheme="majorBidi" w:hAnsiTheme="majorBidi" w:cstheme="majorBidi"/>
          <w:sz w:val="24"/>
          <w:szCs w:val="24"/>
        </w:rPr>
        <w:t>,</w:t>
      </w:r>
      <w:r w:rsidR="00121A46" w:rsidRPr="005E3BE1">
        <w:rPr>
          <w:rFonts w:asciiTheme="majorBidi" w:hAnsiTheme="majorBidi" w:cstheme="majorBidi"/>
          <w:sz w:val="24"/>
          <w:szCs w:val="24"/>
        </w:rPr>
        <w:t xml:space="preserve"> Ito et al.</w:t>
      </w:r>
      <w:r w:rsidR="00161DC5" w:rsidRPr="005E3BE1">
        <w:rPr>
          <w:rFonts w:asciiTheme="majorBidi" w:hAnsiTheme="majorBidi" w:cstheme="majorBidi"/>
          <w:sz w:val="24"/>
          <w:szCs w:val="24"/>
        </w:rPr>
        <w:t xml:space="preserve"> </w:t>
      </w:r>
      <w:r w:rsidRPr="005E3BE1">
        <w:rPr>
          <w:rFonts w:asciiTheme="majorBidi" w:hAnsiTheme="majorBidi" w:cstheme="majorBidi"/>
          <w:sz w:val="24"/>
          <w:szCs w:val="24"/>
        </w:rPr>
        <w:t xml:space="preserve">came across conflicting results in this regard. They observed Dectin-1 expression not on myeloid cells, but </w:t>
      </w:r>
      <w:r w:rsidR="00161DC5" w:rsidRPr="005E3BE1">
        <w:rPr>
          <w:rFonts w:asciiTheme="majorBidi" w:hAnsiTheme="majorBidi" w:cstheme="majorBidi"/>
          <w:sz w:val="24"/>
          <w:szCs w:val="24"/>
        </w:rPr>
        <w:t xml:space="preserve">on </w:t>
      </w:r>
      <w:r w:rsidR="008F2E8F" w:rsidRPr="005E3BE1">
        <w:rPr>
          <w:rFonts w:asciiTheme="majorBidi" w:hAnsiTheme="majorBidi" w:cstheme="majorBidi"/>
          <w:sz w:val="24"/>
          <w:szCs w:val="24"/>
        </w:rPr>
        <w:t xml:space="preserve">the </w:t>
      </w:r>
      <w:r w:rsidR="00161DC5" w:rsidRPr="005E3BE1">
        <w:rPr>
          <w:rFonts w:asciiTheme="majorBidi" w:hAnsiTheme="majorBidi" w:cstheme="majorBidi"/>
          <w:sz w:val="24"/>
          <w:szCs w:val="24"/>
        </w:rPr>
        <w:t xml:space="preserve">CD11b+ </w:t>
      </w:r>
      <w:r w:rsidR="00FD483B">
        <w:rPr>
          <w:rFonts w:asciiTheme="majorBidi" w:hAnsiTheme="majorBidi" w:cstheme="majorBidi"/>
          <w:sz w:val="24"/>
          <w:szCs w:val="24"/>
        </w:rPr>
        <w:t>dendritic cell (</w:t>
      </w:r>
      <w:r w:rsidR="00161DC5" w:rsidRPr="005E3BE1">
        <w:rPr>
          <w:rFonts w:asciiTheme="majorBidi" w:hAnsiTheme="majorBidi" w:cstheme="majorBidi"/>
          <w:sz w:val="24"/>
          <w:szCs w:val="24"/>
        </w:rPr>
        <w:t>DC</w:t>
      </w:r>
      <w:r w:rsidR="00FD483B">
        <w:rPr>
          <w:rFonts w:asciiTheme="majorBidi" w:hAnsiTheme="majorBidi" w:cstheme="majorBidi"/>
          <w:sz w:val="24"/>
          <w:szCs w:val="24"/>
        </w:rPr>
        <w:t>)</w:t>
      </w:r>
      <w:r w:rsidR="008F2E8F" w:rsidRPr="005E3BE1">
        <w:rPr>
          <w:rFonts w:asciiTheme="majorBidi" w:hAnsiTheme="majorBidi" w:cstheme="majorBidi"/>
          <w:sz w:val="24"/>
          <w:szCs w:val="24"/>
        </w:rPr>
        <w:t xml:space="preserve"> </w:t>
      </w:r>
      <w:r w:rsidR="00161DC5" w:rsidRPr="005E3BE1">
        <w:rPr>
          <w:rFonts w:asciiTheme="majorBidi" w:hAnsiTheme="majorBidi" w:cstheme="majorBidi"/>
          <w:sz w:val="24"/>
          <w:szCs w:val="24"/>
        </w:rPr>
        <w:t>s</w:t>
      </w:r>
      <w:r w:rsidR="008F2E8F" w:rsidRPr="005E3BE1">
        <w:rPr>
          <w:rFonts w:asciiTheme="majorBidi" w:hAnsiTheme="majorBidi" w:cstheme="majorBidi"/>
          <w:sz w:val="24"/>
          <w:szCs w:val="24"/>
        </w:rPr>
        <w:t>ubset</w:t>
      </w:r>
      <w:r w:rsidR="00161DC5" w:rsidRPr="005E3BE1">
        <w:rPr>
          <w:rFonts w:asciiTheme="majorBidi" w:hAnsiTheme="majorBidi" w:cstheme="majorBidi"/>
          <w:sz w:val="24"/>
          <w:szCs w:val="24"/>
        </w:rPr>
        <w:t xml:space="preserve">. This was </w:t>
      </w:r>
      <w:r w:rsidR="008F2E8F" w:rsidRPr="005E3BE1">
        <w:rPr>
          <w:rFonts w:asciiTheme="majorBidi" w:hAnsiTheme="majorBidi" w:cstheme="majorBidi"/>
          <w:sz w:val="24"/>
          <w:szCs w:val="24"/>
        </w:rPr>
        <w:t>realized</w:t>
      </w:r>
      <w:r w:rsidR="00161DC5" w:rsidRPr="005E3BE1">
        <w:rPr>
          <w:rFonts w:asciiTheme="majorBidi" w:hAnsiTheme="majorBidi" w:cstheme="majorBidi"/>
          <w:sz w:val="24"/>
          <w:szCs w:val="24"/>
        </w:rPr>
        <w:t xml:space="preserve"> </w:t>
      </w:r>
      <w:r w:rsidR="008F2E8F" w:rsidRPr="005E3BE1">
        <w:rPr>
          <w:rFonts w:asciiTheme="majorBidi" w:hAnsiTheme="majorBidi" w:cstheme="majorBidi"/>
          <w:sz w:val="24"/>
          <w:szCs w:val="24"/>
        </w:rPr>
        <w:t>using</w:t>
      </w:r>
      <w:r w:rsidR="00161DC5" w:rsidRPr="005E3BE1">
        <w:rPr>
          <w:rFonts w:asciiTheme="majorBidi" w:hAnsiTheme="majorBidi" w:cstheme="majorBidi"/>
          <w:sz w:val="24"/>
          <w:szCs w:val="24"/>
        </w:rPr>
        <w:t xml:space="preserve"> </w:t>
      </w:r>
      <w:r w:rsidR="008F2E8F" w:rsidRPr="005E3BE1">
        <w:rPr>
          <w:rFonts w:asciiTheme="majorBidi" w:hAnsiTheme="majorBidi" w:cstheme="majorBidi"/>
          <w:sz w:val="24"/>
          <w:szCs w:val="24"/>
        </w:rPr>
        <w:t xml:space="preserve">anti-Dectin-1 staining and flow cytometry. Furthermore, CD11b+ DCs were demonstrated to be involved in HDM-induced allergic airway inflammation since the numbers of eosinophils, neutrophils, and CD4+ T </w:t>
      </w:r>
      <w:r w:rsidR="00FD483B">
        <w:rPr>
          <w:rFonts w:asciiTheme="majorBidi" w:hAnsiTheme="majorBidi" w:cstheme="majorBidi"/>
          <w:sz w:val="24"/>
          <w:szCs w:val="24"/>
        </w:rPr>
        <w:t xml:space="preserve">helper </w:t>
      </w:r>
      <w:r w:rsidR="008F2E8F" w:rsidRPr="005E3BE1">
        <w:rPr>
          <w:rFonts w:asciiTheme="majorBidi" w:hAnsiTheme="majorBidi" w:cstheme="majorBidi"/>
          <w:sz w:val="24"/>
          <w:szCs w:val="24"/>
        </w:rPr>
        <w:t>cells were</w:t>
      </w:r>
      <w:r w:rsidR="001A6733" w:rsidRPr="005E3BE1">
        <w:rPr>
          <w:rFonts w:asciiTheme="majorBidi" w:hAnsiTheme="majorBidi" w:cstheme="majorBidi"/>
          <w:sz w:val="24"/>
          <w:szCs w:val="24"/>
        </w:rPr>
        <w:t xml:space="preserve"> reduced. </w:t>
      </w:r>
      <w:r w:rsidRPr="005E3BE1">
        <w:rPr>
          <w:rFonts w:asciiTheme="majorBidi" w:hAnsiTheme="majorBidi" w:cstheme="majorBidi"/>
          <w:sz w:val="24"/>
          <w:szCs w:val="24"/>
        </w:rPr>
        <w:t>Although these numbers did not all reach</w:t>
      </w:r>
      <w:r w:rsidR="001A6733" w:rsidRPr="005E3BE1">
        <w:rPr>
          <w:rFonts w:asciiTheme="majorBidi" w:hAnsiTheme="majorBidi" w:cstheme="majorBidi"/>
          <w:sz w:val="24"/>
          <w:szCs w:val="24"/>
        </w:rPr>
        <w:t xml:space="preserve"> significance, a trend was observed overall. This suggests that other cells which express Dectin-1 could also be involved.</w:t>
      </w:r>
    </w:p>
    <w:p w14:paraId="7DD8AC63" w14:textId="50CF55FB" w:rsidR="00827CDF" w:rsidRDefault="00B94491"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lastRenderedPageBreak/>
        <w:t xml:space="preserve">Furthermore, </w:t>
      </w:r>
      <w:r w:rsidR="002A3180" w:rsidRPr="005E3BE1">
        <w:rPr>
          <w:rFonts w:asciiTheme="majorBidi" w:hAnsiTheme="majorBidi" w:cstheme="majorBidi"/>
          <w:sz w:val="24"/>
          <w:szCs w:val="24"/>
        </w:rPr>
        <w:t xml:space="preserve">having found via qPCR that the levels of CCR7, a migratory cytokine, is significantly reduced in </w:t>
      </w:r>
      <w:r w:rsidR="002A3180" w:rsidRPr="005E3BE1">
        <w:rPr>
          <w:rFonts w:asciiTheme="majorBidi" w:hAnsiTheme="majorBidi" w:cstheme="majorBidi"/>
          <w:i/>
          <w:iCs/>
          <w:sz w:val="24"/>
          <w:szCs w:val="24"/>
        </w:rPr>
        <w:t>Clec7a</w:t>
      </w:r>
      <w:r w:rsidR="002A3180" w:rsidRPr="005E3BE1">
        <w:rPr>
          <w:rFonts w:asciiTheme="majorBidi" w:hAnsiTheme="majorBidi" w:cstheme="majorBidi"/>
          <w:i/>
          <w:iCs/>
          <w:sz w:val="24"/>
          <w:szCs w:val="24"/>
          <w:vertAlign w:val="subscript"/>
        </w:rPr>
        <w:softHyphen/>
      </w:r>
      <w:r w:rsidR="002A3180" w:rsidRPr="005E3BE1">
        <w:rPr>
          <w:rFonts w:asciiTheme="majorBidi" w:hAnsiTheme="majorBidi" w:cstheme="majorBidi"/>
          <w:i/>
          <w:iCs/>
          <w:sz w:val="24"/>
          <w:szCs w:val="24"/>
          <w:vertAlign w:val="superscript"/>
        </w:rPr>
        <w:t>-/-</w:t>
      </w:r>
      <w:r w:rsidR="002A3180" w:rsidRPr="005E3BE1">
        <w:rPr>
          <w:rFonts w:asciiTheme="majorBidi" w:hAnsiTheme="majorBidi" w:cstheme="majorBidi"/>
          <w:i/>
          <w:iCs/>
          <w:sz w:val="24"/>
          <w:szCs w:val="24"/>
        </w:rPr>
        <w:t xml:space="preserve"> </w:t>
      </w:r>
      <w:r w:rsidR="002A3180" w:rsidRPr="005E3BE1">
        <w:rPr>
          <w:rFonts w:asciiTheme="majorBidi" w:hAnsiTheme="majorBidi" w:cstheme="majorBidi"/>
          <w:sz w:val="24"/>
          <w:szCs w:val="24"/>
        </w:rPr>
        <w:t xml:space="preserve">mice, </w:t>
      </w:r>
      <w:r w:rsidRPr="005E3BE1">
        <w:rPr>
          <w:rFonts w:asciiTheme="majorBidi" w:hAnsiTheme="majorBidi" w:cstheme="majorBidi"/>
          <w:sz w:val="24"/>
          <w:szCs w:val="24"/>
        </w:rPr>
        <w:t xml:space="preserve">the study examined whether Dectin-1 was also involved in the migration of DCs upon HDM stimulation. </w:t>
      </w:r>
      <w:r w:rsidR="003472DF" w:rsidRPr="005E3BE1">
        <w:rPr>
          <w:rFonts w:asciiTheme="majorBidi" w:hAnsiTheme="majorBidi" w:cstheme="majorBidi"/>
          <w:sz w:val="24"/>
          <w:szCs w:val="24"/>
        </w:rPr>
        <w:t xml:space="preserve">This was achieved by sensitizing </w:t>
      </w:r>
      <w:r w:rsidR="003472DF" w:rsidRPr="005E3BE1">
        <w:rPr>
          <w:rFonts w:asciiTheme="majorBidi" w:hAnsiTheme="majorBidi" w:cstheme="majorBidi"/>
          <w:i/>
          <w:iCs/>
          <w:sz w:val="24"/>
          <w:szCs w:val="24"/>
        </w:rPr>
        <w:t>Clec7a</w:t>
      </w:r>
      <w:r w:rsidR="003472DF" w:rsidRPr="005E3BE1">
        <w:rPr>
          <w:rFonts w:asciiTheme="majorBidi" w:hAnsiTheme="majorBidi" w:cstheme="majorBidi"/>
          <w:i/>
          <w:iCs/>
          <w:sz w:val="24"/>
          <w:szCs w:val="24"/>
          <w:vertAlign w:val="subscript"/>
        </w:rPr>
        <w:softHyphen/>
      </w:r>
      <w:r w:rsidR="003472DF" w:rsidRPr="005E3BE1">
        <w:rPr>
          <w:rFonts w:asciiTheme="majorBidi" w:hAnsiTheme="majorBidi" w:cstheme="majorBidi"/>
          <w:i/>
          <w:iCs/>
          <w:sz w:val="24"/>
          <w:szCs w:val="24"/>
          <w:vertAlign w:val="superscript"/>
        </w:rPr>
        <w:t>-/-</w:t>
      </w:r>
      <w:r w:rsidR="003472DF" w:rsidRPr="005E3BE1">
        <w:rPr>
          <w:rFonts w:asciiTheme="majorBidi" w:hAnsiTheme="majorBidi" w:cstheme="majorBidi"/>
          <w:sz w:val="24"/>
          <w:szCs w:val="24"/>
        </w:rPr>
        <w:t xml:space="preserve"> and WT mice with unlabelled HDM, followed by fluorescent-labelled HDM</w:t>
      </w:r>
      <w:r w:rsidR="00B009DC" w:rsidRPr="005E3BE1">
        <w:rPr>
          <w:rFonts w:asciiTheme="majorBidi" w:hAnsiTheme="majorBidi" w:cstheme="majorBidi"/>
          <w:sz w:val="24"/>
          <w:szCs w:val="24"/>
        </w:rPr>
        <w:t>. L</w:t>
      </w:r>
      <w:r w:rsidR="003472DF" w:rsidRPr="005E3BE1">
        <w:rPr>
          <w:rFonts w:asciiTheme="majorBidi" w:hAnsiTheme="majorBidi" w:cstheme="majorBidi"/>
          <w:sz w:val="24"/>
          <w:szCs w:val="24"/>
        </w:rPr>
        <w:t xml:space="preserve">ung and MLN </w:t>
      </w:r>
      <w:r w:rsidR="00B009DC" w:rsidRPr="005E3BE1">
        <w:rPr>
          <w:rFonts w:asciiTheme="majorBidi" w:hAnsiTheme="majorBidi" w:cstheme="majorBidi"/>
          <w:sz w:val="24"/>
          <w:szCs w:val="24"/>
        </w:rPr>
        <w:t xml:space="preserve">cells </w:t>
      </w:r>
      <w:r w:rsidR="003472DF" w:rsidRPr="005E3BE1">
        <w:rPr>
          <w:rFonts w:asciiTheme="majorBidi" w:hAnsiTheme="majorBidi" w:cstheme="majorBidi"/>
          <w:sz w:val="24"/>
          <w:szCs w:val="24"/>
        </w:rPr>
        <w:t xml:space="preserve">were </w:t>
      </w:r>
      <w:r w:rsidR="00B009DC" w:rsidRPr="005E3BE1">
        <w:rPr>
          <w:rFonts w:asciiTheme="majorBidi" w:hAnsiTheme="majorBidi" w:cstheme="majorBidi"/>
          <w:sz w:val="24"/>
          <w:szCs w:val="24"/>
        </w:rPr>
        <w:t xml:space="preserve">then </w:t>
      </w:r>
      <w:r w:rsidR="003472DF" w:rsidRPr="005E3BE1">
        <w:rPr>
          <w:rFonts w:asciiTheme="majorBidi" w:hAnsiTheme="majorBidi" w:cstheme="majorBidi"/>
          <w:sz w:val="24"/>
          <w:szCs w:val="24"/>
        </w:rPr>
        <w:t xml:space="preserve">analysed by flow cytometry. </w:t>
      </w:r>
      <w:r w:rsidRPr="005E3BE1">
        <w:rPr>
          <w:rFonts w:asciiTheme="majorBidi" w:hAnsiTheme="majorBidi" w:cstheme="majorBidi"/>
          <w:sz w:val="24"/>
          <w:szCs w:val="24"/>
        </w:rPr>
        <w:t xml:space="preserve">It was found </w:t>
      </w:r>
      <w:r w:rsidR="00935EB7" w:rsidRPr="005E3BE1">
        <w:rPr>
          <w:rFonts w:asciiTheme="majorBidi" w:hAnsiTheme="majorBidi" w:cstheme="majorBidi"/>
          <w:sz w:val="24"/>
          <w:szCs w:val="24"/>
        </w:rPr>
        <w:t>that in</w:t>
      </w:r>
      <w:r w:rsidR="006A1237" w:rsidRPr="005E3BE1">
        <w:rPr>
          <w:rFonts w:asciiTheme="majorBidi" w:hAnsiTheme="majorBidi" w:cstheme="majorBidi"/>
          <w:sz w:val="24"/>
          <w:szCs w:val="24"/>
        </w:rPr>
        <w:t xml:space="preserve"> </w:t>
      </w:r>
      <w:r w:rsidR="006A1237" w:rsidRPr="005E3BE1">
        <w:rPr>
          <w:rFonts w:asciiTheme="majorBidi" w:hAnsiTheme="majorBidi" w:cstheme="majorBidi"/>
          <w:i/>
          <w:iCs/>
          <w:sz w:val="24"/>
          <w:szCs w:val="24"/>
        </w:rPr>
        <w:t>Clec7a</w:t>
      </w:r>
      <w:r w:rsidR="006A1237" w:rsidRPr="005E3BE1">
        <w:rPr>
          <w:rFonts w:asciiTheme="majorBidi" w:hAnsiTheme="majorBidi" w:cstheme="majorBidi"/>
          <w:i/>
          <w:iCs/>
          <w:sz w:val="24"/>
          <w:szCs w:val="24"/>
          <w:vertAlign w:val="subscript"/>
        </w:rPr>
        <w:softHyphen/>
      </w:r>
      <w:r w:rsidR="006A1237" w:rsidRPr="005E3BE1">
        <w:rPr>
          <w:rFonts w:asciiTheme="majorBidi" w:hAnsiTheme="majorBidi" w:cstheme="majorBidi"/>
          <w:i/>
          <w:iCs/>
          <w:sz w:val="24"/>
          <w:szCs w:val="24"/>
          <w:vertAlign w:val="superscript"/>
        </w:rPr>
        <w:t>-/-</w:t>
      </w:r>
      <w:r w:rsidR="006A1237" w:rsidRPr="005E3BE1">
        <w:rPr>
          <w:rFonts w:asciiTheme="majorBidi" w:hAnsiTheme="majorBidi" w:cstheme="majorBidi"/>
          <w:i/>
          <w:iCs/>
          <w:sz w:val="24"/>
          <w:szCs w:val="24"/>
        </w:rPr>
        <w:t xml:space="preserve"> </w:t>
      </w:r>
      <w:r w:rsidR="006A1237" w:rsidRPr="005E3BE1">
        <w:rPr>
          <w:rFonts w:asciiTheme="majorBidi" w:hAnsiTheme="majorBidi" w:cstheme="majorBidi"/>
          <w:sz w:val="24"/>
          <w:szCs w:val="24"/>
        </w:rPr>
        <w:t xml:space="preserve">mice, there was a </w:t>
      </w:r>
      <w:r w:rsidR="00935EB7" w:rsidRPr="005E3BE1">
        <w:rPr>
          <w:rFonts w:asciiTheme="majorBidi" w:hAnsiTheme="majorBidi" w:cstheme="majorBidi"/>
          <w:sz w:val="24"/>
          <w:szCs w:val="24"/>
        </w:rPr>
        <w:t>significant</w:t>
      </w:r>
      <w:r w:rsidR="006A1237" w:rsidRPr="005E3BE1">
        <w:rPr>
          <w:rFonts w:asciiTheme="majorBidi" w:hAnsiTheme="majorBidi" w:cstheme="majorBidi"/>
          <w:sz w:val="24"/>
          <w:szCs w:val="24"/>
        </w:rPr>
        <w:t xml:space="preserve"> reduction in the number of CD11b+ DCs in the MLN that expressed CD80, CD86, and CCR7</w:t>
      </w:r>
      <w:r w:rsidRPr="005E3BE1">
        <w:rPr>
          <w:rFonts w:asciiTheme="majorBidi" w:hAnsiTheme="majorBidi" w:cstheme="majorBidi"/>
          <w:sz w:val="24"/>
          <w:szCs w:val="24"/>
        </w:rPr>
        <w:t xml:space="preserve"> compared to that of the lung</w:t>
      </w:r>
      <w:r w:rsidR="006A1237" w:rsidRPr="005E3BE1">
        <w:rPr>
          <w:rFonts w:asciiTheme="majorBidi" w:hAnsiTheme="majorBidi" w:cstheme="majorBidi"/>
          <w:sz w:val="24"/>
          <w:szCs w:val="24"/>
        </w:rPr>
        <w:t>. CD80 and CD86 are well known for their role in T cell differentiation (</w:t>
      </w:r>
      <w:r w:rsidR="002A3180" w:rsidRPr="005E3BE1">
        <w:rPr>
          <w:rFonts w:asciiTheme="majorBidi" w:hAnsiTheme="majorBidi" w:cstheme="majorBidi"/>
          <w:sz w:val="24"/>
          <w:szCs w:val="24"/>
        </w:rPr>
        <w:t>Chen et al., 2006</w:t>
      </w:r>
      <w:r w:rsidR="006A1237" w:rsidRPr="005E3BE1">
        <w:rPr>
          <w:rFonts w:asciiTheme="majorBidi" w:hAnsiTheme="majorBidi" w:cstheme="majorBidi"/>
          <w:sz w:val="24"/>
          <w:szCs w:val="24"/>
        </w:rPr>
        <w:t>), and CCR7</w:t>
      </w:r>
      <w:r w:rsidR="003472DF" w:rsidRPr="005E3BE1">
        <w:rPr>
          <w:rFonts w:asciiTheme="majorBidi" w:hAnsiTheme="majorBidi" w:cstheme="majorBidi"/>
          <w:sz w:val="24"/>
          <w:szCs w:val="24"/>
        </w:rPr>
        <w:t xml:space="preserve"> plays an important role in migration of DCs for subsequent maturation (</w:t>
      </w:r>
      <w:r w:rsidR="003E6826" w:rsidRPr="005E3BE1">
        <w:rPr>
          <w:rFonts w:asciiTheme="majorBidi" w:hAnsiTheme="majorBidi" w:cstheme="majorBidi"/>
          <w:sz w:val="24"/>
          <w:szCs w:val="24"/>
        </w:rPr>
        <w:t>Kumar et al., 2012</w:t>
      </w:r>
      <w:r w:rsidR="003472DF" w:rsidRPr="005E3BE1">
        <w:rPr>
          <w:rFonts w:asciiTheme="majorBidi" w:hAnsiTheme="majorBidi" w:cstheme="majorBidi"/>
          <w:sz w:val="24"/>
          <w:szCs w:val="24"/>
        </w:rPr>
        <w:t>)</w:t>
      </w:r>
      <w:r w:rsidR="00827CDF" w:rsidRPr="005E3BE1">
        <w:rPr>
          <w:rFonts w:asciiTheme="majorBidi" w:hAnsiTheme="majorBidi" w:cstheme="majorBidi"/>
          <w:sz w:val="24"/>
          <w:szCs w:val="24"/>
        </w:rPr>
        <w:t>.</w:t>
      </w:r>
    </w:p>
    <w:p w14:paraId="08DD71B9" w14:textId="77777777" w:rsidR="00ED0114" w:rsidRDefault="00ED0114" w:rsidP="00ED0114">
      <w:pPr>
        <w:spacing w:after="0" w:line="480" w:lineRule="auto"/>
        <w:jc w:val="both"/>
        <w:rPr>
          <w:rFonts w:asciiTheme="majorBidi" w:hAnsiTheme="majorBidi" w:cstheme="majorBidi"/>
          <w:sz w:val="24"/>
          <w:szCs w:val="24"/>
          <w:u w:val="single"/>
        </w:rPr>
      </w:pPr>
    </w:p>
    <w:p w14:paraId="4B7867CC" w14:textId="48553BA1" w:rsidR="005E3BE1" w:rsidRPr="005E3BE1" w:rsidRDefault="000B7129" w:rsidP="00ED0114">
      <w:pPr>
        <w:spacing w:after="0" w:line="480" w:lineRule="auto"/>
        <w:jc w:val="both"/>
        <w:rPr>
          <w:rFonts w:asciiTheme="majorBidi" w:hAnsiTheme="majorBidi" w:cstheme="majorBidi"/>
          <w:i/>
          <w:iCs/>
          <w:color w:val="FF0000"/>
          <w:sz w:val="24"/>
          <w:szCs w:val="24"/>
          <w:u w:val="single"/>
        </w:rPr>
      </w:pPr>
      <w:r w:rsidRPr="005E3BE1">
        <w:rPr>
          <w:rFonts w:asciiTheme="majorBidi" w:hAnsiTheme="majorBidi" w:cstheme="majorBidi"/>
          <w:sz w:val="24"/>
          <w:szCs w:val="24"/>
          <w:u w:val="single"/>
        </w:rPr>
        <w:t xml:space="preserve">Discussion: </w:t>
      </w:r>
    </w:p>
    <w:p w14:paraId="6651EA9F" w14:textId="226EDF02" w:rsidR="001C1A5C" w:rsidRPr="005E3BE1" w:rsidRDefault="009D3A6E"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HDM</w:t>
      </w:r>
      <w:r w:rsidR="00487714" w:rsidRPr="005E3BE1">
        <w:rPr>
          <w:rFonts w:asciiTheme="majorBidi" w:hAnsiTheme="majorBidi" w:cstheme="majorBidi"/>
          <w:sz w:val="24"/>
          <w:szCs w:val="24"/>
        </w:rPr>
        <w:t>, the representative allergen for asthma,</w:t>
      </w:r>
      <w:r w:rsidRPr="005E3BE1">
        <w:rPr>
          <w:rFonts w:asciiTheme="majorBidi" w:hAnsiTheme="majorBidi" w:cstheme="majorBidi"/>
          <w:sz w:val="24"/>
          <w:szCs w:val="24"/>
        </w:rPr>
        <w:t xml:space="preserve"> contains fungal cell wall components i</w:t>
      </w:r>
      <w:r w:rsidR="00487714" w:rsidRPr="005E3BE1">
        <w:rPr>
          <w:rFonts w:asciiTheme="majorBidi" w:hAnsiTheme="majorBidi" w:cstheme="majorBidi"/>
          <w:sz w:val="24"/>
          <w:szCs w:val="24"/>
        </w:rPr>
        <w:t>n its extract, and</w:t>
      </w:r>
      <w:r w:rsidRPr="005E3BE1">
        <w:rPr>
          <w:rFonts w:asciiTheme="majorBidi" w:hAnsiTheme="majorBidi" w:cstheme="majorBidi"/>
          <w:sz w:val="24"/>
          <w:szCs w:val="24"/>
        </w:rPr>
        <w:t xml:space="preserve"> Dectin, a C-type lectin receptor</w:t>
      </w:r>
      <w:r w:rsidR="00487714" w:rsidRPr="005E3BE1">
        <w:rPr>
          <w:rFonts w:asciiTheme="majorBidi" w:hAnsiTheme="majorBidi" w:cstheme="majorBidi"/>
          <w:sz w:val="24"/>
          <w:szCs w:val="24"/>
        </w:rPr>
        <w:t>, is known to</w:t>
      </w:r>
      <w:r w:rsidRPr="005E3BE1">
        <w:rPr>
          <w:rFonts w:asciiTheme="majorBidi" w:hAnsiTheme="majorBidi" w:cstheme="majorBidi"/>
          <w:sz w:val="24"/>
          <w:szCs w:val="24"/>
        </w:rPr>
        <w:t xml:space="preserve"> re</w:t>
      </w:r>
      <w:r w:rsidR="00487714" w:rsidRPr="005E3BE1">
        <w:rPr>
          <w:rFonts w:asciiTheme="majorBidi" w:hAnsiTheme="majorBidi" w:cstheme="majorBidi"/>
          <w:sz w:val="24"/>
          <w:szCs w:val="24"/>
        </w:rPr>
        <w:t>cognise these components (Gregory and Lloyd, 2011).</w:t>
      </w:r>
      <w:r w:rsidR="00041888" w:rsidRPr="005E3BE1">
        <w:rPr>
          <w:rFonts w:asciiTheme="majorBidi" w:hAnsiTheme="majorBidi" w:cstheme="majorBidi"/>
          <w:sz w:val="24"/>
          <w:szCs w:val="24"/>
        </w:rPr>
        <w:t xml:space="preserve"> </w:t>
      </w:r>
      <w:r w:rsidR="00487714" w:rsidRPr="005E3BE1">
        <w:rPr>
          <w:rFonts w:asciiTheme="majorBidi" w:hAnsiTheme="majorBidi" w:cstheme="majorBidi"/>
          <w:sz w:val="24"/>
          <w:szCs w:val="24"/>
        </w:rPr>
        <w:t xml:space="preserve">Although </w:t>
      </w:r>
      <w:r w:rsidR="00041888" w:rsidRPr="005E3BE1">
        <w:rPr>
          <w:rFonts w:asciiTheme="majorBidi" w:hAnsiTheme="majorBidi" w:cstheme="majorBidi"/>
          <w:sz w:val="24"/>
          <w:szCs w:val="24"/>
        </w:rPr>
        <w:t>the two have been linked together</w:t>
      </w:r>
      <w:r w:rsidR="00487714" w:rsidRPr="005E3BE1">
        <w:rPr>
          <w:rFonts w:asciiTheme="majorBidi" w:hAnsiTheme="majorBidi" w:cstheme="majorBidi"/>
          <w:sz w:val="24"/>
          <w:szCs w:val="24"/>
        </w:rPr>
        <w:t xml:space="preserve"> in regards to allergic airway inflammation, the mechanism behind </w:t>
      </w:r>
      <w:r w:rsidR="00FD483B">
        <w:rPr>
          <w:rFonts w:asciiTheme="majorBidi" w:hAnsiTheme="majorBidi" w:cstheme="majorBidi"/>
          <w:sz w:val="24"/>
          <w:szCs w:val="24"/>
        </w:rPr>
        <w:t xml:space="preserve">the </w:t>
      </w:r>
      <w:r w:rsidR="00487714" w:rsidRPr="005E3BE1">
        <w:rPr>
          <w:rFonts w:asciiTheme="majorBidi" w:hAnsiTheme="majorBidi" w:cstheme="majorBidi"/>
          <w:sz w:val="24"/>
          <w:szCs w:val="24"/>
        </w:rPr>
        <w:t>disease progression</w:t>
      </w:r>
      <w:r w:rsidR="00041888" w:rsidRPr="005E3BE1">
        <w:rPr>
          <w:rFonts w:asciiTheme="majorBidi" w:hAnsiTheme="majorBidi" w:cstheme="majorBidi"/>
          <w:sz w:val="24"/>
          <w:szCs w:val="24"/>
        </w:rPr>
        <w:t xml:space="preserve"> </w:t>
      </w:r>
      <w:r w:rsidR="00487714" w:rsidRPr="005E3BE1">
        <w:rPr>
          <w:rFonts w:asciiTheme="majorBidi" w:hAnsiTheme="majorBidi" w:cstheme="majorBidi"/>
          <w:sz w:val="24"/>
          <w:szCs w:val="24"/>
        </w:rPr>
        <w:t>has conflicting conclusions</w:t>
      </w:r>
      <w:r w:rsidR="00041888" w:rsidRPr="005E3BE1">
        <w:rPr>
          <w:rFonts w:asciiTheme="majorBidi" w:hAnsiTheme="majorBidi" w:cstheme="majorBidi"/>
          <w:sz w:val="24"/>
          <w:szCs w:val="24"/>
        </w:rPr>
        <w:t xml:space="preserve">. </w:t>
      </w:r>
      <w:r w:rsidR="00FD483B">
        <w:rPr>
          <w:rFonts w:asciiTheme="majorBidi" w:hAnsiTheme="majorBidi" w:cstheme="majorBidi"/>
          <w:sz w:val="24"/>
          <w:szCs w:val="24"/>
        </w:rPr>
        <w:t>This study</w:t>
      </w:r>
      <w:r w:rsidR="00041888" w:rsidRPr="005E3BE1">
        <w:rPr>
          <w:rFonts w:asciiTheme="majorBidi" w:hAnsiTheme="majorBidi" w:cstheme="majorBidi"/>
          <w:sz w:val="24"/>
          <w:szCs w:val="24"/>
        </w:rPr>
        <w:t xml:space="preserve"> aimed to clarify some of these conflictions and delve deeper into the role of Dectin-1 in HDM-induced airway inflammation.</w:t>
      </w:r>
    </w:p>
    <w:p w14:paraId="1390856E" w14:textId="743A076D" w:rsidR="00041888" w:rsidRPr="005E3BE1" w:rsidRDefault="00041888"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t xml:space="preserve">Previously, Dectin-1 was shown to be irrelevant in airway hyperactivity to fungal antigens </w:t>
      </w:r>
      <w:r w:rsidR="00BD6939" w:rsidRPr="005E3BE1">
        <w:rPr>
          <w:rFonts w:asciiTheme="majorBidi" w:hAnsiTheme="majorBidi" w:cstheme="majorBidi"/>
          <w:sz w:val="24"/>
          <w:szCs w:val="24"/>
        </w:rPr>
        <w:t xml:space="preserve">when pre-treated with anti-Dectin-1 antibody </w:t>
      </w:r>
      <w:r w:rsidRPr="005E3BE1">
        <w:rPr>
          <w:rFonts w:asciiTheme="majorBidi" w:hAnsiTheme="majorBidi" w:cstheme="majorBidi"/>
          <w:sz w:val="24"/>
          <w:szCs w:val="24"/>
        </w:rPr>
        <w:t>(</w:t>
      </w:r>
      <w:r w:rsidR="007B7B25" w:rsidRPr="005E3BE1">
        <w:rPr>
          <w:rFonts w:asciiTheme="majorBidi" w:hAnsiTheme="majorBidi" w:cstheme="majorBidi"/>
          <w:sz w:val="24"/>
          <w:szCs w:val="24"/>
        </w:rPr>
        <w:t>Albacker et al., 2013</w:t>
      </w:r>
      <w:r w:rsidRPr="005E3BE1">
        <w:rPr>
          <w:rFonts w:asciiTheme="majorBidi" w:hAnsiTheme="majorBidi" w:cstheme="majorBidi"/>
          <w:sz w:val="24"/>
          <w:szCs w:val="24"/>
        </w:rPr>
        <w:t>)</w:t>
      </w:r>
      <w:r w:rsidR="00BD6939" w:rsidRPr="005E3BE1">
        <w:rPr>
          <w:rFonts w:asciiTheme="majorBidi" w:hAnsiTheme="majorBidi" w:cstheme="majorBidi"/>
          <w:sz w:val="24"/>
          <w:szCs w:val="24"/>
        </w:rPr>
        <w:t>. Alternatively,</w:t>
      </w:r>
      <w:r w:rsidR="00E3762C" w:rsidRPr="005E3BE1">
        <w:rPr>
          <w:rFonts w:asciiTheme="majorBidi" w:hAnsiTheme="majorBidi" w:cstheme="majorBidi"/>
          <w:sz w:val="24"/>
          <w:szCs w:val="24"/>
        </w:rPr>
        <w:t xml:space="preserve"> Ito </w:t>
      </w:r>
      <w:r w:rsidRPr="005E3BE1">
        <w:rPr>
          <w:rFonts w:asciiTheme="majorBidi" w:hAnsiTheme="majorBidi" w:cstheme="majorBidi"/>
          <w:sz w:val="24"/>
          <w:szCs w:val="24"/>
        </w:rPr>
        <w:t xml:space="preserve">et al. clearly demonstrated a relationship between </w:t>
      </w:r>
      <w:r w:rsidR="00BD6939" w:rsidRPr="005E3BE1">
        <w:rPr>
          <w:rFonts w:asciiTheme="majorBidi" w:hAnsiTheme="majorBidi" w:cstheme="majorBidi"/>
          <w:sz w:val="24"/>
          <w:szCs w:val="24"/>
        </w:rPr>
        <w:t xml:space="preserve">HDM-induced airway inflammation in </w:t>
      </w:r>
      <w:r w:rsidR="00BD6939" w:rsidRPr="005E3BE1">
        <w:rPr>
          <w:rFonts w:asciiTheme="majorBidi" w:hAnsiTheme="majorBidi" w:cstheme="majorBidi"/>
          <w:i/>
          <w:iCs/>
          <w:sz w:val="24"/>
          <w:szCs w:val="24"/>
        </w:rPr>
        <w:t>Clec7a</w:t>
      </w:r>
      <w:r w:rsidR="00BD6939" w:rsidRPr="005E3BE1">
        <w:rPr>
          <w:rFonts w:asciiTheme="majorBidi" w:hAnsiTheme="majorBidi" w:cstheme="majorBidi"/>
          <w:i/>
          <w:iCs/>
          <w:sz w:val="24"/>
          <w:szCs w:val="24"/>
          <w:vertAlign w:val="subscript"/>
        </w:rPr>
        <w:softHyphen/>
      </w:r>
      <w:r w:rsidR="00BD6939" w:rsidRPr="005E3BE1">
        <w:rPr>
          <w:rFonts w:asciiTheme="majorBidi" w:hAnsiTheme="majorBidi" w:cstheme="majorBidi"/>
          <w:i/>
          <w:iCs/>
          <w:sz w:val="24"/>
          <w:szCs w:val="24"/>
          <w:vertAlign w:val="superscript"/>
        </w:rPr>
        <w:t>-/-</w:t>
      </w:r>
      <w:r w:rsidR="00BD6939" w:rsidRPr="005E3BE1">
        <w:rPr>
          <w:rFonts w:asciiTheme="majorBidi" w:hAnsiTheme="majorBidi" w:cstheme="majorBidi"/>
          <w:i/>
          <w:iCs/>
          <w:sz w:val="24"/>
          <w:szCs w:val="24"/>
        </w:rPr>
        <w:t xml:space="preserve"> </w:t>
      </w:r>
      <w:r w:rsidR="00BD6939" w:rsidRPr="005E3BE1">
        <w:rPr>
          <w:rFonts w:asciiTheme="majorBidi" w:hAnsiTheme="majorBidi" w:cstheme="majorBidi"/>
          <w:sz w:val="24"/>
          <w:szCs w:val="24"/>
        </w:rPr>
        <w:t>mice where</w:t>
      </w:r>
      <w:r w:rsidR="00E3762C" w:rsidRPr="005E3BE1">
        <w:rPr>
          <w:rFonts w:asciiTheme="majorBidi" w:hAnsiTheme="majorBidi" w:cstheme="majorBidi"/>
          <w:sz w:val="24"/>
          <w:szCs w:val="24"/>
        </w:rPr>
        <w:t xml:space="preserve"> Th2 and Th17 cells, which are classically associated with inflammation (</w:t>
      </w:r>
      <w:r w:rsidR="00267FC5" w:rsidRPr="005E3BE1">
        <w:rPr>
          <w:rFonts w:asciiTheme="majorBidi" w:hAnsiTheme="majorBidi" w:cstheme="majorBidi"/>
          <w:sz w:val="24"/>
          <w:szCs w:val="24"/>
        </w:rPr>
        <w:t>Kumar et al., 2012</w:t>
      </w:r>
      <w:r w:rsidR="00E3762C" w:rsidRPr="005E3BE1">
        <w:rPr>
          <w:rFonts w:asciiTheme="majorBidi" w:hAnsiTheme="majorBidi" w:cstheme="majorBidi"/>
          <w:sz w:val="24"/>
          <w:szCs w:val="24"/>
        </w:rPr>
        <w:t>), were significantly reduced</w:t>
      </w:r>
      <w:r w:rsidR="00BD6939" w:rsidRPr="005E3BE1">
        <w:rPr>
          <w:rFonts w:asciiTheme="majorBidi" w:hAnsiTheme="majorBidi" w:cstheme="majorBidi"/>
          <w:sz w:val="24"/>
          <w:szCs w:val="24"/>
        </w:rPr>
        <w:t xml:space="preserve">. The difference in results may be attributed to the differences in methodologies. </w:t>
      </w:r>
      <w:r w:rsidR="009D3A6E" w:rsidRPr="005E3BE1">
        <w:rPr>
          <w:rFonts w:asciiTheme="majorBidi" w:hAnsiTheme="majorBidi" w:cstheme="majorBidi"/>
          <w:sz w:val="24"/>
          <w:szCs w:val="24"/>
        </w:rPr>
        <w:t>The p</w:t>
      </w:r>
      <w:r w:rsidR="00BD6939" w:rsidRPr="005E3BE1">
        <w:rPr>
          <w:rFonts w:asciiTheme="majorBidi" w:hAnsiTheme="majorBidi" w:cstheme="majorBidi"/>
          <w:sz w:val="24"/>
          <w:szCs w:val="24"/>
        </w:rPr>
        <w:t>retreatment</w:t>
      </w:r>
      <w:r w:rsidR="009D3A6E" w:rsidRPr="005E3BE1">
        <w:rPr>
          <w:rFonts w:asciiTheme="majorBidi" w:hAnsiTheme="majorBidi" w:cstheme="majorBidi"/>
          <w:sz w:val="24"/>
          <w:szCs w:val="24"/>
        </w:rPr>
        <w:t xml:space="preserve"> step</w:t>
      </w:r>
      <w:r w:rsidR="00BD6939" w:rsidRPr="005E3BE1">
        <w:rPr>
          <w:rFonts w:asciiTheme="majorBidi" w:hAnsiTheme="majorBidi" w:cstheme="majorBidi"/>
          <w:sz w:val="24"/>
          <w:szCs w:val="24"/>
        </w:rPr>
        <w:t xml:space="preserve"> </w:t>
      </w:r>
      <w:r w:rsidR="009D3A6E" w:rsidRPr="005E3BE1">
        <w:rPr>
          <w:rFonts w:asciiTheme="majorBidi" w:hAnsiTheme="majorBidi" w:cstheme="majorBidi"/>
          <w:sz w:val="24"/>
          <w:szCs w:val="24"/>
        </w:rPr>
        <w:t xml:space="preserve">with HDM </w:t>
      </w:r>
      <w:r w:rsidR="00BD6939" w:rsidRPr="005E3BE1">
        <w:rPr>
          <w:rFonts w:asciiTheme="majorBidi" w:hAnsiTheme="majorBidi" w:cstheme="majorBidi"/>
          <w:sz w:val="24"/>
          <w:szCs w:val="24"/>
        </w:rPr>
        <w:t xml:space="preserve">by Ito et al. </w:t>
      </w:r>
      <w:r w:rsidR="009D3A6E" w:rsidRPr="005E3BE1">
        <w:rPr>
          <w:rFonts w:asciiTheme="majorBidi" w:hAnsiTheme="majorBidi" w:cstheme="majorBidi"/>
          <w:sz w:val="24"/>
          <w:szCs w:val="24"/>
        </w:rPr>
        <w:t>could have resulted in enhanced Dectin-1 function which was observed as airway inflammation in what is referred to as trained innate immunity (</w:t>
      </w:r>
      <w:r w:rsidR="007B7B25" w:rsidRPr="005E3BE1">
        <w:rPr>
          <w:rFonts w:asciiTheme="majorBidi" w:hAnsiTheme="majorBidi" w:cstheme="majorBidi"/>
          <w:sz w:val="24"/>
          <w:szCs w:val="24"/>
        </w:rPr>
        <w:t>Quintin et al., 2014</w:t>
      </w:r>
      <w:r w:rsidR="009D3A6E" w:rsidRPr="005E3BE1">
        <w:rPr>
          <w:rFonts w:asciiTheme="majorBidi" w:hAnsiTheme="majorBidi" w:cstheme="majorBidi"/>
          <w:sz w:val="24"/>
          <w:szCs w:val="24"/>
        </w:rPr>
        <w:t>). Clarification is needed to determine whether trained innate immunity is involved in HDM-induced allergic airway inflammation via Dectin-1.</w:t>
      </w:r>
    </w:p>
    <w:p w14:paraId="44733505" w14:textId="33424E88" w:rsidR="009D3A6E" w:rsidRDefault="00267FC5" w:rsidP="00ED0114">
      <w:pPr>
        <w:spacing w:after="0" w:line="480" w:lineRule="auto"/>
        <w:jc w:val="both"/>
        <w:rPr>
          <w:rFonts w:asciiTheme="majorBidi" w:hAnsiTheme="majorBidi" w:cstheme="majorBidi"/>
          <w:sz w:val="24"/>
          <w:szCs w:val="24"/>
        </w:rPr>
      </w:pPr>
      <w:r w:rsidRPr="005E3BE1">
        <w:rPr>
          <w:rFonts w:asciiTheme="majorBidi" w:hAnsiTheme="majorBidi" w:cstheme="majorBidi"/>
          <w:sz w:val="24"/>
          <w:szCs w:val="24"/>
        </w:rPr>
        <w:lastRenderedPageBreak/>
        <w:t xml:space="preserve">A better understanding of Dectin-1 and its C-type receptor relative, Dectin-2 has wider implications in developing treatments for allergic airway inflammation </w:t>
      </w:r>
      <w:r w:rsidR="00463AF4" w:rsidRPr="005E3BE1">
        <w:rPr>
          <w:rFonts w:asciiTheme="majorBidi" w:hAnsiTheme="majorBidi" w:cstheme="majorBidi"/>
          <w:sz w:val="24"/>
          <w:szCs w:val="24"/>
        </w:rPr>
        <w:t xml:space="preserve">since many of their components overlap </w:t>
      </w:r>
      <w:r w:rsidRPr="005E3BE1">
        <w:rPr>
          <w:rFonts w:asciiTheme="majorBidi" w:hAnsiTheme="majorBidi" w:cstheme="majorBidi"/>
          <w:sz w:val="24"/>
          <w:szCs w:val="24"/>
        </w:rPr>
        <w:t xml:space="preserve">(Saijo and Iwakura, 2011). </w:t>
      </w:r>
      <w:r w:rsidR="00463AF4" w:rsidRPr="005E3BE1">
        <w:rPr>
          <w:rFonts w:asciiTheme="majorBidi" w:hAnsiTheme="majorBidi" w:cstheme="majorBidi"/>
          <w:sz w:val="24"/>
          <w:szCs w:val="24"/>
        </w:rPr>
        <w:t>Inhibition of these pathways could be an ideal therapeutic targ</w:t>
      </w:r>
      <w:r w:rsidR="00902A06" w:rsidRPr="005E3BE1">
        <w:rPr>
          <w:rFonts w:asciiTheme="majorBidi" w:hAnsiTheme="majorBidi" w:cstheme="majorBidi"/>
          <w:sz w:val="24"/>
          <w:szCs w:val="24"/>
        </w:rPr>
        <w:t>et for asthma, neutrophilic</w:t>
      </w:r>
      <w:r w:rsidR="00CB0178" w:rsidRPr="005E3BE1">
        <w:rPr>
          <w:rFonts w:asciiTheme="majorBidi" w:hAnsiTheme="majorBidi" w:cstheme="majorBidi"/>
          <w:sz w:val="24"/>
          <w:szCs w:val="24"/>
        </w:rPr>
        <w:t xml:space="preserve"> airway</w:t>
      </w:r>
      <w:r w:rsidR="00902A06" w:rsidRPr="005E3BE1">
        <w:rPr>
          <w:rFonts w:asciiTheme="majorBidi" w:hAnsiTheme="majorBidi" w:cstheme="majorBidi"/>
          <w:sz w:val="24"/>
          <w:szCs w:val="24"/>
        </w:rPr>
        <w:t xml:space="preserve"> </w:t>
      </w:r>
      <w:r w:rsidR="007B2F3B">
        <w:rPr>
          <w:rFonts w:asciiTheme="majorBidi" w:hAnsiTheme="majorBidi" w:cstheme="majorBidi"/>
          <w:sz w:val="24"/>
          <w:szCs w:val="24"/>
        </w:rPr>
        <w:t xml:space="preserve">inflammation, and type </w:t>
      </w:r>
      <w:r w:rsidR="00CB0178" w:rsidRPr="005E3BE1">
        <w:rPr>
          <w:rFonts w:asciiTheme="majorBidi" w:hAnsiTheme="majorBidi" w:cstheme="majorBidi"/>
          <w:sz w:val="24"/>
          <w:szCs w:val="24"/>
        </w:rPr>
        <w:t xml:space="preserve">I hypersensitivity </w:t>
      </w:r>
      <w:r w:rsidR="007B2F3B">
        <w:rPr>
          <w:rFonts w:asciiTheme="majorBidi" w:hAnsiTheme="majorBidi" w:cstheme="majorBidi"/>
          <w:sz w:val="24"/>
          <w:szCs w:val="24"/>
        </w:rPr>
        <w:t>involving</w:t>
      </w:r>
      <w:r w:rsidR="00CB0178" w:rsidRPr="005E3BE1">
        <w:rPr>
          <w:rFonts w:asciiTheme="majorBidi" w:hAnsiTheme="majorBidi" w:cstheme="majorBidi"/>
          <w:sz w:val="24"/>
          <w:szCs w:val="24"/>
        </w:rPr>
        <w:t xml:space="preserve"> fungal antigens.</w:t>
      </w:r>
    </w:p>
    <w:p w14:paraId="6C513792" w14:textId="47B884C5" w:rsidR="000B7129" w:rsidRPr="005E3BE1" w:rsidRDefault="007A0509" w:rsidP="00ED0114">
      <w:pPr>
        <w:spacing w:after="0" w:line="480" w:lineRule="auto"/>
        <w:jc w:val="right"/>
        <w:rPr>
          <w:rFonts w:asciiTheme="majorBidi" w:hAnsiTheme="majorBidi" w:cstheme="majorBidi"/>
          <w:sz w:val="24"/>
          <w:szCs w:val="24"/>
        </w:rPr>
      </w:pPr>
      <w:r>
        <w:rPr>
          <w:rFonts w:asciiTheme="majorBidi" w:hAnsiTheme="majorBidi" w:cstheme="majorBidi"/>
          <w:sz w:val="24"/>
          <w:szCs w:val="24"/>
        </w:rPr>
        <w:t>Word count: 839</w:t>
      </w:r>
      <w:r w:rsidR="000B7129" w:rsidRPr="005E3BE1">
        <w:rPr>
          <w:rFonts w:asciiTheme="majorBidi" w:hAnsiTheme="majorBidi" w:cstheme="majorBidi"/>
          <w:sz w:val="24"/>
          <w:szCs w:val="24"/>
        </w:rPr>
        <w:br w:type="page"/>
      </w:r>
    </w:p>
    <w:p w14:paraId="0107B2AF" w14:textId="763731A1" w:rsidR="00794272" w:rsidRPr="005E3BE1" w:rsidRDefault="000B7129" w:rsidP="00ED0114">
      <w:pPr>
        <w:spacing w:after="0" w:line="480" w:lineRule="auto"/>
        <w:jc w:val="both"/>
        <w:rPr>
          <w:rFonts w:asciiTheme="majorBidi" w:hAnsiTheme="majorBidi" w:cstheme="majorBidi"/>
          <w:color w:val="FF0000"/>
          <w:sz w:val="24"/>
          <w:szCs w:val="24"/>
          <w:u w:val="single"/>
        </w:rPr>
      </w:pPr>
      <w:r w:rsidRPr="005E3BE1">
        <w:rPr>
          <w:rFonts w:asciiTheme="majorBidi" w:hAnsiTheme="majorBidi" w:cstheme="majorBidi"/>
          <w:sz w:val="24"/>
          <w:szCs w:val="24"/>
          <w:u w:val="single"/>
        </w:rPr>
        <w:lastRenderedPageBreak/>
        <w:t>References</w:t>
      </w:r>
      <w:r w:rsidR="005E3BE1" w:rsidRPr="005E3BE1">
        <w:rPr>
          <w:rFonts w:asciiTheme="majorBidi" w:hAnsiTheme="majorBidi" w:cstheme="majorBidi"/>
          <w:sz w:val="24"/>
          <w:szCs w:val="24"/>
          <w:u w:val="single"/>
        </w:rPr>
        <w:t>:</w:t>
      </w:r>
    </w:p>
    <w:p w14:paraId="42FF756E" w14:textId="77777777" w:rsidR="00ED0114" w:rsidRPr="005E3BE1" w:rsidRDefault="00ED0114" w:rsidP="00ED0114">
      <w:pPr>
        <w:tabs>
          <w:tab w:val="left" w:pos="7174"/>
        </w:tabs>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Albacker, L. A., Chaudhary, V., Chang, Y. J., Kim, H. Y., Chuang, Y. T., Pichavant, M., DeKruyff, R. H., Savage, P. B., and Umetsu, D. T. (2013). Invariant natural killer T cells recognize a fungal glycosphingolipid that can induce airway hyperreactivity. </w:t>
      </w:r>
      <w:r w:rsidRPr="005E3BE1">
        <w:rPr>
          <w:rFonts w:asciiTheme="majorBidi" w:hAnsiTheme="majorBidi" w:cstheme="majorBidi"/>
          <w:i/>
          <w:iCs/>
          <w:sz w:val="24"/>
          <w:szCs w:val="24"/>
        </w:rPr>
        <w:t>Nature Medicine</w:t>
      </w:r>
      <w:r w:rsidRPr="005E3BE1">
        <w:rPr>
          <w:rFonts w:asciiTheme="majorBidi" w:hAnsiTheme="majorBidi" w:cstheme="majorBidi"/>
          <w:sz w:val="24"/>
          <w:szCs w:val="24"/>
        </w:rPr>
        <w:t xml:space="preserve">. </w:t>
      </w:r>
      <w:r w:rsidRPr="005E3BE1">
        <w:rPr>
          <w:rFonts w:asciiTheme="majorBidi" w:hAnsiTheme="majorBidi" w:cstheme="majorBidi"/>
          <w:b/>
          <w:bCs/>
          <w:sz w:val="24"/>
          <w:szCs w:val="24"/>
        </w:rPr>
        <w:t>19</w:t>
      </w:r>
      <w:r w:rsidRPr="005E3BE1">
        <w:rPr>
          <w:rFonts w:asciiTheme="majorBidi" w:hAnsiTheme="majorBidi" w:cstheme="majorBidi"/>
          <w:sz w:val="24"/>
          <w:szCs w:val="24"/>
        </w:rPr>
        <w:t>: 1297–1304.</w:t>
      </w:r>
    </w:p>
    <w:p w14:paraId="5D48E748" w14:textId="77777777" w:rsidR="00ED0114" w:rsidRPr="005E3BE1" w:rsidRDefault="00ED0114" w:rsidP="00ED0114">
      <w:pPr>
        <w:tabs>
          <w:tab w:val="left" w:pos="7174"/>
        </w:tabs>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Chen, Y. Q., and Shi., H. Z. (2006). CD28/CTLA-4–CD80/CD86 and ICOS–B7RP-1 costimulatory pathway in bronchial asthma. </w:t>
      </w:r>
      <w:r w:rsidRPr="005E3BE1">
        <w:rPr>
          <w:rFonts w:asciiTheme="majorBidi" w:hAnsiTheme="majorBidi" w:cstheme="majorBidi"/>
          <w:i/>
          <w:iCs/>
          <w:sz w:val="24"/>
          <w:szCs w:val="24"/>
        </w:rPr>
        <w:t>Allergy.</w:t>
      </w:r>
      <w:r w:rsidRPr="005E3BE1">
        <w:rPr>
          <w:rFonts w:asciiTheme="majorBidi" w:hAnsiTheme="majorBidi" w:cstheme="majorBidi"/>
          <w:sz w:val="24"/>
          <w:szCs w:val="24"/>
        </w:rPr>
        <w:t xml:space="preserve"> </w:t>
      </w:r>
      <w:r w:rsidRPr="005E3BE1">
        <w:rPr>
          <w:rFonts w:asciiTheme="majorBidi" w:hAnsiTheme="majorBidi" w:cstheme="majorBidi"/>
          <w:b/>
          <w:bCs/>
          <w:sz w:val="24"/>
          <w:szCs w:val="24"/>
        </w:rPr>
        <w:t>61</w:t>
      </w:r>
      <w:r w:rsidRPr="005E3BE1">
        <w:rPr>
          <w:rFonts w:asciiTheme="majorBidi" w:hAnsiTheme="majorBidi" w:cstheme="majorBidi"/>
          <w:sz w:val="24"/>
          <w:szCs w:val="24"/>
        </w:rPr>
        <w:t>: 15–26.</w:t>
      </w:r>
    </w:p>
    <w:p w14:paraId="50DDABB1" w14:textId="77777777" w:rsidR="00ED0114" w:rsidRPr="005E3BE1" w:rsidRDefault="00ED0114" w:rsidP="00ED0114">
      <w:pPr>
        <w:tabs>
          <w:tab w:val="left" w:pos="7174"/>
        </w:tabs>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Google scholar. (2017). “</w:t>
      </w:r>
      <w:r w:rsidRPr="005E3BE1">
        <w:rPr>
          <w:rFonts w:asciiTheme="majorBidi" w:hAnsiTheme="majorBidi" w:cstheme="majorBidi"/>
          <w:i/>
          <w:iCs/>
          <w:sz w:val="24"/>
          <w:szCs w:val="24"/>
        </w:rPr>
        <w:t>TLR and asthma</w:t>
      </w:r>
      <w:r w:rsidRPr="005E3BE1">
        <w:rPr>
          <w:rFonts w:asciiTheme="majorBidi" w:hAnsiTheme="majorBidi" w:cstheme="majorBidi"/>
          <w:sz w:val="24"/>
          <w:szCs w:val="24"/>
        </w:rPr>
        <w:t>”: 36,600 results. “</w:t>
      </w:r>
      <w:r w:rsidRPr="005E3BE1">
        <w:rPr>
          <w:rFonts w:asciiTheme="majorBidi" w:hAnsiTheme="majorBidi" w:cstheme="majorBidi"/>
          <w:i/>
          <w:iCs/>
          <w:sz w:val="24"/>
          <w:szCs w:val="24"/>
        </w:rPr>
        <w:t>Non-TLR and asthma</w:t>
      </w:r>
      <w:r w:rsidRPr="005E3BE1">
        <w:rPr>
          <w:rFonts w:asciiTheme="majorBidi" w:hAnsiTheme="majorBidi" w:cstheme="majorBidi"/>
          <w:sz w:val="24"/>
          <w:szCs w:val="24"/>
        </w:rPr>
        <w:t>”: 618 results. https://scholar.google.com.au. Accessed 18/9/17.</w:t>
      </w:r>
    </w:p>
    <w:p w14:paraId="63108CC6" w14:textId="77777777" w:rsidR="00ED0114" w:rsidRPr="005E3BE1" w:rsidRDefault="00ED0114" w:rsidP="00ED0114">
      <w:pPr>
        <w:tabs>
          <w:tab w:val="left" w:pos="7174"/>
        </w:tabs>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Gregory, L. G., and Lloyd, C. M. (2011). Orchestrating house dust mite-associated allergy in the lung. </w:t>
      </w:r>
      <w:r w:rsidRPr="005E3BE1">
        <w:rPr>
          <w:rFonts w:asciiTheme="majorBidi" w:hAnsiTheme="majorBidi" w:cstheme="majorBidi"/>
          <w:i/>
          <w:iCs/>
          <w:sz w:val="24"/>
          <w:szCs w:val="24"/>
        </w:rPr>
        <w:t xml:space="preserve">Trends in Immunology. </w:t>
      </w:r>
      <w:r w:rsidRPr="005E3BE1">
        <w:rPr>
          <w:rFonts w:asciiTheme="majorBidi" w:hAnsiTheme="majorBidi" w:cstheme="majorBidi"/>
          <w:b/>
          <w:bCs/>
          <w:sz w:val="24"/>
          <w:szCs w:val="24"/>
        </w:rPr>
        <w:t>32</w:t>
      </w:r>
      <w:r w:rsidRPr="005E3BE1">
        <w:rPr>
          <w:rFonts w:asciiTheme="majorBidi" w:hAnsiTheme="majorBidi" w:cstheme="majorBidi"/>
          <w:sz w:val="24"/>
          <w:szCs w:val="24"/>
        </w:rPr>
        <w:t>: 402-411.</w:t>
      </w:r>
    </w:p>
    <w:p w14:paraId="0CF58237" w14:textId="77777777" w:rsidR="00ED0114" w:rsidRPr="005E3BE1" w:rsidRDefault="00ED0114" w:rsidP="00ED0114">
      <w:pPr>
        <w:autoSpaceDE w:val="0"/>
        <w:autoSpaceDN w:val="0"/>
        <w:adjustRightInd w:val="0"/>
        <w:spacing w:after="0" w:line="480" w:lineRule="auto"/>
        <w:ind w:left="709" w:hanging="709"/>
        <w:jc w:val="both"/>
        <w:rPr>
          <w:rFonts w:asciiTheme="majorBidi" w:hAnsiTheme="majorBidi" w:cstheme="majorBidi"/>
          <w:i/>
          <w:iCs/>
          <w:sz w:val="24"/>
          <w:szCs w:val="24"/>
        </w:rPr>
      </w:pPr>
      <w:r w:rsidRPr="005E3BE1">
        <w:rPr>
          <w:rFonts w:asciiTheme="majorBidi" w:hAnsiTheme="majorBidi" w:cstheme="majorBidi"/>
          <w:sz w:val="24"/>
          <w:szCs w:val="24"/>
        </w:rPr>
        <w:t xml:space="preserve">Kumar, V., Abbas, A. K., and Aster, J. C. (2012), Robbins Basic Pathology. </w:t>
      </w:r>
      <w:r w:rsidRPr="005E3BE1">
        <w:rPr>
          <w:rFonts w:asciiTheme="majorBidi" w:hAnsiTheme="majorBidi" w:cstheme="majorBidi"/>
          <w:i/>
          <w:iCs/>
          <w:sz w:val="24"/>
          <w:szCs w:val="24"/>
        </w:rPr>
        <w:t>Elsevier Health Sciences, Saint Louis.</w:t>
      </w:r>
    </w:p>
    <w:p w14:paraId="41913C3E" w14:textId="77777777" w:rsidR="00ED0114" w:rsidRPr="005E3BE1" w:rsidRDefault="00ED0114" w:rsidP="00ED0114">
      <w:pPr>
        <w:tabs>
          <w:tab w:val="left" w:pos="7174"/>
        </w:tabs>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Locksley, R. M. (2010). Asthma and allergic inflammation. </w:t>
      </w:r>
      <w:r w:rsidRPr="005E3BE1">
        <w:rPr>
          <w:rFonts w:asciiTheme="majorBidi" w:hAnsiTheme="majorBidi" w:cstheme="majorBidi"/>
          <w:i/>
          <w:iCs/>
          <w:sz w:val="24"/>
          <w:szCs w:val="24"/>
        </w:rPr>
        <w:t xml:space="preserve">Cell. </w:t>
      </w:r>
      <w:r w:rsidRPr="005E3BE1">
        <w:rPr>
          <w:rFonts w:asciiTheme="majorBidi" w:hAnsiTheme="majorBidi" w:cstheme="majorBidi"/>
          <w:b/>
          <w:bCs/>
          <w:sz w:val="24"/>
          <w:szCs w:val="24"/>
        </w:rPr>
        <w:t>140</w:t>
      </w:r>
      <w:r w:rsidRPr="005E3BE1">
        <w:rPr>
          <w:rFonts w:asciiTheme="majorBidi" w:hAnsiTheme="majorBidi" w:cstheme="majorBidi"/>
          <w:sz w:val="24"/>
          <w:szCs w:val="24"/>
        </w:rPr>
        <w:t>: 777-783.</w:t>
      </w:r>
    </w:p>
    <w:p w14:paraId="7BC0DC34" w14:textId="77777777" w:rsidR="00ED0114" w:rsidRPr="005E3BE1" w:rsidRDefault="00ED0114" w:rsidP="00ED0114">
      <w:pPr>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Quintin, J., Cheng, S., van der Meer, J. W. M., Netea, M. G. (2014). Innate immune memory: towards a better understanding of host defense mechanisms. </w:t>
      </w:r>
      <w:r w:rsidRPr="005E3BE1">
        <w:rPr>
          <w:rFonts w:asciiTheme="majorBidi" w:hAnsiTheme="majorBidi" w:cstheme="majorBidi"/>
          <w:i/>
          <w:iCs/>
          <w:sz w:val="24"/>
          <w:szCs w:val="24"/>
        </w:rPr>
        <w:t xml:space="preserve">Current Opinion in Immunology. </w:t>
      </w:r>
      <w:r w:rsidRPr="005E3BE1">
        <w:rPr>
          <w:rFonts w:asciiTheme="majorBidi" w:hAnsiTheme="majorBidi" w:cstheme="majorBidi"/>
          <w:b/>
          <w:bCs/>
          <w:sz w:val="24"/>
          <w:szCs w:val="24"/>
        </w:rPr>
        <w:t>29</w:t>
      </w:r>
      <w:r w:rsidRPr="005E3BE1">
        <w:rPr>
          <w:rFonts w:asciiTheme="majorBidi" w:hAnsiTheme="majorBidi" w:cstheme="majorBidi"/>
          <w:sz w:val="24"/>
          <w:szCs w:val="24"/>
        </w:rPr>
        <w:t>: 1-7.</w:t>
      </w:r>
    </w:p>
    <w:p w14:paraId="30CCB43F" w14:textId="77777777" w:rsidR="00ED0114" w:rsidRPr="005E3BE1" w:rsidRDefault="00ED0114" w:rsidP="00ED0114">
      <w:pPr>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Saijo, S., and Iwakura, Y. (2011). Dectin-1 and Dectin-2 in innate immunity against fungi. </w:t>
      </w:r>
      <w:r w:rsidRPr="005E3BE1">
        <w:rPr>
          <w:rFonts w:asciiTheme="majorBidi" w:hAnsiTheme="majorBidi" w:cstheme="majorBidi"/>
          <w:i/>
          <w:iCs/>
          <w:sz w:val="24"/>
          <w:szCs w:val="24"/>
        </w:rPr>
        <w:t xml:space="preserve">International Immunology. </w:t>
      </w:r>
      <w:r w:rsidRPr="005E3BE1">
        <w:rPr>
          <w:rFonts w:asciiTheme="majorBidi" w:hAnsiTheme="majorBidi" w:cstheme="majorBidi"/>
          <w:b/>
          <w:bCs/>
          <w:sz w:val="24"/>
          <w:szCs w:val="24"/>
        </w:rPr>
        <w:t>23</w:t>
      </w:r>
      <w:r w:rsidRPr="005E3BE1">
        <w:rPr>
          <w:rFonts w:asciiTheme="majorBidi" w:hAnsiTheme="majorBidi" w:cstheme="majorBidi"/>
          <w:sz w:val="24"/>
          <w:szCs w:val="24"/>
        </w:rPr>
        <w:t>: 467-472.</w:t>
      </w:r>
    </w:p>
    <w:p w14:paraId="382BAA61" w14:textId="77777777" w:rsidR="00ED0114" w:rsidRPr="005E3BE1" w:rsidRDefault="00ED0114" w:rsidP="00ED0114">
      <w:pPr>
        <w:autoSpaceDE w:val="0"/>
        <w:autoSpaceDN w:val="0"/>
        <w:adjustRightInd w:val="0"/>
        <w:spacing w:after="0" w:line="480" w:lineRule="auto"/>
        <w:ind w:left="709" w:hanging="709"/>
        <w:jc w:val="both"/>
        <w:rPr>
          <w:rFonts w:asciiTheme="majorBidi" w:hAnsiTheme="majorBidi" w:cstheme="majorBidi"/>
          <w:sz w:val="24"/>
          <w:szCs w:val="24"/>
        </w:rPr>
      </w:pPr>
      <w:r w:rsidRPr="005E3BE1">
        <w:rPr>
          <w:rFonts w:asciiTheme="majorBidi" w:hAnsiTheme="majorBidi" w:cstheme="majorBidi"/>
          <w:sz w:val="24"/>
          <w:szCs w:val="24"/>
        </w:rPr>
        <w:t xml:space="preserve">Taylor, P. R., Brown, G. D., Reid, D. M., Willment, J. A., Martinez-Pomares, L., Gordon., S. and Wong, S. Y. (2002). The beta-glucan receptor, dectin-1, is predominantly expressed on the surface of cells of the monocyte/macrophage and neutrophil lineages. </w:t>
      </w:r>
      <w:r w:rsidRPr="005E3BE1">
        <w:rPr>
          <w:rFonts w:asciiTheme="majorBidi" w:hAnsiTheme="majorBidi" w:cstheme="majorBidi"/>
          <w:i/>
          <w:iCs/>
          <w:sz w:val="24"/>
          <w:szCs w:val="24"/>
        </w:rPr>
        <w:t>Journal of Immunology</w:t>
      </w:r>
      <w:r w:rsidRPr="005E3BE1">
        <w:rPr>
          <w:rFonts w:asciiTheme="majorBidi" w:hAnsiTheme="majorBidi" w:cstheme="majorBidi"/>
          <w:sz w:val="24"/>
          <w:szCs w:val="24"/>
        </w:rPr>
        <w:t xml:space="preserve">. </w:t>
      </w:r>
      <w:r w:rsidRPr="005E3BE1">
        <w:rPr>
          <w:rFonts w:asciiTheme="majorBidi" w:hAnsiTheme="majorBidi" w:cstheme="majorBidi"/>
          <w:b/>
          <w:bCs/>
          <w:sz w:val="24"/>
          <w:szCs w:val="24"/>
        </w:rPr>
        <w:t>169</w:t>
      </w:r>
      <w:r w:rsidRPr="005E3BE1">
        <w:rPr>
          <w:rFonts w:asciiTheme="majorBidi" w:hAnsiTheme="majorBidi" w:cstheme="majorBidi"/>
          <w:sz w:val="24"/>
          <w:szCs w:val="24"/>
        </w:rPr>
        <w:t>: 3876–3882.</w:t>
      </w:r>
      <w:r w:rsidRPr="005E3BE1">
        <w:rPr>
          <w:rFonts w:asciiTheme="majorBidi" w:hAnsiTheme="majorBidi" w:cstheme="majorBidi"/>
          <w:sz w:val="24"/>
          <w:szCs w:val="24"/>
        </w:rPr>
        <w:br w:type="page"/>
      </w:r>
    </w:p>
    <w:p w14:paraId="0B9ACBCB" w14:textId="77777777" w:rsidR="000B7129" w:rsidRPr="005E3BE1" w:rsidRDefault="000B7129" w:rsidP="00ED0114">
      <w:pPr>
        <w:spacing w:after="0" w:line="480" w:lineRule="auto"/>
        <w:rPr>
          <w:rFonts w:asciiTheme="majorBidi" w:hAnsiTheme="majorBidi" w:cstheme="majorBidi"/>
          <w:sz w:val="24"/>
          <w:szCs w:val="24"/>
          <w:u w:val="single"/>
        </w:rPr>
      </w:pPr>
      <w:r w:rsidRPr="005E3BE1">
        <w:rPr>
          <w:rFonts w:asciiTheme="majorBidi" w:hAnsiTheme="majorBidi" w:cstheme="majorBidi"/>
          <w:sz w:val="24"/>
          <w:szCs w:val="24"/>
          <w:u w:val="single"/>
        </w:rPr>
        <w:lastRenderedPageBreak/>
        <w:t>Summary figure and legend:</w:t>
      </w:r>
    </w:p>
    <w:p w14:paraId="6C3B372B" w14:textId="4FF91339" w:rsidR="00D760B3" w:rsidRPr="005E3BE1" w:rsidRDefault="00ED0114" w:rsidP="00ED0114">
      <w:pPr>
        <w:spacing w:after="0" w:line="480" w:lineRule="auto"/>
        <w:rPr>
          <w:rFonts w:asciiTheme="majorBidi" w:hAnsiTheme="majorBidi" w:cstheme="majorBidi"/>
          <w:b/>
          <w:bCs/>
          <w:sz w:val="24"/>
          <w:szCs w:val="24"/>
          <w:lang w:val="en-US"/>
        </w:rPr>
      </w:pPr>
      <w:r>
        <w:rPr>
          <w:noProof/>
        </w:rPr>
        <w:drawing>
          <wp:inline distT="0" distB="0" distL="0" distR="0" wp14:anchorId="21635AFC" wp14:editId="79A218F0">
            <wp:extent cx="6120130" cy="4680585"/>
            <wp:effectExtent l="19050" t="19050" r="1397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680585"/>
                    </a:xfrm>
                    <a:prstGeom prst="rect">
                      <a:avLst/>
                    </a:prstGeom>
                    <a:ln>
                      <a:solidFill>
                        <a:schemeClr val="tx1"/>
                      </a:solidFill>
                    </a:ln>
                  </pic:spPr>
                </pic:pic>
              </a:graphicData>
            </a:graphic>
          </wp:inline>
        </w:drawing>
      </w:r>
    </w:p>
    <w:p w14:paraId="36C06DB9" w14:textId="64A138C8" w:rsidR="000B7129" w:rsidRPr="005E3BE1" w:rsidRDefault="000B7129" w:rsidP="00ED0114">
      <w:pPr>
        <w:spacing w:after="0" w:line="480" w:lineRule="auto"/>
        <w:jc w:val="both"/>
        <w:rPr>
          <w:rFonts w:asciiTheme="majorBidi" w:hAnsiTheme="majorBidi" w:cstheme="majorBidi"/>
          <w:sz w:val="24"/>
          <w:szCs w:val="24"/>
          <w:lang w:val="en-US"/>
        </w:rPr>
      </w:pPr>
      <w:r w:rsidRPr="005E3BE1">
        <w:rPr>
          <w:rFonts w:asciiTheme="majorBidi" w:hAnsiTheme="majorBidi" w:cstheme="majorBidi"/>
          <w:b/>
          <w:bCs/>
          <w:sz w:val="24"/>
          <w:szCs w:val="24"/>
          <w:lang w:val="en-US"/>
        </w:rPr>
        <w:t>Figure 1:</w:t>
      </w:r>
      <w:r w:rsidRPr="005E3BE1">
        <w:rPr>
          <w:rFonts w:asciiTheme="majorBidi" w:hAnsiTheme="majorBidi" w:cstheme="majorBidi"/>
          <w:sz w:val="24"/>
          <w:szCs w:val="24"/>
          <w:lang w:val="en-US"/>
        </w:rPr>
        <w:t xml:space="preserve">  Dectin-1 (gene symbol </w:t>
      </w:r>
      <w:r w:rsidRPr="005E3BE1">
        <w:rPr>
          <w:rFonts w:asciiTheme="majorBidi" w:hAnsiTheme="majorBidi" w:cstheme="majorBidi"/>
          <w:i/>
          <w:iCs/>
          <w:sz w:val="24"/>
          <w:szCs w:val="24"/>
          <w:lang w:val="en-US"/>
        </w:rPr>
        <w:t>Clec7a</w:t>
      </w:r>
      <w:r w:rsidR="005E3BE1">
        <w:rPr>
          <w:rFonts w:asciiTheme="majorBidi" w:hAnsiTheme="majorBidi" w:cstheme="majorBidi"/>
          <w:sz w:val="24"/>
          <w:szCs w:val="24"/>
          <w:lang w:val="en-US"/>
        </w:rPr>
        <w:t>) is a C</w:t>
      </w:r>
      <w:r w:rsidRPr="005E3BE1">
        <w:rPr>
          <w:rFonts w:asciiTheme="majorBidi" w:hAnsiTheme="majorBidi" w:cstheme="majorBidi"/>
          <w:sz w:val="24"/>
          <w:szCs w:val="24"/>
          <w:lang w:val="en-US"/>
        </w:rPr>
        <w:t xml:space="preserve">-type lectin receptor, a pattern recognition receptor (PRR), which recognizes the fungal </w:t>
      </w:r>
      <w:r w:rsidR="003C7AC6" w:rsidRPr="005E3BE1">
        <w:rPr>
          <w:rFonts w:asciiTheme="majorBidi" w:hAnsiTheme="majorBidi" w:cstheme="majorBidi"/>
          <w:sz w:val="24"/>
          <w:szCs w:val="24"/>
          <w:lang w:val="en-US"/>
        </w:rPr>
        <w:t>cell wall component β-glucan. Decin-1</w:t>
      </w:r>
      <w:r w:rsidRPr="005E3BE1">
        <w:rPr>
          <w:rFonts w:asciiTheme="majorBidi" w:hAnsiTheme="majorBidi" w:cstheme="majorBidi"/>
          <w:sz w:val="24"/>
          <w:szCs w:val="24"/>
          <w:lang w:val="en-US"/>
        </w:rPr>
        <w:t xml:space="preserve"> is present on the CD11b+ DC subset. When </w:t>
      </w:r>
      <w:r w:rsidR="005832A6" w:rsidRPr="005E3BE1">
        <w:rPr>
          <w:rFonts w:asciiTheme="majorBidi" w:hAnsiTheme="majorBidi" w:cstheme="majorBidi"/>
          <w:sz w:val="24"/>
          <w:szCs w:val="24"/>
          <w:lang w:val="en-US"/>
        </w:rPr>
        <w:t xml:space="preserve">bound </w:t>
      </w:r>
      <w:r w:rsidR="003C7AC6" w:rsidRPr="005E3BE1">
        <w:rPr>
          <w:rFonts w:asciiTheme="majorBidi" w:hAnsiTheme="majorBidi" w:cstheme="majorBidi"/>
          <w:sz w:val="24"/>
          <w:szCs w:val="24"/>
          <w:lang w:val="en-US"/>
        </w:rPr>
        <w:t>t</w:t>
      </w:r>
      <w:r w:rsidR="005832A6" w:rsidRPr="005E3BE1">
        <w:rPr>
          <w:rFonts w:asciiTheme="majorBidi" w:hAnsiTheme="majorBidi" w:cstheme="majorBidi"/>
          <w:sz w:val="24"/>
          <w:szCs w:val="24"/>
          <w:lang w:val="en-US"/>
        </w:rPr>
        <w:t>o</w:t>
      </w:r>
      <w:r w:rsidR="003C7AC6" w:rsidRPr="005E3BE1">
        <w:rPr>
          <w:rFonts w:asciiTheme="majorBidi" w:hAnsiTheme="majorBidi" w:cstheme="majorBidi"/>
          <w:sz w:val="24"/>
          <w:szCs w:val="24"/>
          <w:lang w:val="en-US"/>
        </w:rPr>
        <w:t xml:space="preserve"> </w:t>
      </w:r>
      <w:r w:rsidRPr="005E3BE1">
        <w:rPr>
          <w:rFonts w:asciiTheme="majorBidi" w:hAnsiTheme="majorBidi" w:cstheme="majorBidi"/>
          <w:sz w:val="24"/>
          <w:szCs w:val="24"/>
          <w:lang w:val="en-US"/>
        </w:rPr>
        <w:t xml:space="preserve">its ligand, </w:t>
      </w:r>
      <w:r w:rsidR="003C7AC6" w:rsidRPr="005E3BE1">
        <w:rPr>
          <w:rFonts w:asciiTheme="majorBidi" w:hAnsiTheme="majorBidi" w:cstheme="majorBidi"/>
          <w:sz w:val="24"/>
          <w:szCs w:val="24"/>
          <w:lang w:val="en-US"/>
        </w:rPr>
        <w:t>Dectin-1</w:t>
      </w:r>
      <w:r w:rsidRPr="005E3BE1">
        <w:rPr>
          <w:rFonts w:asciiTheme="majorBidi" w:hAnsiTheme="majorBidi" w:cstheme="majorBidi"/>
          <w:sz w:val="24"/>
          <w:szCs w:val="24"/>
          <w:lang w:val="en-US"/>
        </w:rPr>
        <w:t xml:space="preserve"> drives the </w:t>
      </w:r>
      <w:r w:rsidR="00AC2F1E" w:rsidRPr="005E3BE1">
        <w:rPr>
          <w:rFonts w:asciiTheme="majorBidi" w:hAnsiTheme="majorBidi" w:cstheme="majorBidi"/>
          <w:sz w:val="24"/>
          <w:szCs w:val="24"/>
          <w:lang w:val="en-US"/>
        </w:rPr>
        <w:t>production</w:t>
      </w:r>
      <w:r w:rsidRPr="005E3BE1">
        <w:rPr>
          <w:rFonts w:asciiTheme="majorBidi" w:hAnsiTheme="majorBidi" w:cstheme="majorBidi"/>
          <w:sz w:val="24"/>
          <w:szCs w:val="24"/>
          <w:lang w:val="en-US"/>
        </w:rPr>
        <w:t xml:space="preserve"> of mRNA </w:t>
      </w:r>
      <w:r w:rsidR="003C7AC6" w:rsidRPr="005E3BE1">
        <w:rPr>
          <w:rFonts w:asciiTheme="majorBidi" w:hAnsiTheme="majorBidi" w:cstheme="majorBidi"/>
          <w:sz w:val="24"/>
          <w:szCs w:val="24"/>
          <w:lang w:val="en-US"/>
        </w:rPr>
        <w:t xml:space="preserve">in the DCs, specifically </w:t>
      </w:r>
      <w:r w:rsidRPr="005E3BE1">
        <w:rPr>
          <w:rFonts w:asciiTheme="majorBidi" w:hAnsiTheme="majorBidi" w:cstheme="majorBidi"/>
          <w:sz w:val="24"/>
          <w:szCs w:val="24"/>
          <w:lang w:val="en-US"/>
        </w:rPr>
        <w:t>CCL3 and CCL4 for activation of DC</w:t>
      </w:r>
      <w:r w:rsidR="00BE00A3" w:rsidRPr="005E3BE1">
        <w:rPr>
          <w:rFonts w:asciiTheme="majorBidi" w:hAnsiTheme="majorBidi" w:cstheme="majorBidi"/>
          <w:sz w:val="24"/>
          <w:szCs w:val="24"/>
          <w:lang w:val="en-US"/>
        </w:rPr>
        <w:t>s</w:t>
      </w:r>
      <w:r w:rsidRPr="005E3BE1">
        <w:rPr>
          <w:rFonts w:asciiTheme="majorBidi" w:hAnsiTheme="majorBidi" w:cstheme="majorBidi"/>
          <w:sz w:val="24"/>
          <w:szCs w:val="24"/>
          <w:lang w:val="en-US"/>
        </w:rPr>
        <w:t>, and CCR7 for migration of DC</w:t>
      </w:r>
      <w:r w:rsidR="00BE00A3" w:rsidRPr="005E3BE1">
        <w:rPr>
          <w:rFonts w:asciiTheme="majorBidi" w:hAnsiTheme="majorBidi" w:cstheme="majorBidi"/>
          <w:sz w:val="24"/>
          <w:szCs w:val="24"/>
          <w:lang w:val="en-US"/>
        </w:rPr>
        <w:t>s</w:t>
      </w:r>
      <w:r w:rsidRPr="005E3BE1">
        <w:rPr>
          <w:rFonts w:asciiTheme="majorBidi" w:hAnsiTheme="majorBidi" w:cstheme="majorBidi"/>
          <w:sz w:val="24"/>
          <w:szCs w:val="24"/>
          <w:lang w:val="en-US"/>
        </w:rPr>
        <w:t xml:space="preserve">. The CD11b+ DC </w:t>
      </w:r>
      <w:r w:rsidR="003C7AC6" w:rsidRPr="005E3BE1">
        <w:rPr>
          <w:rFonts w:asciiTheme="majorBidi" w:hAnsiTheme="majorBidi" w:cstheme="majorBidi"/>
          <w:sz w:val="24"/>
          <w:szCs w:val="24"/>
          <w:lang w:val="en-US"/>
        </w:rPr>
        <w:t xml:space="preserve">also </w:t>
      </w:r>
      <w:r w:rsidRPr="005E3BE1">
        <w:rPr>
          <w:rFonts w:asciiTheme="majorBidi" w:hAnsiTheme="majorBidi" w:cstheme="majorBidi"/>
          <w:sz w:val="24"/>
          <w:szCs w:val="24"/>
          <w:lang w:val="en-US"/>
        </w:rPr>
        <w:t>produces IL-5 and IL-13 for the development of Th2 cells, IL-17A for the development of Th17 cells</w:t>
      </w:r>
      <w:r w:rsidR="003C7AC6" w:rsidRPr="005E3BE1">
        <w:rPr>
          <w:rFonts w:asciiTheme="majorBidi" w:hAnsiTheme="majorBidi" w:cstheme="majorBidi"/>
          <w:sz w:val="24"/>
          <w:szCs w:val="24"/>
          <w:lang w:val="en-US"/>
        </w:rPr>
        <w:t>, and IL-1α and IL-1β which induces an inflammatory response and fever</w:t>
      </w:r>
      <w:r w:rsidRPr="005E3BE1">
        <w:rPr>
          <w:rFonts w:asciiTheme="majorBidi" w:hAnsiTheme="majorBidi" w:cstheme="majorBidi"/>
          <w:sz w:val="24"/>
          <w:szCs w:val="24"/>
          <w:lang w:val="en-US"/>
        </w:rPr>
        <w:t>. Altogether, these contribute to allergic airway inflammation through Dectin-1 activation on CD11b+ DCs.</w:t>
      </w:r>
    </w:p>
    <w:sectPr w:rsidR="000B7129" w:rsidRPr="005E3BE1" w:rsidSect="000B712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losa Math Black">
    <w:altName w:val="Glosa Math Black"/>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0C64"/>
    <w:multiLevelType w:val="hybridMultilevel"/>
    <w:tmpl w:val="0E2E61BC"/>
    <w:lvl w:ilvl="0" w:tplc="ADD0801A">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9327CC"/>
    <w:multiLevelType w:val="hybridMultilevel"/>
    <w:tmpl w:val="CB3AF9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7A3D0B"/>
    <w:multiLevelType w:val="hybridMultilevel"/>
    <w:tmpl w:val="23C0D5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29"/>
    <w:rsid w:val="00016582"/>
    <w:rsid w:val="00030523"/>
    <w:rsid w:val="00041888"/>
    <w:rsid w:val="00051831"/>
    <w:rsid w:val="000B7129"/>
    <w:rsid w:val="00121A46"/>
    <w:rsid w:val="00123F16"/>
    <w:rsid w:val="00161DC5"/>
    <w:rsid w:val="001676A3"/>
    <w:rsid w:val="001A6733"/>
    <w:rsid w:val="001C1A5C"/>
    <w:rsid w:val="00200EE2"/>
    <w:rsid w:val="002267D2"/>
    <w:rsid w:val="00267FC5"/>
    <w:rsid w:val="0027449F"/>
    <w:rsid w:val="0027670C"/>
    <w:rsid w:val="00276C05"/>
    <w:rsid w:val="002806EF"/>
    <w:rsid w:val="00284159"/>
    <w:rsid w:val="002A3180"/>
    <w:rsid w:val="002B5BBE"/>
    <w:rsid w:val="002C4F07"/>
    <w:rsid w:val="002C65C7"/>
    <w:rsid w:val="002D22D6"/>
    <w:rsid w:val="003076CC"/>
    <w:rsid w:val="00331EA5"/>
    <w:rsid w:val="00346406"/>
    <w:rsid w:val="003472DF"/>
    <w:rsid w:val="003A1CF0"/>
    <w:rsid w:val="003C7AC6"/>
    <w:rsid w:val="003E6826"/>
    <w:rsid w:val="003F0AF4"/>
    <w:rsid w:val="00413F57"/>
    <w:rsid w:val="0045616B"/>
    <w:rsid w:val="00463AF4"/>
    <w:rsid w:val="00487714"/>
    <w:rsid w:val="004A5D02"/>
    <w:rsid w:val="004E4823"/>
    <w:rsid w:val="0052332B"/>
    <w:rsid w:val="005446C1"/>
    <w:rsid w:val="005832A6"/>
    <w:rsid w:val="00587669"/>
    <w:rsid w:val="00596B4B"/>
    <w:rsid w:val="005978E9"/>
    <w:rsid w:val="005C3F24"/>
    <w:rsid w:val="005E3BE1"/>
    <w:rsid w:val="0061134A"/>
    <w:rsid w:val="00671537"/>
    <w:rsid w:val="006A1237"/>
    <w:rsid w:val="00704B46"/>
    <w:rsid w:val="00767F3E"/>
    <w:rsid w:val="00794272"/>
    <w:rsid w:val="007961F6"/>
    <w:rsid w:val="007A0509"/>
    <w:rsid w:val="007B2F3B"/>
    <w:rsid w:val="007B7B25"/>
    <w:rsid w:val="00827CDF"/>
    <w:rsid w:val="00844C25"/>
    <w:rsid w:val="00874510"/>
    <w:rsid w:val="008F2E8F"/>
    <w:rsid w:val="008F5B01"/>
    <w:rsid w:val="00900DF3"/>
    <w:rsid w:val="00902A06"/>
    <w:rsid w:val="00903B11"/>
    <w:rsid w:val="0092464C"/>
    <w:rsid w:val="00935EB7"/>
    <w:rsid w:val="009D3A6E"/>
    <w:rsid w:val="009D55EC"/>
    <w:rsid w:val="009F5B7A"/>
    <w:rsid w:val="00A061EA"/>
    <w:rsid w:val="00A44635"/>
    <w:rsid w:val="00A74ACA"/>
    <w:rsid w:val="00A912F4"/>
    <w:rsid w:val="00AB0F75"/>
    <w:rsid w:val="00AB6189"/>
    <w:rsid w:val="00AC2F1E"/>
    <w:rsid w:val="00B009DC"/>
    <w:rsid w:val="00B06B5A"/>
    <w:rsid w:val="00B227BC"/>
    <w:rsid w:val="00B9010B"/>
    <w:rsid w:val="00B94491"/>
    <w:rsid w:val="00BC486E"/>
    <w:rsid w:val="00BC6278"/>
    <w:rsid w:val="00BD451B"/>
    <w:rsid w:val="00BD6939"/>
    <w:rsid w:val="00BE00A3"/>
    <w:rsid w:val="00BE066C"/>
    <w:rsid w:val="00C3062D"/>
    <w:rsid w:val="00CA1115"/>
    <w:rsid w:val="00CB0178"/>
    <w:rsid w:val="00CB10FA"/>
    <w:rsid w:val="00CB51D5"/>
    <w:rsid w:val="00D4242E"/>
    <w:rsid w:val="00D760B3"/>
    <w:rsid w:val="00DA26AD"/>
    <w:rsid w:val="00DB5E7D"/>
    <w:rsid w:val="00DD151C"/>
    <w:rsid w:val="00E10437"/>
    <w:rsid w:val="00E3762C"/>
    <w:rsid w:val="00ED0114"/>
    <w:rsid w:val="00EF799D"/>
    <w:rsid w:val="00F01FF7"/>
    <w:rsid w:val="00F476EB"/>
    <w:rsid w:val="00F6418C"/>
    <w:rsid w:val="00F64220"/>
    <w:rsid w:val="00F74FB5"/>
    <w:rsid w:val="00F81C4C"/>
    <w:rsid w:val="00F90F3E"/>
    <w:rsid w:val="00F93B45"/>
    <w:rsid w:val="00FA18DB"/>
    <w:rsid w:val="00FA5E02"/>
    <w:rsid w:val="00FD483B"/>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6201"/>
  <w15:chartTrackingRefBased/>
  <w15:docId w15:val="{F9660705-DE56-4820-B9AA-75CF689E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129"/>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B7129"/>
    <w:pPr>
      <w:ind w:left="720"/>
      <w:contextualSpacing/>
    </w:pPr>
  </w:style>
  <w:style w:type="paragraph" w:customStyle="1" w:styleId="Default">
    <w:name w:val="Default"/>
    <w:rsid w:val="00827CDF"/>
    <w:pPr>
      <w:autoSpaceDE w:val="0"/>
      <w:autoSpaceDN w:val="0"/>
      <w:adjustRightInd w:val="0"/>
      <w:spacing w:after="0" w:line="240" w:lineRule="auto"/>
    </w:pPr>
    <w:rPr>
      <w:rFonts w:ascii="Glosa Math Black" w:hAnsi="Glosa Math Black" w:cs="Glosa Math Black"/>
      <w:color w:val="000000"/>
      <w:sz w:val="24"/>
      <w:szCs w:val="24"/>
    </w:rPr>
  </w:style>
  <w:style w:type="character" w:styleId="CommentReference">
    <w:name w:val="annotation reference"/>
    <w:basedOn w:val="DefaultParagraphFont"/>
    <w:uiPriority w:val="99"/>
    <w:semiHidden/>
    <w:unhideWhenUsed/>
    <w:rsid w:val="002C4F07"/>
    <w:rPr>
      <w:sz w:val="16"/>
      <w:szCs w:val="16"/>
    </w:rPr>
  </w:style>
  <w:style w:type="paragraph" w:styleId="CommentText">
    <w:name w:val="annotation text"/>
    <w:basedOn w:val="Normal"/>
    <w:link w:val="CommentTextChar"/>
    <w:uiPriority w:val="99"/>
    <w:semiHidden/>
    <w:unhideWhenUsed/>
    <w:rsid w:val="002C4F07"/>
    <w:pPr>
      <w:spacing w:line="240" w:lineRule="auto"/>
    </w:pPr>
    <w:rPr>
      <w:sz w:val="20"/>
      <w:szCs w:val="20"/>
    </w:rPr>
  </w:style>
  <w:style w:type="character" w:customStyle="1" w:styleId="CommentTextChar">
    <w:name w:val="Comment Text Char"/>
    <w:basedOn w:val="DefaultParagraphFont"/>
    <w:link w:val="CommentText"/>
    <w:uiPriority w:val="99"/>
    <w:semiHidden/>
    <w:rsid w:val="002C4F07"/>
    <w:rPr>
      <w:sz w:val="20"/>
      <w:szCs w:val="20"/>
    </w:rPr>
  </w:style>
  <w:style w:type="paragraph" w:styleId="CommentSubject">
    <w:name w:val="annotation subject"/>
    <w:basedOn w:val="CommentText"/>
    <w:next w:val="CommentText"/>
    <w:link w:val="CommentSubjectChar"/>
    <w:uiPriority w:val="99"/>
    <w:semiHidden/>
    <w:unhideWhenUsed/>
    <w:rsid w:val="002C4F07"/>
    <w:rPr>
      <w:b/>
      <w:bCs/>
    </w:rPr>
  </w:style>
  <w:style w:type="character" w:customStyle="1" w:styleId="CommentSubjectChar">
    <w:name w:val="Comment Subject Char"/>
    <w:basedOn w:val="CommentTextChar"/>
    <w:link w:val="CommentSubject"/>
    <w:uiPriority w:val="99"/>
    <w:semiHidden/>
    <w:rsid w:val="002C4F07"/>
    <w:rPr>
      <w:b/>
      <w:bCs/>
      <w:sz w:val="20"/>
      <w:szCs w:val="20"/>
    </w:rPr>
  </w:style>
  <w:style w:type="paragraph" w:styleId="BalloonText">
    <w:name w:val="Balloon Text"/>
    <w:basedOn w:val="Normal"/>
    <w:link w:val="BalloonTextChar"/>
    <w:uiPriority w:val="99"/>
    <w:semiHidden/>
    <w:unhideWhenUsed/>
    <w:rsid w:val="002C4F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F07"/>
    <w:rPr>
      <w:rFonts w:ascii="Segoe UI" w:hAnsi="Segoe UI" w:cs="Segoe UI"/>
      <w:sz w:val="18"/>
      <w:szCs w:val="18"/>
    </w:rPr>
  </w:style>
  <w:style w:type="character" w:styleId="Hyperlink">
    <w:name w:val="Hyperlink"/>
    <w:basedOn w:val="DefaultParagraphFont"/>
    <w:uiPriority w:val="99"/>
    <w:unhideWhenUsed/>
    <w:rsid w:val="00BC486E"/>
    <w:rPr>
      <w:color w:val="0563C1" w:themeColor="hyperlink"/>
      <w:u w:val="single"/>
    </w:rPr>
  </w:style>
  <w:style w:type="character" w:customStyle="1" w:styleId="Heading1Char">
    <w:name w:val="Heading 1 Char"/>
    <w:basedOn w:val="DefaultParagraphFont"/>
    <w:link w:val="Heading1"/>
    <w:uiPriority w:val="9"/>
    <w:rsid w:val="00844C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9401">
      <w:bodyDiv w:val="1"/>
      <w:marLeft w:val="0"/>
      <w:marRight w:val="0"/>
      <w:marTop w:val="0"/>
      <w:marBottom w:val="0"/>
      <w:divBdr>
        <w:top w:val="none" w:sz="0" w:space="0" w:color="auto"/>
        <w:left w:val="none" w:sz="0" w:space="0" w:color="auto"/>
        <w:bottom w:val="none" w:sz="0" w:space="0" w:color="auto"/>
        <w:right w:val="none" w:sz="0" w:space="0" w:color="auto"/>
      </w:divBdr>
    </w:div>
    <w:div w:id="1882932813">
      <w:bodyDiv w:val="1"/>
      <w:marLeft w:val="0"/>
      <w:marRight w:val="0"/>
      <w:marTop w:val="0"/>
      <w:marBottom w:val="0"/>
      <w:divBdr>
        <w:top w:val="none" w:sz="0" w:space="0" w:color="auto"/>
        <w:left w:val="none" w:sz="0" w:space="0" w:color="auto"/>
        <w:bottom w:val="none" w:sz="0" w:space="0" w:color="auto"/>
        <w:right w:val="none" w:sz="0" w:space="0" w:color="auto"/>
      </w:divBdr>
    </w:div>
    <w:div w:id="1969042577">
      <w:bodyDiv w:val="1"/>
      <w:marLeft w:val="0"/>
      <w:marRight w:val="0"/>
      <w:marTop w:val="0"/>
      <w:marBottom w:val="0"/>
      <w:divBdr>
        <w:top w:val="none" w:sz="0" w:space="0" w:color="auto"/>
        <w:left w:val="none" w:sz="0" w:space="0" w:color="auto"/>
        <w:bottom w:val="none" w:sz="0" w:space="0" w:color="auto"/>
        <w:right w:val="none" w:sz="0" w:space="0" w:color="auto"/>
      </w:divBdr>
    </w:div>
    <w:div w:id="208891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908106-BF55-4EA5-B35F-DA1B509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cp:lastModifiedBy>
  <cp:revision>35</cp:revision>
  <dcterms:created xsi:type="dcterms:W3CDTF">2017-09-16T09:08:00Z</dcterms:created>
  <dcterms:modified xsi:type="dcterms:W3CDTF">2017-09-19T11:36:00Z</dcterms:modified>
</cp:coreProperties>
</file>