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612C" w14:textId="77777777" w:rsidR="00382536" w:rsidRDefault="009B08B8" w:rsidP="007251A5">
      <w:pPr>
        <w:rPr>
          <w:rFonts w:ascii="Times New Roman" w:eastAsia="Times New Roman" w:hAnsi="Times New Roman" w:cs="Times New Roman"/>
          <w:lang w:val="en-US" w:eastAsia="it-IT"/>
        </w:rPr>
      </w:pPr>
      <w:r w:rsidRPr="009B08B8">
        <w:rPr>
          <w:rFonts w:ascii="Times New Roman" w:eastAsia="Times New Roman" w:hAnsi="Times New Roman" w:cs="Times New Roman"/>
          <w:lang w:val="en-US" w:eastAsia="it-IT"/>
        </w:rPr>
        <w:t>We have seen that the effectiveness of treatment does not always depend on the type of cancer.</w:t>
      </w:r>
      <w:r>
        <w:rPr>
          <w:rFonts w:ascii="Times New Roman" w:eastAsia="Times New Roman" w:hAnsi="Times New Roman" w:cs="Times New Roman"/>
          <w:lang w:val="en-US" w:eastAsia="it-IT"/>
        </w:rPr>
        <w:t xml:space="preserve"> </w:t>
      </w:r>
    </w:p>
    <w:p w14:paraId="6DA4A920" w14:textId="35CEE7F8" w:rsidR="00C74D10" w:rsidRDefault="00607A09" w:rsidP="007251A5">
      <w:p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 xml:space="preserve">In this section, I have </w:t>
      </w:r>
      <w:r w:rsidR="00C74D10">
        <w:rPr>
          <w:rFonts w:ascii="Times New Roman" w:eastAsia="Times New Roman" w:hAnsi="Times New Roman" w:cs="Times New Roman"/>
          <w:lang w:val="en-US" w:eastAsia="it-IT"/>
        </w:rPr>
        <w:t>considered</w:t>
      </w:r>
      <w:r>
        <w:rPr>
          <w:rFonts w:ascii="Times New Roman" w:eastAsia="Times New Roman" w:hAnsi="Times New Roman" w:cs="Times New Roman"/>
          <w:lang w:val="en-US" w:eastAsia="it-IT"/>
        </w:rPr>
        <w:t xml:space="preserve"> data related to </w:t>
      </w:r>
      <w:r w:rsidR="00D3563E" w:rsidRPr="00D3563E">
        <w:rPr>
          <w:rFonts w:ascii="Times New Roman" w:eastAsia="Times New Roman" w:hAnsi="Times New Roman" w:cs="Times New Roman"/>
          <w:lang w:val="en-US" w:eastAsia="it-IT"/>
        </w:rPr>
        <w:t>CENTRAL_NERVOUS_SYSTEM AND BREAST CANCER</w:t>
      </w:r>
      <w:r w:rsidR="000C1FB9">
        <w:rPr>
          <w:rFonts w:ascii="Times New Roman" w:eastAsia="Times New Roman" w:hAnsi="Times New Roman" w:cs="Times New Roman"/>
          <w:lang w:val="en-US" w:eastAsia="it-IT"/>
        </w:rPr>
        <w:t xml:space="preserve">. </w:t>
      </w:r>
      <w:r w:rsidR="00C74D10">
        <w:rPr>
          <w:rFonts w:ascii="Times New Roman" w:eastAsia="Times New Roman" w:hAnsi="Times New Roman" w:cs="Times New Roman"/>
          <w:lang w:val="en-US" w:eastAsia="it-IT"/>
        </w:rPr>
        <w:t>These cancers</w:t>
      </w:r>
      <w:r w:rsidR="000C1FB9">
        <w:rPr>
          <w:rFonts w:ascii="Times New Roman" w:eastAsia="Times New Roman" w:hAnsi="Times New Roman" w:cs="Times New Roman"/>
          <w:lang w:val="en-US" w:eastAsia="it-IT"/>
        </w:rPr>
        <w:t xml:space="preserve"> show to be particularly different from the AUC point of view.</w:t>
      </w:r>
      <w:r w:rsidR="007251A5">
        <w:rPr>
          <w:rFonts w:ascii="Times New Roman" w:eastAsia="Times New Roman" w:hAnsi="Times New Roman" w:cs="Times New Roman"/>
          <w:lang w:val="en-US" w:eastAsia="it-IT"/>
        </w:rPr>
        <w:t xml:space="preserve"> </w:t>
      </w:r>
      <w:r w:rsidR="00382536">
        <w:rPr>
          <w:rFonts w:ascii="Times New Roman" w:eastAsia="Times New Roman" w:hAnsi="Times New Roman" w:cs="Times New Roman"/>
          <w:lang w:val="en-US" w:eastAsia="it-IT"/>
        </w:rPr>
        <w:t xml:space="preserve">This means that treatment efficacy </w:t>
      </w:r>
      <w:r w:rsidR="00D35181">
        <w:rPr>
          <w:rFonts w:ascii="Times New Roman" w:eastAsia="Times New Roman" w:hAnsi="Times New Roman" w:cs="Times New Roman"/>
          <w:lang w:val="en-US" w:eastAsia="it-IT"/>
        </w:rPr>
        <w:t xml:space="preserve">will depend in some way by </w:t>
      </w:r>
      <w:r w:rsidR="00382536">
        <w:rPr>
          <w:rFonts w:ascii="Times New Roman" w:eastAsia="Times New Roman" w:hAnsi="Times New Roman" w:cs="Times New Roman"/>
          <w:lang w:val="en-US" w:eastAsia="it-IT"/>
        </w:rPr>
        <w:t>the type of cancer.</w:t>
      </w:r>
      <w:r w:rsidR="0068679E">
        <w:rPr>
          <w:rFonts w:ascii="Times New Roman" w:eastAsia="Times New Roman" w:hAnsi="Times New Roman" w:cs="Times New Roman"/>
          <w:lang w:val="en-US" w:eastAsia="it-IT"/>
        </w:rPr>
        <w:t xml:space="preserve"> </w:t>
      </w:r>
    </w:p>
    <w:p w14:paraId="7B4EEDAA" w14:textId="77777777" w:rsidR="00F72B2F" w:rsidRDefault="00F72B2F" w:rsidP="007251A5">
      <w:pPr>
        <w:rPr>
          <w:rFonts w:ascii="Times New Roman" w:eastAsia="Times New Roman" w:hAnsi="Times New Roman" w:cs="Times New Roman"/>
          <w:lang w:val="en-US" w:eastAsia="it-IT"/>
        </w:rPr>
      </w:pPr>
    </w:p>
    <w:p w14:paraId="534321CB" w14:textId="6D55F714" w:rsidR="00C74D10" w:rsidRPr="00C74D10" w:rsidRDefault="00C74D10" w:rsidP="00C74D10">
      <w:pPr>
        <w:pStyle w:val="Paragrafoelenco"/>
        <w:numPr>
          <w:ilvl w:val="0"/>
          <w:numId w:val="2"/>
        </w:num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HIERARCHICAL CLUSTER</w:t>
      </w:r>
    </w:p>
    <w:p w14:paraId="24B1D66D" w14:textId="60F933BF" w:rsidR="00E3097A" w:rsidRPr="007251A5" w:rsidRDefault="007251A5" w:rsidP="007251A5">
      <w:p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 xml:space="preserve">The labels we obtain are more or less </w:t>
      </w:r>
      <w:proofErr w:type="gramStart"/>
      <w:r>
        <w:rPr>
          <w:rFonts w:ascii="Times New Roman" w:eastAsia="Times New Roman" w:hAnsi="Times New Roman" w:cs="Times New Roman"/>
          <w:lang w:val="en-US" w:eastAsia="it-IT"/>
        </w:rPr>
        <w:t>similar to</w:t>
      </w:r>
      <w:proofErr w:type="gramEnd"/>
      <w:r>
        <w:rPr>
          <w:rFonts w:ascii="Times New Roman" w:eastAsia="Times New Roman" w:hAnsi="Times New Roman" w:cs="Times New Roman"/>
          <w:lang w:val="en-US" w:eastAsia="it-IT"/>
        </w:rPr>
        <w:t xml:space="preserve"> the type of cancers</w:t>
      </w:r>
      <w:r w:rsidR="00C74D10">
        <w:rPr>
          <w:rFonts w:ascii="Times New Roman" w:eastAsia="Times New Roman" w:hAnsi="Times New Roman" w:cs="Times New Roman"/>
          <w:lang w:val="en-US" w:eastAsia="it-IT"/>
        </w:rPr>
        <w:t>.</w:t>
      </w:r>
    </w:p>
    <w:p w14:paraId="54DB6A99" w14:textId="6B26AA57" w:rsidR="00D3563E" w:rsidRPr="00D3563E" w:rsidRDefault="00D3563E" w:rsidP="00044D99">
      <w:pPr>
        <w:rPr>
          <w:rFonts w:ascii="Times New Roman" w:eastAsia="Times New Roman" w:hAnsi="Times New Roman" w:cs="Times New Roman"/>
          <w:lang w:val="en-US" w:eastAsia="it-IT"/>
        </w:rPr>
      </w:pPr>
    </w:p>
    <w:p w14:paraId="3D07F512" w14:textId="28B950EA" w:rsidR="00044D99" w:rsidRDefault="00D3563E" w:rsidP="00205AA4">
      <w:pPr>
        <w:rPr>
          <w:rFonts w:ascii="Times New Roman" w:eastAsia="Times New Roman" w:hAnsi="Times New Roman" w:cs="Times New Roman"/>
          <w:lang w:val="it-IT" w:eastAsia="it-IT"/>
        </w:rPr>
      </w:pPr>
      <w:r w:rsidRPr="00D3563E">
        <w:rPr>
          <w:rFonts w:ascii="Times New Roman" w:eastAsia="Times New Roman" w:hAnsi="Times New Roman" w:cs="Times New Roman"/>
          <w:noProof/>
          <w:lang w:val="it-IT" w:eastAsia="it-IT"/>
        </w:rPr>
        <w:drawing>
          <wp:inline distT="0" distB="0" distL="0" distR="0" wp14:anchorId="449E50EE" wp14:editId="7213BFDD">
            <wp:extent cx="3421380" cy="123710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585" cy="1240437"/>
                    </a:xfrm>
                    <a:prstGeom prst="rect">
                      <a:avLst/>
                    </a:prstGeom>
                  </pic:spPr>
                </pic:pic>
              </a:graphicData>
            </a:graphic>
          </wp:inline>
        </w:drawing>
      </w:r>
    </w:p>
    <w:p w14:paraId="6861F573" w14:textId="77777777" w:rsidR="00245E9B" w:rsidRDefault="00245E9B" w:rsidP="00205AA4">
      <w:pPr>
        <w:rPr>
          <w:rFonts w:ascii="Times New Roman" w:eastAsia="Times New Roman" w:hAnsi="Times New Roman" w:cs="Times New Roman"/>
          <w:lang w:val="it-IT" w:eastAsia="it-IT"/>
        </w:rPr>
      </w:pPr>
    </w:p>
    <w:p w14:paraId="157A8EDC" w14:textId="6C2C8B0C" w:rsidR="005354FF" w:rsidRDefault="00245E9B" w:rsidP="00205AA4">
      <w:pPr>
        <w:rPr>
          <w:rFonts w:ascii="Times New Roman" w:eastAsia="Times New Roman" w:hAnsi="Times New Roman" w:cs="Times New Roman"/>
          <w:lang w:val="it-IT" w:eastAsia="it-IT"/>
        </w:rPr>
      </w:pPr>
      <w:r w:rsidRPr="00245E9B">
        <w:rPr>
          <w:rFonts w:ascii="Times New Roman" w:eastAsia="Times New Roman" w:hAnsi="Times New Roman" w:cs="Times New Roman"/>
          <w:lang w:val="it-IT" w:eastAsia="it-IT"/>
        </w:rPr>
        <w:fldChar w:fldCharType="begin"/>
      </w:r>
      <w:r w:rsidRPr="00245E9B">
        <w:rPr>
          <w:rFonts w:ascii="Times New Roman" w:eastAsia="Times New Roman" w:hAnsi="Times New Roman" w:cs="Times New Roman"/>
          <w:lang w:val="it-IT" w:eastAsia="it-IT"/>
        </w:rPr>
        <w:instrText xml:space="preserve"> INCLUDEPICTURE "http://127.0.0.1:55580/chunk_output/s/DA1538AF/c0v1w4vi43p3t/000039.png" \* MERGEFORMATINET </w:instrText>
      </w:r>
      <w:r w:rsidRPr="00245E9B">
        <w:rPr>
          <w:rFonts w:ascii="Times New Roman" w:eastAsia="Times New Roman" w:hAnsi="Times New Roman" w:cs="Times New Roman"/>
          <w:lang w:val="it-IT" w:eastAsia="it-IT"/>
        </w:rPr>
        <w:fldChar w:fldCharType="separate"/>
      </w:r>
      <w:r w:rsidRPr="00245E9B">
        <w:rPr>
          <w:rFonts w:ascii="Times New Roman" w:eastAsia="Times New Roman" w:hAnsi="Times New Roman" w:cs="Times New Roman"/>
          <w:noProof/>
          <w:lang w:val="it-IT" w:eastAsia="it-IT"/>
        </w:rPr>
        <mc:AlternateContent>
          <mc:Choice Requires="wps">
            <w:drawing>
              <wp:inline distT="0" distB="0" distL="0" distR="0" wp14:anchorId="56252BB4" wp14:editId="60851121">
                <wp:extent cx="304800" cy="304800"/>
                <wp:effectExtent l="0" t="0" r="0" b="0"/>
                <wp:docPr id="4" name="Rettango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6970E" id="Rettango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45E9B">
        <w:rPr>
          <w:rFonts w:ascii="Times New Roman" w:eastAsia="Times New Roman" w:hAnsi="Times New Roman" w:cs="Times New Roman"/>
          <w:lang w:val="it-IT" w:eastAsia="it-IT"/>
        </w:rPr>
        <w:fldChar w:fldCharType="end"/>
      </w:r>
      <w:r w:rsidRPr="00245E9B">
        <w:rPr>
          <w:rFonts w:ascii="Times New Roman" w:eastAsia="Times New Roman" w:hAnsi="Times New Roman" w:cs="Times New Roman"/>
          <w:lang w:val="it-IT" w:eastAsia="it-IT"/>
        </w:rPr>
        <w:drawing>
          <wp:inline distT="0" distB="0" distL="0" distR="0" wp14:anchorId="25157E4E" wp14:editId="4638F610">
            <wp:extent cx="6120130" cy="3771265"/>
            <wp:effectExtent l="0" t="0" r="127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1265"/>
                    </a:xfrm>
                    <a:prstGeom prst="rect">
                      <a:avLst/>
                    </a:prstGeom>
                  </pic:spPr>
                </pic:pic>
              </a:graphicData>
            </a:graphic>
          </wp:inline>
        </w:drawing>
      </w:r>
    </w:p>
    <w:p w14:paraId="03DF2E0B" w14:textId="7A1D2C81" w:rsidR="00891C14" w:rsidRPr="009D58F3" w:rsidRDefault="00891C14" w:rsidP="00205AA4">
      <w:pPr>
        <w:rPr>
          <w:rFonts w:ascii="Times New Roman" w:eastAsia="Times New Roman" w:hAnsi="Times New Roman" w:cs="Times New Roman"/>
          <w:lang w:val="en-US" w:eastAsia="it-IT"/>
        </w:rPr>
      </w:pPr>
      <w:r w:rsidRPr="009D58F3">
        <w:rPr>
          <w:rFonts w:ascii="Times New Roman" w:eastAsia="Times New Roman" w:hAnsi="Times New Roman" w:cs="Times New Roman"/>
          <w:lang w:val="en-US" w:eastAsia="it-IT"/>
        </w:rPr>
        <w:t xml:space="preserve">As we can see, the two </w:t>
      </w:r>
      <w:proofErr w:type="spellStart"/>
      <w:r w:rsidRPr="009D58F3">
        <w:rPr>
          <w:rFonts w:ascii="Times New Roman" w:eastAsia="Times New Roman" w:hAnsi="Times New Roman" w:cs="Times New Roman"/>
          <w:lang w:val="en-US" w:eastAsia="it-IT"/>
        </w:rPr>
        <w:t>auc</w:t>
      </w:r>
      <w:proofErr w:type="spellEnd"/>
      <w:r w:rsidRPr="009D58F3">
        <w:rPr>
          <w:rFonts w:ascii="Times New Roman" w:eastAsia="Times New Roman" w:hAnsi="Times New Roman" w:cs="Times New Roman"/>
          <w:lang w:val="en-US" w:eastAsia="it-IT"/>
        </w:rPr>
        <w:t xml:space="preserve">-based clusters are not </w:t>
      </w:r>
      <w:r w:rsidRPr="009D58F3">
        <w:rPr>
          <w:rFonts w:ascii="Times New Roman" w:eastAsia="Times New Roman" w:hAnsi="Times New Roman" w:cs="Times New Roman"/>
          <w:lang w:val="en-US" w:eastAsia="it-IT"/>
        </w:rPr>
        <w:t>only</w:t>
      </w:r>
      <w:r w:rsidRPr="009D58F3">
        <w:rPr>
          <w:rFonts w:ascii="Times New Roman" w:eastAsia="Times New Roman" w:hAnsi="Times New Roman" w:cs="Times New Roman"/>
          <w:lang w:val="en-US" w:eastAsia="it-IT"/>
        </w:rPr>
        <w:t xml:space="preserve"> based on </w:t>
      </w:r>
      <w:proofErr w:type="spellStart"/>
      <w:r w:rsidRPr="009D58F3">
        <w:rPr>
          <w:rFonts w:ascii="Times New Roman" w:eastAsia="Times New Roman" w:hAnsi="Times New Roman" w:cs="Times New Roman"/>
          <w:lang w:val="en-US" w:eastAsia="it-IT"/>
        </w:rPr>
        <w:t>tumour</w:t>
      </w:r>
      <w:proofErr w:type="spellEnd"/>
      <w:r w:rsidRPr="009D58F3">
        <w:rPr>
          <w:rFonts w:ascii="Times New Roman" w:eastAsia="Times New Roman" w:hAnsi="Times New Roman" w:cs="Times New Roman"/>
          <w:lang w:val="en-US" w:eastAsia="it-IT"/>
        </w:rPr>
        <w:t xml:space="preserve"> type, although this seems to have an influence</w:t>
      </w:r>
      <w:r w:rsidR="003861D8">
        <w:rPr>
          <w:rFonts w:ascii="Times New Roman" w:eastAsia="Times New Roman" w:hAnsi="Times New Roman" w:cs="Times New Roman"/>
          <w:lang w:val="en-US" w:eastAsia="it-IT"/>
        </w:rPr>
        <w:t>*</w:t>
      </w:r>
      <w:r w:rsidRPr="009D58F3">
        <w:rPr>
          <w:rFonts w:ascii="Times New Roman" w:eastAsia="Times New Roman" w:hAnsi="Times New Roman" w:cs="Times New Roman"/>
          <w:lang w:val="en-US" w:eastAsia="it-IT"/>
        </w:rPr>
        <w:t>.</w:t>
      </w:r>
      <w:r w:rsidR="00AC3D2B">
        <w:rPr>
          <w:rFonts w:ascii="Times New Roman" w:eastAsia="Times New Roman" w:hAnsi="Times New Roman" w:cs="Times New Roman"/>
          <w:lang w:val="en-US" w:eastAsia="it-IT"/>
        </w:rPr>
        <w:t xml:space="preserve"> </w:t>
      </w:r>
    </w:p>
    <w:p w14:paraId="463D9278" w14:textId="77777777" w:rsidR="00245E9B" w:rsidRPr="009D58F3" w:rsidRDefault="00245E9B" w:rsidP="00205AA4">
      <w:pPr>
        <w:rPr>
          <w:rFonts w:ascii="Times New Roman" w:eastAsia="Times New Roman" w:hAnsi="Times New Roman" w:cs="Times New Roman"/>
          <w:lang w:val="en-US" w:eastAsia="it-IT"/>
        </w:rPr>
      </w:pPr>
    </w:p>
    <w:p w14:paraId="754F2A20" w14:textId="421B6314" w:rsidR="00C74D10" w:rsidRDefault="00A6290D" w:rsidP="00A6290D">
      <w:pPr>
        <w:pStyle w:val="Paragrafoelenco"/>
        <w:numPr>
          <w:ilvl w:val="0"/>
          <w:numId w:val="2"/>
        </w:num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REDUCE THE NUMBER OF GENES</w:t>
      </w:r>
    </w:p>
    <w:p w14:paraId="2780036A" w14:textId="77777777" w:rsidR="007C0BD6" w:rsidRDefault="00AC3D2B" w:rsidP="00AC3D2B">
      <w:pPr>
        <w:jc w:val="both"/>
      </w:pPr>
      <w:r w:rsidRPr="00AC3D2B">
        <w:t xml:space="preserve">Hyperactive ribosomal </w:t>
      </w:r>
      <w:proofErr w:type="spellStart"/>
      <w:r w:rsidRPr="00AC3D2B">
        <w:t>biogenesis</w:t>
      </w:r>
      <w:proofErr w:type="spellEnd"/>
      <w:r w:rsidRPr="00AC3D2B">
        <w:t xml:space="preserve"> </w:t>
      </w:r>
      <w:proofErr w:type="spellStart"/>
      <w:r w:rsidRPr="00AC3D2B">
        <w:t>is</w:t>
      </w:r>
      <w:proofErr w:type="spellEnd"/>
      <w:r w:rsidRPr="00AC3D2B">
        <w:t xml:space="preserve"> </w:t>
      </w:r>
      <w:proofErr w:type="spellStart"/>
      <w:r w:rsidRPr="00AC3D2B">
        <w:t>widely</w:t>
      </w:r>
      <w:proofErr w:type="spellEnd"/>
      <w:r w:rsidRPr="00AC3D2B">
        <w:t xml:space="preserve"> </w:t>
      </w:r>
      <w:proofErr w:type="spellStart"/>
      <w:r w:rsidRPr="00AC3D2B">
        <w:t>observed</w:t>
      </w:r>
      <w:proofErr w:type="spellEnd"/>
      <w:r w:rsidRPr="00AC3D2B">
        <w:t xml:space="preserve"> in cancer, </w:t>
      </w:r>
      <w:proofErr w:type="spellStart"/>
      <w:r w:rsidRPr="00AC3D2B">
        <w:t>which</w:t>
      </w:r>
      <w:proofErr w:type="spellEnd"/>
      <w:r w:rsidRPr="00AC3D2B">
        <w:t xml:space="preserve"> has been </w:t>
      </w:r>
      <w:proofErr w:type="spellStart"/>
      <w:r w:rsidRPr="00AC3D2B">
        <w:t>partly</w:t>
      </w:r>
      <w:proofErr w:type="spellEnd"/>
      <w:r w:rsidRPr="00AC3D2B">
        <w:t xml:space="preserve"> </w:t>
      </w:r>
      <w:proofErr w:type="spellStart"/>
      <w:r w:rsidRPr="00AC3D2B">
        <w:t>attributed</w:t>
      </w:r>
      <w:proofErr w:type="spellEnd"/>
      <w:r w:rsidRPr="00AC3D2B">
        <w:t xml:space="preserve"> to the </w:t>
      </w:r>
      <w:proofErr w:type="spellStart"/>
      <w:r w:rsidRPr="00AC3D2B">
        <w:t>increased</w:t>
      </w:r>
      <w:proofErr w:type="spellEnd"/>
      <w:r w:rsidRPr="00AC3D2B">
        <w:t xml:space="preserve"> </w:t>
      </w:r>
      <w:proofErr w:type="spellStart"/>
      <w:r w:rsidRPr="00AC3D2B">
        <w:t>rDNA</w:t>
      </w:r>
      <w:proofErr w:type="spellEnd"/>
      <w:r w:rsidRPr="00AC3D2B">
        <w:t xml:space="preserve"> transcription by Pol I in cancer. </w:t>
      </w:r>
      <w:proofErr w:type="spellStart"/>
      <w:r w:rsidRPr="00AC3D2B">
        <w:t>However</w:t>
      </w:r>
      <w:proofErr w:type="spellEnd"/>
      <w:r w:rsidRPr="00AC3D2B">
        <w:t xml:space="preserve">, </w:t>
      </w:r>
      <w:proofErr w:type="spellStart"/>
      <w:r w:rsidRPr="00AC3D2B">
        <w:t>whether</w:t>
      </w:r>
      <w:proofErr w:type="spellEnd"/>
      <w:r w:rsidRPr="00AC3D2B">
        <w:t xml:space="preserve"> </w:t>
      </w:r>
      <w:proofErr w:type="spellStart"/>
      <w:r w:rsidRPr="00083633">
        <w:rPr>
          <w:b/>
          <w:bCs/>
        </w:rPr>
        <w:t>small</w:t>
      </w:r>
      <w:proofErr w:type="spellEnd"/>
      <w:r w:rsidRPr="00083633">
        <w:rPr>
          <w:b/>
          <w:bCs/>
        </w:rPr>
        <w:t xml:space="preserve"> </w:t>
      </w:r>
      <w:proofErr w:type="spellStart"/>
      <w:r w:rsidRPr="00083633">
        <w:rPr>
          <w:b/>
          <w:bCs/>
        </w:rPr>
        <w:t>nucleolar</w:t>
      </w:r>
      <w:proofErr w:type="spellEnd"/>
      <w:r w:rsidRPr="00083633">
        <w:rPr>
          <w:b/>
          <w:bCs/>
        </w:rPr>
        <w:t xml:space="preserve"> </w:t>
      </w:r>
      <w:proofErr w:type="spellStart"/>
      <w:r w:rsidRPr="00083633">
        <w:rPr>
          <w:b/>
          <w:bCs/>
        </w:rPr>
        <w:t>RNAs</w:t>
      </w:r>
      <w:proofErr w:type="spellEnd"/>
      <w:r w:rsidRPr="00083633">
        <w:rPr>
          <w:b/>
          <w:bCs/>
        </w:rPr>
        <w:t xml:space="preserve"> (</w:t>
      </w:r>
      <w:proofErr w:type="spellStart"/>
      <w:r w:rsidRPr="00083633">
        <w:rPr>
          <w:b/>
          <w:bCs/>
        </w:rPr>
        <w:t>snoRNAs</w:t>
      </w:r>
      <w:proofErr w:type="spellEnd"/>
      <w:r w:rsidRPr="00083633">
        <w:rPr>
          <w:b/>
          <w:bCs/>
        </w:rPr>
        <w:t>), a class of non-</w:t>
      </w:r>
      <w:proofErr w:type="spellStart"/>
      <w:r w:rsidRPr="00083633">
        <w:rPr>
          <w:b/>
          <w:bCs/>
        </w:rPr>
        <w:t>coding</w:t>
      </w:r>
      <w:proofErr w:type="spellEnd"/>
      <w:r w:rsidRPr="00083633">
        <w:rPr>
          <w:b/>
          <w:bCs/>
        </w:rPr>
        <w:t xml:space="preserve"> </w:t>
      </w:r>
      <w:proofErr w:type="spellStart"/>
      <w:r w:rsidRPr="00083633">
        <w:rPr>
          <w:b/>
          <w:bCs/>
        </w:rPr>
        <w:t>RNAs</w:t>
      </w:r>
      <w:proofErr w:type="spellEnd"/>
      <w:r w:rsidRPr="00083633">
        <w:rPr>
          <w:b/>
          <w:bCs/>
        </w:rPr>
        <w:t xml:space="preserve"> crucial in ribosomal RNA (</w:t>
      </w:r>
      <w:proofErr w:type="spellStart"/>
      <w:r w:rsidRPr="00083633">
        <w:rPr>
          <w:b/>
          <w:bCs/>
        </w:rPr>
        <w:t>rRNA</w:t>
      </w:r>
      <w:proofErr w:type="spellEnd"/>
      <w:r w:rsidRPr="00083633">
        <w:rPr>
          <w:b/>
          <w:bCs/>
        </w:rPr>
        <w:t xml:space="preserve">) maturation and </w:t>
      </w:r>
      <w:proofErr w:type="spellStart"/>
      <w:r w:rsidRPr="00083633">
        <w:rPr>
          <w:b/>
          <w:bCs/>
        </w:rPr>
        <w:t>functionality</w:t>
      </w:r>
      <w:proofErr w:type="spellEnd"/>
      <w:r w:rsidRPr="00083633">
        <w:rPr>
          <w:b/>
          <w:bCs/>
        </w:rPr>
        <w:t xml:space="preserve">, are </w:t>
      </w:r>
      <w:proofErr w:type="spellStart"/>
      <w:r w:rsidRPr="00083633">
        <w:rPr>
          <w:b/>
          <w:bCs/>
        </w:rPr>
        <w:t>involved</w:t>
      </w:r>
      <w:proofErr w:type="spellEnd"/>
      <w:r w:rsidRPr="00083633">
        <w:rPr>
          <w:b/>
          <w:bCs/>
        </w:rPr>
        <w:t xml:space="preserve"> in cancer </w:t>
      </w:r>
      <w:proofErr w:type="spellStart"/>
      <w:r w:rsidRPr="00083633">
        <w:rPr>
          <w:b/>
          <w:bCs/>
        </w:rPr>
        <w:t>remains</w:t>
      </w:r>
      <w:proofErr w:type="spellEnd"/>
      <w:r w:rsidRPr="00083633">
        <w:rPr>
          <w:b/>
          <w:bCs/>
        </w:rPr>
        <w:t xml:space="preserve"> </w:t>
      </w:r>
      <w:proofErr w:type="spellStart"/>
      <w:r w:rsidRPr="00083633">
        <w:rPr>
          <w:b/>
          <w:bCs/>
        </w:rPr>
        <w:t>elusive</w:t>
      </w:r>
      <w:proofErr w:type="spellEnd"/>
      <w:r w:rsidRPr="00AC3D2B">
        <w:t xml:space="preserve">. </w:t>
      </w:r>
    </w:p>
    <w:p w14:paraId="76E78025" w14:textId="66932F0B" w:rsidR="007C0BD6" w:rsidRPr="00FA394F" w:rsidRDefault="00FA394F" w:rsidP="00AC3D2B">
      <w:pPr>
        <w:jc w:val="both"/>
        <w:rPr>
          <w:lang w:val="en-US"/>
        </w:rPr>
      </w:pPr>
      <w:r>
        <w:rPr>
          <w:lang w:val="en-US"/>
        </w:rPr>
        <w:t>The crucial point now is how to select genes to be considered in next analysis.</w:t>
      </w:r>
    </w:p>
    <w:p w14:paraId="60AF727B" w14:textId="0111EF14" w:rsidR="00FA394F" w:rsidRDefault="00FA394F" w:rsidP="00AC3D2B">
      <w:pPr>
        <w:jc w:val="both"/>
        <w:rPr>
          <w:lang w:val="en-US"/>
        </w:rPr>
      </w:pPr>
      <w:r w:rsidRPr="00FA394F">
        <w:rPr>
          <w:lang w:val="en-US"/>
        </w:rPr>
        <w:lastRenderedPageBreak/>
        <w:t>To face</w:t>
      </w:r>
      <w:r>
        <w:rPr>
          <w:lang w:val="en-US"/>
        </w:rPr>
        <w:t xml:space="preserve"> this problem, we have </w:t>
      </w:r>
      <w:r w:rsidRPr="00FA394F">
        <w:rPr>
          <w:lang w:val="en-US"/>
        </w:rPr>
        <w:t xml:space="preserve">first </w:t>
      </w:r>
      <w:r w:rsidR="00BD46D2" w:rsidRPr="00FA394F">
        <w:rPr>
          <w:lang w:val="en-US"/>
        </w:rPr>
        <w:t>create</w:t>
      </w:r>
      <w:r w:rsidR="00BD46D2">
        <w:rPr>
          <w:lang w:val="en-US"/>
        </w:rPr>
        <w:t xml:space="preserve">d </w:t>
      </w:r>
      <w:r w:rsidRPr="00FA394F">
        <w:rPr>
          <w:lang w:val="en-US"/>
        </w:rPr>
        <w:t>a separated matrix of normalized data (</w:t>
      </w:r>
      <w:r w:rsidR="001E1FF7">
        <w:rPr>
          <w:lang w:val="en-US"/>
        </w:rPr>
        <w:t>each cell line will have the same</w:t>
      </w:r>
      <w:r w:rsidR="00C56270">
        <w:rPr>
          <w:lang w:val="en-US"/>
        </w:rPr>
        <w:t xml:space="preserve"> total</w:t>
      </w:r>
      <w:r w:rsidR="001E1FF7">
        <w:rPr>
          <w:lang w:val="en-US"/>
        </w:rPr>
        <w:t xml:space="preserve"> variance</w:t>
      </w:r>
      <w:r w:rsidR="001E1FF7" w:rsidRPr="001E1FF7">
        <w:rPr>
          <w:lang w:val="en-US"/>
        </w:rPr>
        <w:sym w:font="Wingdings" w:char="F0E0"/>
      </w:r>
      <w:r w:rsidR="001E1FF7">
        <w:rPr>
          <w:lang w:val="en-US"/>
        </w:rPr>
        <w:t xml:space="preserve"> we are </w:t>
      </w:r>
      <w:r w:rsidR="009C1E3A">
        <w:rPr>
          <w:lang w:val="en-US"/>
        </w:rPr>
        <w:t>reducing</w:t>
      </w:r>
      <w:r w:rsidRPr="00FA394F">
        <w:rPr>
          <w:lang w:val="en-US"/>
        </w:rPr>
        <w:t xml:space="preserve"> influence of patient)</w:t>
      </w:r>
      <w:r w:rsidR="0055584B">
        <w:rPr>
          <w:lang w:val="en-US"/>
        </w:rPr>
        <w:t>.</w:t>
      </w:r>
      <w:r w:rsidR="00F24F58">
        <w:rPr>
          <w:lang w:val="en-US"/>
        </w:rPr>
        <w:t xml:space="preserve"> In the following graphs, you can see genes variabilities.</w:t>
      </w:r>
    </w:p>
    <w:p w14:paraId="2EA11CCF" w14:textId="18898867" w:rsidR="00FA394F" w:rsidRPr="00FA394F" w:rsidRDefault="00FA394F" w:rsidP="00AC3D2B">
      <w:pPr>
        <w:jc w:val="both"/>
        <w:rPr>
          <w:lang w:val="en-US"/>
        </w:rPr>
      </w:pPr>
      <w:r w:rsidRPr="007C0BD6">
        <w:drawing>
          <wp:inline distT="0" distB="0" distL="0" distR="0" wp14:anchorId="6F42A51E" wp14:editId="7F355E11">
            <wp:extent cx="6120130" cy="3771265"/>
            <wp:effectExtent l="0" t="0" r="127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1265"/>
                    </a:xfrm>
                    <a:prstGeom prst="rect">
                      <a:avLst/>
                    </a:prstGeom>
                  </pic:spPr>
                </pic:pic>
              </a:graphicData>
            </a:graphic>
          </wp:inline>
        </w:drawing>
      </w:r>
    </w:p>
    <w:p w14:paraId="4DE55635" w14:textId="0E945423" w:rsidR="005354FF" w:rsidRDefault="00AC3D2B" w:rsidP="00AC3D2B">
      <w:pPr>
        <w:jc w:val="both"/>
        <w:rPr>
          <w:lang w:val="en-US"/>
        </w:rPr>
      </w:pPr>
      <w:r w:rsidRPr="000B16EE">
        <w:rPr>
          <w:strike/>
          <w:color w:val="FF0000"/>
          <w:lang w:val="en-US"/>
        </w:rPr>
        <w:t xml:space="preserve">Since the variability of </w:t>
      </w:r>
      <w:r w:rsidR="00681541" w:rsidRPr="000B16EE">
        <w:rPr>
          <w:strike/>
          <w:color w:val="FF0000"/>
          <w:lang w:val="en-US"/>
        </w:rPr>
        <w:t>some genes</w:t>
      </w:r>
      <w:r w:rsidRPr="000B16EE">
        <w:rPr>
          <w:strike/>
          <w:color w:val="FF0000"/>
          <w:lang w:val="en-US"/>
        </w:rPr>
        <w:t xml:space="preserve"> between different patients is </w:t>
      </w:r>
      <w:proofErr w:type="gramStart"/>
      <w:r w:rsidRPr="000B16EE">
        <w:rPr>
          <w:strike/>
          <w:color w:val="FF0000"/>
          <w:lang w:val="en-US"/>
        </w:rPr>
        <w:t>really high</w:t>
      </w:r>
      <w:proofErr w:type="gramEnd"/>
      <w:r w:rsidRPr="000B16EE">
        <w:rPr>
          <w:strike/>
          <w:color w:val="FF0000"/>
          <w:lang w:val="en-US"/>
        </w:rPr>
        <w:t xml:space="preserve">, classification would be based </w:t>
      </w:r>
      <w:r w:rsidR="00F459A1" w:rsidRPr="000B16EE">
        <w:rPr>
          <w:strike/>
          <w:color w:val="FF0000"/>
          <w:lang w:val="en-US"/>
        </w:rPr>
        <w:t>ONLY</w:t>
      </w:r>
      <w:r w:rsidRPr="000B16EE">
        <w:rPr>
          <w:strike/>
          <w:color w:val="FF0000"/>
          <w:lang w:val="en-US"/>
        </w:rPr>
        <w:t xml:space="preserve"> on these genes</w:t>
      </w:r>
      <w:r w:rsidR="00F459A1" w:rsidRPr="000B16EE">
        <w:rPr>
          <w:strike/>
          <w:color w:val="FF0000"/>
          <w:lang w:val="en-US"/>
        </w:rPr>
        <w:t>.</w:t>
      </w:r>
      <w:r w:rsidR="00681541" w:rsidRPr="000B16EE">
        <w:rPr>
          <w:strike/>
          <w:color w:val="FF0000"/>
          <w:lang w:val="en-US"/>
        </w:rPr>
        <w:t xml:space="preserve"> A classification tree using this data</w:t>
      </w:r>
      <w:r w:rsidR="007263BF" w:rsidRPr="000B16EE">
        <w:rPr>
          <w:strike/>
          <w:color w:val="FF0000"/>
          <w:lang w:val="en-US"/>
        </w:rPr>
        <w:t xml:space="preserve"> suggests some </w:t>
      </w:r>
      <w:r w:rsidR="007263BF" w:rsidRPr="000B16EE">
        <w:rPr>
          <w:strike/>
          <w:color w:val="FF0000"/>
          <w:lang w:val="en-US"/>
        </w:rPr>
        <w:t xml:space="preserve">non-coding RNAs </w:t>
      </w:r>
      <w:r w:rsidR="007263BF" w:rsidRPr="000B16EE">
        <w:rPr>
          <w:strike/>
          <w:color w:val="FF0000"/>
          <w:lang w:val="en-US"/>
        </w:rPr>
        <w:t xml:space="preserve">as </w:t>
      </w:r>
      <w:r w:rsidR="007263BF" w:rsidRPr="000B16EE">
        <w:rPr>
          <w:strike/>
          <w:color w:val="FF0000"/>
          <w:lang w:val="en-US"/>
        </w:rPr>
        <w:t>crucial</w:t>
      </w:r>
      <w:r w:rsidR="007263BF" w:rsidRPr="000B16EE">
        <w:rPr>
          <w:strike/>
          <w:color w:val="FF0000"/>
          <w:lang w:val="en-US"/>
        </w:rPr>
        <w:t xml:space="preserve"> while </w:t>
      </w:r>
      <w:r w:rsidR="005E5259" w:rsidRPr="000B16EE">
        <w:rPr>
          <w:strike/>
          <w:color w:val="FF0000"/>
          <w:lang w:val="en-US"/>
        </w:rPr>
        <w:t>their importance is not verified in the literature</w:t>
      </w:r>
      <w:r w:rsidR="00EE01DA" w:rsidRPr="000B16EE">
        <w:rPr>
          <w:strike/>
          <w:color w:val="FF0000"/>
          <w:lang w:val="en-US"/>
        </w:rPr>
        <w:t xml:space="preserve">. For this reason, we have </w:t>
      </w:r>
      <w:r w:rsidR="00195C2F" w:rsidRPr="000B16EE">
        <w:rPr>
          <w:strike/>
          <w:color w:val="FF0000"/>
          <w:lang w:val="en-US"/>
        </w:rPr>
        <w:t>removed these “genes” with too high variability</w:t>
      </w:r>
      <w:r w:rsidR="00195C2F" w:rsidRPr="00C6307E">
        <w:rPr>
          <w:color w:val="FF0000"/>
          <w:lang w:val="en-US"/>
        </w:rPr>
        <w:t xml:space="preserve">. </w:t>
      </w:r>
      <w:r w:rsidR="00653E54">
        <w:rPr>
          <w:lang w:val="en-US"/>
        </w:rPr>
        <w:t>We</w:t>
      </w:r>
      <w:r w:rsidR="00195C2F">
        <w:rPr>
          <w:lang w:val="en-US"/>
        </w:rPr>
        <w:t xml:space="preserve"> will not consider genes with almost 0 variability. This could be non-expressed genes or 0 could by generated by errors.</w:t>
      </w:r>
      <w:r w:rsidR="00FA6B32">
        <w:rPr>
          <w:lang w:val="en-US"/>
        </w:rPr>
        <w:t xml:space="preserve"> In any case, </w:t>
      </w:r>
      <w:r w:rsidR="00F47250">
        <w:rPr>
          <w:lang w:val="en-US"/>
        </w:rPr>
        <w:t>low-variability variables won’t have a lot of importance for the classification algorithm</w:t>
      </w:r>
      <w:r w:rsidR="00B83E25">
        <w:rPr>
          <w:lang w:val="en-US"/>
        </w:rPr>
        <w:t>.</w:t>
      </w:r>
    </w:p>
    <w:p w14:paraId="1E949192" w14:textId="2D78D067" w:rsidR="00653E54" w:rsidRPr="00AC3D2B" w:rsidRDefault="00653E54" w:rsidP="00AC3D2B">
      <w:pPr>
        <w:jc w:val="both"/>
        <w:rPr>
          <w:lang w:val="en-US"/>
        </w:rPr>
      </w:pPr>
      <w:r w:rsidRPr="00653E54">
        <w:rPr>
          <w:lang w:val="en-US"/>
        </w:rPr>
        <w:lastRenderedPageBreak/>
        <w:drawing>
          <wp:inline distT="0" distB="0" distL="0" distR="0" wp14:anchorId="0EDFBA17" wp14:editId="09604215">
            <wp:extent cx="6120130" cy="3783330"/>
            <wp:effectExtent l="0" t="0" r="127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83330"/>
                    </a:xfrm>
                    <a:prstGeom prst="rect">
                      <a:avLst/>
                    </a:prstGeom>
                  </pic:spPr>
                </pic:pic>
              </a:graphicData>
            </a:graphic>
          </wp:inline>
        </w:drawing>
      </w:r>
    </w:p>
    <w:p w14:paraId="71664B28" w14:textId="77777777" w:rsidR="00AC3D2B" w:rsidRPr="00AC3D2B" w:rsidRDefault="00AC3D2B" w:rsidP="00205AA4">
      <w:pPr>
        <w:rPr>
          <w:rFonts w:ascii="Times New Roman" w:eastAsia="Times New Roman" w:hAnsi="Times New Roman" w:cs="Times New Roman"/>
          <w:lang w:val="en-US" w:eastAsia="it-IT"/>
        </w:rPr>
      </w:pPr>
    </w:p>
    <w:p w14:paraId="370C5F1F" w14:textId="67C40834" w:rsidR="00903BB0" w:rsidRPr="00AC3D2B" w:rsidRDefault="00903BB0" w:rsidP="00903BB0">
      <w:pPr>
        <w:pStyle w:val="Paragrafoelenco"/>
        <w:numPr>
          <w:ilvl w:val="0"/>
          <w:numId w:val="2"/>
        </w:numPr>
        <w:rPr>
          <w:rFonts w:ascii="Times New Roman" w:eastAsia="Times New Roman" w:hAnsi="Times New Roman" w:cs="Times New Roman"/>
          <w:lang w:val="en-US" w:eastAsia="it-IT"/>
        </w:rPr>
      </w:pPr>
      <w:r w:rsidRPr="00AC3D2B">
        <w:rPr>
          <w:rFonts w:ascii="Times New Roman" w:eastAsia="Times New Roman" w:hAnsi="Times New Roman" w:cs="Times New Roman"/>
          <w:lang w:val="en-US" w:eastAsia="it-IT"/>
        </w:rPr>
        <w:t>CLASSIFICATION TREE</w:t>
      </w:r>
    </w:p>
    <w:p w14:paraId="667BA6E1" w14:textId="2FB4FD35" w:rsidR="00903BB0" w:rsidRDefault="00903BB0" w:rsidP="00903BB0">
      <w:pPr>
        <w:ind w:left="360"/>
        <w:rPr>
          <w:rFonts w:ascii="Times New Roman" w:eastAsia="Times New Roman" w:hAnsi="Times New Roman" w:cs="Times New Roman"/>
          <w:lang w:val="it-IT" w:eastAsia="it-IT"/>
        </w:rPr>
      </w:pPr>
      <w:r>
        <w:rPr>
          <w:rFonts w:ascii="Times New Roman" w:eastAsia="Times New Roman" w:hAnsi="Times New Roman" w:cs="Times New Roman"/>
          <w:lang w:val="it-IT" w:eastAsia="it-IT"/>
        </w:rPr>
        <w:t>I più importanti classificatori sono i seguenti:</w:t>
      </w:r>
    </w:p>
    <w:p w14:paraId="4D629A9E" w14:textId="17D52F6C" w:rsidR="00534037" w:rsidRPr="00EA642F" w:rsidRDefault="00534037" w:rsidP="00534037">
      <w:pPr>
        <w:pStyle w:val="Paragrafoelenco"/>
        <w:numPr>
          <w:ilvl w:val="0"/>
          <w:numId w:val="6"/>
        </w:numPr>
        <w:rPr>
          <w:rFonts w:ascii="Times New Roman" w:eastAsia="Times New Roman" w:hAnsi="Times New Roman" w:cs="Times New Roman"/>
          <w:lang w:val="en-US" w:eastAsia="it-IT"/>
        </w:rPr>
      </w:pPr>
      <w:r w:rsidRPr="00EA642F">
        <w:rPr>
          <w:rFonts w:ascii="Times New Roman" w:eastAsia="Times New Roman" w:hAnsi="Times New Roman" w:cs="Times New Roman"/>
          <w:lang w:val="en-US" w:eastAsia="it-IT"/>
        </w:rPr>
        <w:t xml:space="preserve">If </w:t>
      </w:r>
      <w:proofErr w:type="spellStart"/>
      <w:r w:rsidRPr="00EA642F">
        <w:rPr>
          <w:rFonts w:ascii="Times New Roman" w:eastAsia="Times New Roman" w:hAnsi="Times New Roman" w:cs="Times New Roman"/>
          <w:lang w:val="en-US" w:eastAsia="it-IT"/>
        </w:rPr>
        <w:t>i</w:t>
      </w:r>
      <w:proofErr w:type="spellEnd"/>
      <w:r w:rsidRPr="00EA642F">
        <w:rPr>
          <w:rFonts w:ascii="Times New Roman" w:eastAsia="Times New Roman" w:hAnsi="Times New Roman" w:cs="Times New Roman"/>
          <w:lang w:val="en-US" w:eastAsia="it-IT"/>
        </w:rPr>
        <w:t xml:space="preserve"> consider only a lower bound</w:t>
      </w:r>
    </w:p>
    <w:p w14:paraId="2E458D40" w14:textId="5789654F" w:rsidR="005354FF" w:rsidRDefault="00C854DA" w:rsidP="00205AA4">
      <w:pPr>
        <w:rPr>
          <w:rFonts w:ascii="Times New Roman" w:eastAsia="Times New Roman" w:hAnsi="Times New Roman" w:cs="Times New Roman"/>
          <w:lang w:val="en-US" w:eastAsia="it-IT"/>
        </w:rPr>
      </w:pPr>
      <w:r w:rsidRPr="00C854DA">
        <w:rPr>
          <w:rFonts w:ascii="Times New Roman" w:eastAsia="Times New Roman" w:hAnsi="Times New Roman" w:cs="Times New Roman"/>
          <w:noProof/>
          <w:lang w:val="en-US" w:eastAsia="it-IT"/>
        </w:rPr>
        <w:drawing>
          <wp:inline distT="0" distB="0" distL="0" distR="0" wp14:anchorId="23EF2AFB" wp14:editId="1A795B4D">
            <wp:extent cx="6120130" cy="3753485"/>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53485"/>
                    </a:xfrm>
                    <a:prstGeom prst="rect">
                      <a:avLst/>
                    </a:prstGeom>
                  </pic:spPr>
                </pic:pic>
              </a:graphicData>
            </a:graphic>
          </wp:inline>
        </w:drawing>
      </w:r>
    </w:p>
    <w:p w14:paraId="68F74BA4" w14:textId="77777777" w:rsidR="00083633" w:rsidRDefault="00083633" w:rsidP="00083633">
      <w:pPr>
        <w:pStyle w:val="PreformattatoHTML"/>
        <w:shd w:val="clear" w:color="auto" w:fill="FFFFFF"/>
        <w:rPr>
          <w:rFonts w:ascii="Monaco" w:hAnsi="Monaco"/>
          <w:color w:val="000000"/>
          <w:sz w:val="18"/>
          <w:szCs w:val="18"/>
        </w:rPr>
      </w:pPr>
      <w:proofErr w:type="spellStart"/>
      <w:r>
        <w:rPr>
          <w:rFonts w:ascii="Monaco" w:hAnsi="Monaco"/>
          <w:color w:val="000000"/>
          <w:sz w:val="18"/>
          <w:szCs w:val="18"/>
        </w:rPr>
        <w:t>Accuracy</w:t>
      </w:r>
      <w:proofErr w:type="spellEnd"/>
      <w:r>
        <w:rPr>
          <w:rFonts w:ascii="Monaco" w:hAnsi="Monaco"/>
          <w:color w:val="000000"/>
          <w:sz w:val="18"/>
          <w:szCs w:val="18"/>
        </w:rPr>
        <w:t xml:space="preserve">     Kappa </w:t>
      </w:r>
    </w:p>
    <w:p w14:paraId="4D006E93" w14:textId="3484285D" w:rsidR="00083633" w:rsidRPr="00083633" w:rsidRDefault="00083633" w:rsidP="00083633">
      <w:pPr>
        <w:pStyle w:val="PreformattatoHTML"/>
        <w:shd w:val="clear" w:color="auto" w:fill="FFFFFF"/>
        <w:rPr>
          <w:rFonts w:ascii="Monaco" w:hAnsi="Monaco"/>
          <w:color w:val="000000"/>
          <w:sz w:val="18"/>
          <w:szCs w:val="18"/>
        </w:rPr>
      </w:pPr>
      <w:r>
        <w:rPr>
          <w:rFonts w:ascii="Monaco" w:hAnsi="Monaco"/>
          <w:color w:val="000000"/>
          <w:sz w:val="18"/>
          <w:szCs w:val="18"/>
        </w:rPr>
        <w:t xml:space="preserve">0.8000000 0.4705882 </w:t>
      </w:r>
    </w:p>
    <w:p w14:paraId="332E9D1F" w14:textId="1E4E79F1" w:rsidR="009B08B8" w:rsidRDefault="009B08B8" w:rsidP="00205AA4">
      <w:pPr>
        <w:rPr>
          <w:rFonts w:ascii="Times New Roman" w:eastAsia="Times New Roman" w:hAnsi="Times New Roman" w:cs="Times New Roman"/>
          <w:lang w:val="en-US" w:eastAsia="it-IT"/>
        </w:rPr>
      </w:pPr>
    </w:p>
    <w:p w14:paraId="39B08957" w14:textId="77777777" w:rsidR="00EA642F" w:rsidRDefault="00EA642F" w:rsidP="00205AA4">
      <w:pPr>
        <w:rPr>
          <w:rFonts w:ascii="Times New Roman" w:eastAsia="Times New Roman" w:hAnsi="Times New Roman" w:cs="Times New Roman"/>
          <w:lang w:val="en-US" w:eastAsia="it-IT"/>
        </w:rPr>
      </w:pPr>
    </w:p>
    <w:p w14:paraId="24ACDB6E" w14:textId="6225F9CD" w:rsidR="00EA642F" w:rsidRDefault="00EA642F" w:rsidP="00205AA4">
      <w:p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lastRenderedPageBreak/>
        <w:t>- if I consider also an upper bound</w:t>
      </w:r>
    </w:p>
    <w:p w14:paraId="65ED146C" w14:textId="750330C2" w:rsidR="00EA642F" w:rsidRDefault="00575B09" w:rsidP="00205AA4">
      <w:pPr>
        <w:rPr>
          <w:rFonts w:ascii="Times New Roman" w:eastAsia="Times New Roman" w:hAnsi="Times New Roman" w:cs="Times New Roman"/>
          <w:lang w:val="en-US" w:eastAsia="it-IT"/>
        </w:rPr>
      </w:pPr>
      <w:r w:rsidRPr="00575B09">
        <w:rPr>
          <w:rFonts w:ascii="Times New Roman" w:eastAsia="Times New Roman" w:hAnsi="Times New Roman" w:cs="Times New Roman"/>
          <w:lang w:val="en-US" w:eastAsia="it-IT"/>
        </w:rPr>
        <w:drawing>
          <wp:inline distT="0" distB="0" distL="0" distR="0" wp14:anchorId="167266AD" wp14:editId="7B981EF1">
            <wp:extent cx="6120130" cy="3783330"/>
            <wp:effectExtent l="0" t="0" r="127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83330"/>
                    </a:xfrm>
                    <a:prstGeom prst="rect">
                      <a:avLst/>
                    </a:prstGeom>
                  </pic:spPr>
                </pic:pic>
              </a:graphicData>
            </a:graphic>
          </wp:inline>
        </w:drawing>
      </w:r>
    </w:p>
    <w:p w14:paraId="4227BD8D" w14:textId="77777777" w:rsidR="00EA642F" w:rsidRDefault="00EA642F" w:rsidP="00205AA4">
      <w:pPr>
        <w:rPr>
          <w:rFonts w:ascii="Times New Roman" w:eastAsia="Times New Roman" w:hAnsi="Times New Roman" w:cs="Times New Roman"/>
          <w:lang w:val="en-US" w:eastAsia="it-IT"/>
        </w:rPr>
      </w:pPr>
    </w:p>
    <w:p w14:paraId="43A8D78F" w14:textId="4491B3D5" w:rsidR="009B08B8" w:rsidRDefault="003861D8" w:rsidP="00205AA4">
      <w:p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w:t>
      </w:r>
      <w:r w:rsidR="0043492E" w:rsidRPr="0043492E">
        <w:rPr>
          <w:rFonts w:ascii="Times New Roman" w:eastAsia="Times New Roman" w:hAnsi="Times New Roman" w:cs="Times New Roman"/>
          <w:lang w:val="en-US" w:eastAsia="it-IT"/>
        </w:rPr>
        <w:t xml:space="preserve">What we now wonder is whether these results are simply related to the fact that the two </w:t>
      </w:r>
      <w:r w:rsidR="00D35181" w:rsidRPr="0043492E">
        <w:rPr>
          <w:rFonts w:ascii="Times New Roman" w:eastAsia="Times New Roman" w:hAnsi="Times New Roman" w:cs="Times New Roman"/>
          <w:lang w:val="en-US" w:eastAsia="it-IT"/>
        </w:rPr>
        <w:t>tumors</w:t>
      </w:r>
      <w:r w:rsidR="0043492E" w:rsidRPr="0043492E">
        <w:rPr>
          <w:rFonts w:ascii="Times New Roman" w:eastAsia="Times New Roman" w:hAnsi="Times New Roman" w:cs="Times New Roman"/>
          <w:lang w:val="en-US" w:eastAsia="it-IT"/>
        </w:rPr>
        <w:t xml:space="preserve"> are in different parts of the body and therefore have different gene expression, or whether the groups found earlier also contain in some sense some additional information about the </w:t>
      </w:r>
      <w:proofErr w:type="spellStart"/>
      <w:r w:rsidR="0043492E" w:rsidRPr="0043492E">
        <w:rPr>
          <w:rFonts w:ascii="Times New Roman" w:eastAsia="Times New Roman" w:hAnsi="Times New Roman" w:cs="Times New Roman"/>
          <w:lang w:val="en-US" w:eastAsia="it-IT"/>
        </w:rPr>
        <w:t>auc</w:t>
      </w:r>
      <w:proofErr w:type="spellEnd"/>
      <w:r>
        <w:rPr>
          <w:rFonts w:ascii="Times New Roman" w:eastAsia="Times New Roman" w:hAnsi="Times New Roman" w:cs="Times New Roman"/>
          <w:lang w:val="en-US" w:eastAsia="it-IT"/>
        </w:rPr>
        <w:t>.</w:t>
      </w:r>
    </w:p>
    <w:p w14:paraId="60041234" w14:textId="1F03E4F3" w:rsidR="003861D8" w:rsidRDefault="003861D8" w:rsidP="00205AA4">
      <w:pPr>
        <w:rPr>
          <w:rFonts w:ascii="Times New Roman" w:eastAsia="Times New Roman" w:hAnsi="Times New Roman" w:cs="Times New Roman"/>
          <w:lang w:val="en-US" w:eastAsia="it-IT"/>
        </w:rPr>
      </w:pPr>
      <w:proofErr w:type="gramStart"/>
      <w:r w:rsidRPr="003861D8">
        <w:rPr>
          <w:rFonts w:ascii="Times New Roman" w:eastAsia="Times New Roman" w:hAnsi="Times New Roman" w:cs="Times New Roman"/>
          <w:lang w:val="en-US" w:eastAsia="it-IT"/>
        </w:rPr>
        <w:t>Using simply</w:t>
      </w:r>
      <w:proofErr w:type="gramEnd"/>
      <w:r w:rsidRPr="003861D8">
        <w:rPr>
          <w:rFonts w:ascii="Times New Roman" w:eastAsia="Times New Roman" w:hAnsi="Times New Roman" w:cs="Times New Roman"/>
          <w:lang w:val="en-US" w:eastAsia="it-IT"/>
        </w:rPr>
        <w:t xml:space="preserve"> </w:t>
      </w:r>
      <w:proofErr w:type="spellStart"/>
      <w:r w:rsidRPr="003861D8">
        <w:rPr>
          <w:rFonts w:ascii="Times New Roman" w:eastAsia="Times New Roman" w:hAnsi="Times New Roman" w:cs="Times New Roman"/>
          <w:lang w:val="en-US" w:eastAsia="it-IT"/>
        </w:rPr>
        <w:t>tumour</w:t>
      </w:r>
      <w:proofErr w:type="spellEnd"/>
      <w:r w:rsidRPr="003861D8">
        <w:rPr>
          <w:rFonts w:ascii="Times New Roman" w:eastAsia="Times New Roman" w:hAnsi="Times New Roman" w:cs="Times New Roman"/>
          <w:lang w:val="en-US" w:eastAsia="it-IT"/>
        </w:rPr>
        <w:t xml:space="preserve"> as a group label, we would obtain the following </w:t>
      </w:r>
      <w:r>
        <w:rPr>
          <w:rFonts w:ascii="Times New Roman" w:eastAsia="Times New Roman" w:hAnsi="Times New Roman" w:cs="Times New Roman"/>
          <w:lang w:val="en-US" w:eastAsia="it-IT"/>
        </w:rPr>
        <w:t>influential genes</w:t>
      </w:r>
      <w:r w:rsidRPr="003861D8">
        <w:rPr>
          <w:rFonts w:ascii="Times New Roman" w:eastAsia="Times New Roman" w:hAnsi="Times New Roman" w:cs="Times New Roman"/>
          <w:lang w:val="en-US" w:eastAsia="it-IT"/>
        </w:rPr>
        <w:t>:</w:t>
      </w:r>
    </w:p>
    <w:p w14:paraId="1EE956A9" w14:textId="394F6A78" w:rsidR="003861D8" w:rsidRDefault="003861D8" w:rsidP="00205AA4">
      <w:pPr>
        <w:rPr>
          <w:rFonts w:ascii="Times New Roman" w:eastAsia="Times New Roman" w:hAnsi="Times New Roman" w:cs="Times New Roman"/>
          <w:lang w:val="en-US" w:eastAsia="it-IT"/>
        </w:rPr>
      </w:pPr>
      <w:r w:rsidRPr="003861D8">
        <w:rPr>
          <w:rFonts w:ascii="Times New Roman" w:eastAsia="Times New Roman" w:hAnsi="Times New Roman" w:cs="Times New Roman"/>
          <w:lang w:val="en-US" w:eastAsia="it-IT"/>
        </w:rPr>
        <w:drawing>
          <wp:inline distT="0" distB="0" distL="0" distR="0" wp14:anchorId="36B44035" wp14:editId="5F588CEE">
            <wp:extent cx="6120130" cy="3771265"/>
            <wp:effectExtent l="0" t="0" r="127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71265"/>
                    </a:xfrm>
                    <a:prstGeom prst="rect">
                      <a:avLst/>
                    </a:prstGeom>
                  </pic:spPr>
                </pic:pic>
              </a:graphicData>
            </a:graphic>
          </wp:inline>
        </w:drawing>
      </w:r>
    </w:p>
    <w:p w14:paraId="63A72222" w14:textId="77777777" w:rsidR="003861D8" w:rsidRDefault="003861D8" w:rsidP="00205AA4">
      <w:pPr>
        <w:rPr>
          <w:rFonts w:ascii="Times New Roman" w:eastAsia="Times New Roman" w:hAnsi="Times New Roman" w:cs="Times New Roman"/>
          <w:lang w:val="en-US" w:eastAsia="it-IT"/>
        </w:rPr>
      </w:pPr>
    </w:p>
    <w:p w14:paraId="67627B01" w14:textId="25B346F5" w:rsidR="009D58F3" w:rsidRDefault="009D58F3" w:rsidP="00205AA4">
      <w:pPr>
        <w:rPr>
          <w:rFonts w:ascii="Times New Roman" w:eastAsia="Times New Roman" w:hAnsi="Times New Roman" w:cs="Times New Roman"/>
          <w:lang w:val="en-US" w:eastAsia="it-IT"/>
        </w:rPr>
      </w:pPr>
    </w:p>
    <w:p w14:paraId="2DFE6C7B" w14:textId="77777777" w:rsidR="004D0661" w:rsidRPr="004D0661" w:rsidRDefault="004D0661" w:rsidP="004D0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US" w:eastAsia="it-IT"/>
        </w:rPr>
      </w:pPr>
      <w:r w:rsidRPr="004D0661">
        <w:rPr>
          <w:rFonts w:ascii="Monaco" w:eastAsia="Times New Roman" w:hAnsi="Monaco" w:cs="Courier New"/>
          <w:color w:val="000000"/>
          <w:sz w:val="18"/>
          <w:szCs w:val="18"/>
          <w:lang w:val="en-US" w:eastAsia="it-IT"/>
        </w:rPr>
        <w:lastRenderedPageBreak/>
        <w:t xml:space="preserve">Accuracy     Kappa </w:t>
      </w:r>
    </w:p>
    <w:p w14:paraId="14947EFB" w14:textId="5A352907" w:rsidR="004D0661" w:rsidRDefault="004D0661" w:rsidP="004D0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US" w:eastAsia="it-IT"/>
        </w:rPr>
      </w:pPr>
      <w:r w:rsidRPr="004D0661">
        <w:rPr>
          <w:rFonts w:ascii="Monaco" w:eastAsia="Times New Roman" w:hAnsi="Monaco" w:cs="Courier New"/>
          <w:color w:val="000000"/>
          <w:sz w:val="18"/>
          <w:szCs w:val="18"/>
          <w:lang w:val="en-US" w:eastAsia="it-IT"/>
        </w:rPr>
        <w:t xml:space="preserve">0.9333333 0.8648649 </w:t>
      </w:r>
    </w:p>
    <w:p w14:paraId="4473E7DB" w14:textId="77777777" w:rsidR="009F123D" w:rsidRPr="004D0661" w:rsidRDefault="009F123D" w:rsidP="004D0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US" w:eastAsia="it-IT"/>
        </w:rPr>
      </w:pPr>
    </w:p>
    <w:p w14:paraId="0661019A" w14:textId="5B5D97FF" w:rsidR="001D1DD8" w:rsidRPr="001D1DD8" w:rsidRDefault="001D1DD8" w:rsidP="00205AA4">
      <w:pPr>
        <w:rPr>
          <w:rFonts w:ascii="Times New Roman" w:eastAsia="Times New Roman" w:hAnsi="Times New Roman" w:cs="Times New Roman"/>
          <w:lang w:val="en-US" w:eastAsia="it-IT"/>
        </w:rPr>
      </w:pPr>
      <w:r w:rsidRPr="001D1DD8">
        <w:rPr>
          <w:rFonts w:ascii="Times New Roman" w:eastAsia="Times New Roman" w:hAnsi="Times New Roman" w:cs="Times New Roman"/>
          <w:lang w:val="en-US" w:eastAsia="it-IT"/>
        </w:rPr>
        <w:t>ANALYSIS OF INFLUENTIAL GENES</w:t>
      </w:r>
    </w:p>
    <w:p w14:paraId="309CFBD0" w14:textId="39F7217E" w:rsidR="001D1DD8" w:rsidRPr="00C26D6A" w:rsidRDefault="001D1DD8" w:rsidP="004D0661">
      <w:pPr>
        <w:pStyle w:val="Paragrafoelenco"/>
        <w:numPr>
          <w:ilvl w:val="0"/>
          <w:numId w:val="3"/>
        </w:numPr>
        <w:rPr>
          <w:rFonts w:ascii="Times New Roman" w:eastAsia="Times New Roman" w:hAnsi="Times New Roman" w:cs="Times New Roman"/>
          <w:b/>
          <w:bCs/>
          <w:lang w:val="en-US" w:eastAsia="it-IT"/>
        </w:rPr>
      </w:pPr>
      <w:r w:rsidRPr="00C26D6A">
        <w:rPr>
          <w:rFonts w:ascii="Times New Roman" w:eastAsia="Times New Roman" w:hAnsi="Times New Roman" w:cs="Times New Roman"/>
          <w:b/>
          <w:bCs/>
          <w:lang w:val="en-US" w:eastAsia="it-IT"/>
        </w:rPr>
        <w:t>FB</w:t>
      </w:r>
      <w:r w:rsidR="006D4875" w:rsidRPr="00C26D6A">
        <w:rPr>
          <w:rFonts w:ascii="Times New Roman" w:eastAsia="Times New Roman" w:hAnsi="Times New Roman" w:cs="Times New Roman"/>
          <w:b/>
          <w:bCs/>
          <w:lang w:val="en-US" w:eastAsia="it-IT"/>
        </w:rPr>
        <w:t>L</w:t>
      </w:r>
      <w:r w:rsidR="004D0661" w:rsidRPr="00C26D6A">
        <w:rPr>
          <w:rFonts w:ascii="Times New Roman" w:eastAsia="Times New Roman" w:hAnsi="Times New Roman" w:cs="Times New Roman"/>
          <w:b/>
          <w:bCs/>
          <w:lang w:val="en-US" w:eastAsia="it-IT"/>
        </w:rPr>
        <w:t xml:space="preserve"> (</w:t>
      </w:r>
      <w:proofErr w:type="spellStart"/>
      <w:r w:rsidR="004D0661" w:rsidRPr="00C26D6A">
        <w:rPr>
          <w:b/>
          <w:bCs/>
        </w:rPr>
        <w:t>ferritin</w:t>
      </w:r>
      <w:proofErr w:type="spellEnd"/>
      <w:r w:rsidR="004D0661" w:rsidRPr="00C26D6A">
        <w:rPr>
          <w:b/>
          <w:bCs/>
        </w:rPr>
        <w:t xml:space="preserve"> </w:t>
      </w:r>
      <w:proofErr w:type="spellStart"/>
      <w:r w:rsidR="004D0661" w:rsidRPr="00C26D6A">
        <w:rPr>
          <w:b/>
          <w:bCs/>
        </w:rPr>
        <w:t>bearing</w:t>
      </w:r>
      <w:proofErr w:type="spellEnd"/>
      <w:r w:rsidR="004D0661" w:rsidRPr="00C26D6A">
        <w:rPr>
          <w:b/>
          <w:bCs/>
        </w:rPr>
        <w:t xml:space="preserve"> lymphocytes</w:t>
      </w:r>
      <w:r w:rsidR="004D0661" w:rsidRPr="00C26D6A">
        <w:rPr>
          <w:b/>
          <w:bCs/>
        </w:rPr>
        <w:t>)</w:t>
      </w:r>
    </w:p>
    <w:p w14:paraId="034DD84E" w14:textId="1AAEC40C" w:rsidR="00044D99" w:rsidRDefault="00B875D2" w:rsidP="00205AA4">
      <w:pPr>
        <w:rPr>
          <w:lang w:val="en-US"/>
        </w:rPr>
      </w:pPr>
      <w:r w:rsidRPr="00B875D2">
        <w:rPr>
          <w:noProof/>
          <w:lang w:val="en-US"/>
        </w:rPr>
        <w:drawing>
          <wp:inline distT="0" distB="0" distL="0" distR="0" wp14:anchorId="7D811BF9" wp14:editId="4711591C">
            <wp:extent cx="6120130" cy="2135505"/>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135505"/>
                    </a:xfrm>
                    <a:prstGeom prst="rect">
                      <a:avLst/>
                    </a:prstGeom>
                  </pic:spPr>
                </pic:pic>
              </a:graphicData>
            </a:graphic>
          </wp:inline>
        </w:drawing>
      </w:r>
    </w:p>
    <w:p w14:paraId="3DA3B40F" w14:textId="4C3F8A07" w:rsidR="002423BC" w:rsidRDefault="002423BC" w:rsidP="00205AA4">
      <w:pPr>
        <w:rPr>
          <w:lang w:val="en-US"/>
        </w:rPr>
      </w:pPr>
    </w:p>
    <w:p w14:paraId="5D4E974E" w14:textId="0325B1B8" w:rsidR="004D0661" w:rsidRPr="006C3416" w:rsidRDefault="004D0661" w:rsidP="006C3416">
      <w:pPr>
        <w:pStyle w:val="Paragrafoelenco"/>
        <w:numPr>
          <w:ilvl w:val="0"/>
          <w:numId w:val="5"/>
        </w:numPr>
        <w:rPr>
          <w:lang w:val="en-US"/>
        </w:rPr>
      </w:pPr>
      <w:r w:rsidRPr="006C3416">
        <w:rPr>
          <w:lang w:val="en-US"/>
        </w:rPr>
        <w:t>FBL was found to be a significant predictor for early breast cancer</w:t>
      </w:r>
      <w:r w:rsidR="00B57D60" w:rsidRPr="006C3416">
        <w:rPr>
          <w:lang w:val="en-US"/>
        </w:rPr>
        <w:t xml:space="preserve">. </w:t>
      </w:r>
      <w:r w:rsidRPr="006C3416">
        <w:rPr>
          <w:lang w:val="en-US"/>
        </w:rPr>
        <w:t xml:space="preserve">Positive FBL is associated with early manifestation of breast cancer and may be considered as a tool for the screening of breast cancer in </w:t>
      </w:r>
      <w:proofErr w:type="gramStart"/>
      <w:r w:rsidRPr="006C3416">
        <w:rPr>
          <w:lang w:val="en-US"/>
        </w:rPr>
        <w:t>high risk</w:t>
      </w:r>
      <w:proofErr w:type="gramEnd"/>
      <w:r w:rsidRPr="006C3416">
        <w:rPr>
          <w:lang w:val="en-US"/>
        </w:rPr>
        <w:t xml:space="preserve"> women.</w:t>
      </w:r>
      <w:r w:rsidR="00B57D60">
        <w:rPr>
          <w:rStyle w:val="Rimandonotaapidipagina"/>
          <w:lang w:val="en-US"/>
        </w:rPr>
        <w:footnoteReference w:id="1"/>
      </w:r>
    </w:p>
    <w:p w14:paraId="7DBEDF2B" w14:textId="1E846ADC" w:rsidR="00B57D60" w:rsidRDefault="00B57D60" w:rsidP="004D0661">
      <w:pPr>
        <w:rPr>
          <w:rFonts w:ascii="Calibri" w:hAnsi="Calibri" w:cs="Calibri"/>
          <w:i/>
          <w:iCs/>
          <w:sz w:val="20"/>
          <w:szCs w:val="20"/>
          <w:lang w:val="en-US"/>
        </w:rPr>
      </w:pPr>
    </w:p>
    <w:p w14:paraId="30A73B06" w14:textId="77777777" w:rsidR="006C3416" w:rsidRDefault="00B57D60" w:rsidP="00B57D60">
      <w:pPr>
        <w:pStyle w:val="Paragrafoelenco"/>
        <w:numPr>
          <w:ilvl w:val="0"/>
          <w:numId w:val="5"/>
        </w:numPr>
        <w:rPr>
          <w:rFonts w:ascii="Calibri" w:hAnsi="Calibri" w:cs="Calibri"/>
          <w:i/>
          <w:iCs/>
          <w:sz w:val="20"/>
          <w:szCs w:val="20"/>
          <w:lang w:val="en-US"/>
        </w:rPr>
      </w:pPr>
      <w:r w:rsidRPr="006C3416">
        <w:rPr>
          <w:rFonts w:ascii="Calibri" w:hAnsi="Calibri" w:cs="Calibri"/>
          <w:sz w:val="20"/>
          <w:szCs w:val="20"/>
          <w:lang w:val="en-US"/>
        </w:rPr>
        <w:t>Flora Nguyen Van Long</w:t>
      </w:r>
      <w:r w:rsidRPr="006C3416">
        <w:rPr>
          <w:rFonts w:ascii="Calibri" w:hAnsi="Calibri" w:cs="Calibri"/>
          <w:sz w:val="20"/>
          <w:szCs w:val="20"/>
          <w:lang w:val="en-US"/>
        </w:rPr>
        <w:t xml:space="preserve"> </w:t>
      </w:r>
      <w:r w:rsidRPr="006C3416">
        <w:rPr>
          <w:rFonts w:ascii="Calibri" w:hAnsi="Calibri" w:cs="Calibri"/>
          <w:sz w:val="20"/>
          <w:szCs w:val="20"/>
          <w:lang w:val="en-US"/>
        </w:rPr>
        <w:t xml:space="preserve">discovered </w:t>
      </w:r>
      <w:r w:rsidRPr="006C3416">
        <w:rPr>
          <w:rFonts w:ascii="Calibri" w:hAnsi="Calibri" w:cs="Calibri"/>
          <w:sz w:val="20"/>
          <w:szCs w:val="20"/>
          <w:lang w:val="en-US"/>
        </w:rPr>
        <w:t xml:space="preserve">in 2022 </w:t>
      </w:r>
      <w:r w:rsidRPr="006C3416">
        <w:rPr>
          <w:rFonts w:ascii="Calibri" w:hAnsi="Calibri" w:cs="Calibri"/>
          <w:sz w:val="20"/>
          <w:szCs w:val="20"/>
          <w:lang w:val="en-US"/>
        </w:rPr>
        <w:t xml:space="preserve">that in addition to breast </w:t>
      </w:r>
      <w:proofErr w:type="spellStart"/>
      <w:r w:rsidRPr="006C3416">
        <w:rPr>
          <w:rFonts w:ascii="Calibri" w:hAnsi="Calibri" w:cs="Calibri"/>
          <w:sz w:val="20"/>
          <w:szCs w:val="20"/>
          <w:lang w:val="en-US"/>
        </w:rPr>
        <w:t>tumours</w:t>
      </w:r>
      <w:proofErr w:type="spellEnd"/>
      <w:r w:rsidRPr="006C3416">
        <w:rPr>
          <w:rFonts w:ascii="Calibri" w:hAnsi="Calibri" w:cs="Calibri"/>
          <w:sz w:val="20"/>
          <w:szCs w:val="20"/>
          <w:lang w:val="en-US"/>
        </w:rPr>
        <w:t xml:space="preserve"> expressing high level of FBL, about 10% of the breast tumors express low level of FBL.</w:t>
      </w:r>
      <w:r w:rsidRPr="006C3416">
        <w:rPr>
          <w:rFonts w:ascii="Calibri" w:hAnsi="Calibri" w:cs="Calibri"/>
          <w:i/>
          <w:iCs/>
          <w:sz w:val="20"/>
          <w:szCs w:val="20"/>
          <w:lang w:val="en-US"/>
        </w:rPr>
        <w:t xml:space="preserve"> A correlation between low FBL mRNA level and lack of FBL detection at protein level using immunohistochemistry was observed. Interestingly, multivariate analyses revealed that these low FBL tumors displayed poor outcome compared to current clinical gold standards. Transcriptomic data revealed that FBL expression is proportionally associated with distinct </w:t>
      </w:r>
      <w:proofErr w:type="gramStart"/>
      <w:r w:rsidRPr="006C3416">
        <w:rPr>
          <w:rFonts w:ascii="Calibri" w:hAnsi="Calibri" w:cs="Calibri"/>
          <w:i/>
          <w:iCs/>
          <w:sz w:val="20"/>
          <w:szCs w:val="20"/>
          <w:lang w:val="en-US"/>
        </w:rPr>
        <w:t>amount</w:t>
      </w:r>
      <w:proofErr w:type="gramEnd"/>
      <w:r w:rsidRPr="006C3416">
        <w:rPr>
          <w:rFonts w:ascii="Calibri" w:hAnsi="Calibri" w:cs="Calibri"/>
          <w:i/>
          <w:iCs/>
          <w:sz w:val="20"/>
          <w:szCs w:val="20"/>
          <w:lang w:val="en-US"/>
        </w:rPr>
        <w:t xml:space="preserve"> of ribosomes, low FBL level being associated with low amount of ribosomes. Moreover, the molecular programs supported by low and high FBL expressing tumors were distinct.</w:t>
      </w:r>
    </w:p>
    <w:p w14:paraId="1A902ECC" w14:textId="77777777" w:rsidR="006C3416" w:rsidRPr="006C3416" w:rsidRDefault="006C3416" w:rsidP="006C3416">
      <w:pPr>
        <w:pStyle w:val="Paragrafoelenco"/>
        <w:rPr>
          <w:rFonts w:ascii="Calibri" w:hAnsi="Calibri" w:cs="Calibri"/>
          <w:i/>
          <w:iCs/>
          <w:sz w:val="20"/>
          <w:szCs w:val="20"/>
          <w:lang w:val="en-US"/>
        </w:rPr>
      </w:pPr>
    </w:p>
    <w:p w14:paraId="590445AC" w14:textId="62766F45" w:rsidR="00B57D60" w:rsidRDefault="006C3416" w:rsidP="006C3416">
      <w:pPr>
        <w:pStyle w:val="Paragrafoelenco"/>
        <w:rPr>
          <w:rFonts w:ascii="Calibri" w:hAnsi="Calibri" w:cs="Calibri"/>
          <w:i/>
          <w:iCs/>
          <w:sz w:val="20"/>
          <w:szCs w:val="20"/>
          <w:lang w:val="en-US"/>
        </w:rPr>
      </w:pPr>
      <w:r>
        <w:rPr>
          <w:rFonts w:ascii="Calibri" w:hAnsi="Calibri" w:cs="Calibri"/>
          <w:i/>
          <w:iCs/>
          <w:sz w:val="20"/>
          <w:szCs w:val="20"/>
          <w:lang w:val="en-US"/>
        </w:rPr>
        <w:t xml:space="preserve"> </w:t>
      </w:r>
      <w:proofErr w:type="spellStart"/>
      <w:r w:rsidR="00B57D60" w:rsidRPr="006C3416">
        <w:rPr>
          <w:rFonts w:ascii="Calibri" w:hAnsi="Calibri" w:cs="Calibri"/>
          <w:i/>
          <w:iCs/>
          <w:sz w:val="20"/>
          <w:szCs w:val="20"/>
          <w:lang w:val="en-US"/>
        </w:rPr>
        <w:t>ConclusionAltogether</w:t>
      </w:r>
      <w:proofErr w:type="spellEnd"/>
      <w:r w:rsidR="00B57D60" w:rsidRPr="006C3416">
        <w:rPr>
          <w:rFonts w:ascii="Calibri" w:hAnsi="Calibri" w:cs="Calibri"/>
          <w:i/>
          <w:iCs/>
          <w:sz w:val="20"/>
          <w:szCs w:val="20"/>
          <w:lang w:val="en-US"/>
        </w:rPr>
        <w:t>, we identified FBL as a powerful ribosome biogenesis-related independent marker of breast cancer outcome. Surprisingly we unveil a dual association of the ribosome biogenesis FBL factor with prognosis. These data suggest that hyper- but also hypo-activation of ribosome biogenesis are molecular traits of distinct tumors.</w:t>
      </w:r>
      <w:r w:rsidR="00B57D60">
        <w:rPr>
          <w:rStyle w:val="Rimandonotaapidipagina"/>
          <w:rFonts w:ascii="Calibri" w:hAnsi="Calibri" w:cs="Calibri"/>
          <w:i/>
          <w:iCs/>
          <w:sz w:val="20"/>
          <w:szCs w:val="20"/>
          <w:lang w:val="en-US"/>
        </w:rPr>
        <w:footnoteReference w:id="2"/>
      </w:r>
    </w:p>
    <w:p w14:paraId="74978D0B" w14:textId="750ADD2C" w:rsidR="006C3416" w:rsidRDefault="006C3416" w:rsidP="006C3416">
      <w:pPr>
        <w:pStyle w:val="Paragrafoelenco"/>
        <w:rPr>
          <w:rFonts w:ascii="Calibri" w:hAnsi="Calibri" w:cs="Calibri"/>
          <w:i/>
          <w:iCs/>
          <w:sz w:val="20"/>
          <w:szCs w:val="20"/>
          <w:lang w:val="en-US"/>
        </w:rPr>
      </w:pPr>
    </w:p>
    <w:p w14:paraId="3CD3DCB1" w14:textId="49F247C8" w:rsidR="006C3416" w:rsidRDefault="006C3416" w:rsidP="00DA2776">
      <w:pPr>
        <w:pStyle w:val="Paragrafoelenco"/>
        <w:numPr>
          <w:ilvl w:val="0"/>
          <w:numId w:val="5"/>
        </w:numPr>
        <w:jc w:val="both"/>
        <w:rPr>
          <w:rFonts w:ascii="Calibri" w:hAnsi="Calibri" w:cs="Calibri"/>
          <w:i/>
          <w:iCs/>
          <w:sz w:val="20"/>
          <w:szCs w:val="20"/>
          <w:lang w:val="en-US"/>
        </w:rPr>
      </w:pPr>
      <w:r w:rsidRPr="006C3416">
        <w:rPr>
          <w:rFonts w:ascii="Calibri" w:hAnsi="Calibri" w:cs="Calibri"/>
          <w:b/>
          <w:bCs/>
          <w:sz w:val="20"/>
          <w:szCs w:val="20"/>
          <w:lang w:val="en-US"/>
        </w:rPr>
        <w:t>Hyperactive ribosomal biogenesis is widely observed in cancer</w:t>
      </w:r>
      <w:r w:rsidRPr="006C3416">
        <w:rPr>
          <w:rFonts w:ascii="Calibri" w:hAnsi="Calibri" w:cs="Calibri"/>
          <w:i/>
          <w:iCs/>
          <w:sz w:val="20"/>
          <w:szCs w:val="20"/>
          <w:lang w:val="en-US"/>
        </w:rPr>
        <w:t xml:space="preserve">, which has been partly attributed to the increased rDNA transcription by Pol I in cancer. However, whether small nucleolar RNAs (snoRNAs), a class of non-coding RNAs crucial in ribosomal RNA (rRNA) maturation and functionality, are involved in cancer remains elusive. We report that snoRNAs and fibrillarin (FBL, an enzymatic small nucleolar ribonucleoprotein, </w:t>
      </w:r>
      <w:proofErr w:type="spellStart"/>
      <w:r w:rsidRPr="006C3416">
        <w:rPr>
          <w:rFonts w:ascii="Calibri" w:hAnsi="Calibri" w:cs="Calibri"/>
          <w:i/>
          <w:iCs/>
          <w:sz w:val="20"/>
          <w:szCs w:val="20"/>
          <w:lang w:val="en-US"/>
        </w:rPr>
        <w:t>snoRNP</w:t>
      </w:r>
      <w:proofErr w:type="spellEnd"/>
      <w:r w:rsidRPr="006C3416">
        <w:rPr>
          <w:rFonts w:ascii="Calibri" w:hAnsi="Calibri" w:cs="Calibri"/>
          <w:i/>
          <w:iCs/>
          <w:sz w:val="20"/>
          <w:szCs w:val="20"/>
          <w:lang w:val="en-US"/>
        </w:rPr>
        <w:t xml:space="preserve">) </w:t>
      </w:r>
      <w:r w:rsidRPr="00DA2776">
        <w:rPr>
          <w:rFonts w:ascii="Calibri" w:hAnsi="Calibri" w:cs="Calibri"/>
          <w:b/>
          <w:bCs/>
          <w:i/>
          <w:iCs/>
          <w:sz w:val="20"/>
          <w:szCs w:val="20"/>
          <w:lang w:val="en-US"/>
        </w:rPr>
        <w:t>are frequently overexpressed in both murine and human breast cancer</w:t>
      </w:r>
      <w:r w:rsidRPr="006C3416">
        <w:rPr>
          <w:rFonts w:ascii="Calibri" w:hAnsi="Calibri" w:cs="Calibri"/>
          <w:i/>
          <w:iCs/>
          <w:sz w:val="20"/>
          <w:szCs w:val="20"/>
          <w:lang w:val="en-US"/>
        </w:rPr>
        <w:t xml:space="preserve"> as well as in prostate cancers, and significantly, that </w:t>
      </w:r>
      <w:r w:rsidRPr="00DA2776">
        <w:rPr>
          <w:rFonts w:ascii="Calibri" w:hAnsi="Calibri" w:cs="Calibri"/>
          <w:b/>
          <w:bCs/>
          <w:i/>
          <w:iCs/>
          <w:sz w:val="20"/>
          <w:szCs w:val="20"/>
          <w:lang w:val="en-US"/>
        </w:rPr>
        <w:t>this overexpression is essential for tumorigenicity in vitro and in vivo</w:t>
      </w:r>
      <w:r w:rsidRPr="006C3416">
        <w:rPr>
          <w:rFonts w:ascii="Calibri" w:hAnsi="Calibri" w:cs="Calibri"/>
          <w:i/>
          <w:iCs/>
          <w:sz w:val="20"/>
          <w:szCs w:val="20"/>
          <w:lang w:val="en-US"/>
        </w:rPr>
        <w:t xml:space="preserve">. </w:t>
      </w:r>
      <w:r w:rsidRPr="00DA2776">
        <w:rPr>
          <w:rFonts w:ascii="Calibri" w:hAnsi="Calibri" w:cs="Calibri"/>
          <w:i/>
          <w:iCs/>
          <w:sz w:val="20"/>
          <w:szCs w:val="20"/>
          <w:highlight w:val="yellow"/>
          <w:lang w:val="en-US"/>
        </w:rPr>
        <w:t>We demonstrate that when the elevated snoRNA pathway is suppressed, the tumor suppressor p53</w:t>
      </w:r>
      <w:r w:rsidR="00DA2776">
        <w:rPr>
          <w:rFonts w:ascii="Calibri" w:hAnsi="Calibri" w:cs="Calibri"/>
          <w:i/>
          <w:iCs/>
          <w:sz w:val="20"/>
          <w:szCs w:val="20"/>
          <w:highlight w:val="yellow"/>
          <w:lang w:val="en-US"/>
        </w:rPr>
        <w:t>*</w:t>
      </w:r>
      <w:r w:rsidRPr="00DA2776">
        <w:rPr>
          <w:rFonts w:ascii="Calibri" w:hAnsi="Calibri" w:cs="Calibri"/>
          <w:i/>
          <w:iCs/>
          <w:sz w:val="20"/>
          <w:szCs w:val="20"/>
          <w:highlight w:val="yellow"/>
          <w:lang w:val="en-US"/>
        </w:rPr>
        <w:t xml:space="preserve"> can act as a sentinel of </w:t>
      </w:r>
      <w:proofErr w:type="spellStart"/>
      <w:r w:rsidRPr="00DA2776">
        <w:rPr>
          <w:rFonts w:ascii="Calibri" w:hAnsi="Calibri" w:cs="Calibri"/>
          <w:i/>
          <w:iCs/>
          <w:sz w:val="20"/>
          <w:szCs w:val="20"/>
          <w:highlight w:val="yellow"/>
          <w:lang w:val="en-US"/>
        </w:rPr>
        <w:t>snoRNP</w:t>
      </w:r>
      <w:proofErr w:type="spellEnd"/>
      <w:r w:rsidRPr="00DA2776">
        <w:rPr>
          <w:rFonts w:ascii="Calibri" w:hAnsi="Calibri" w:cs="Calibri"/>
          <w:i/>
          <w:iCs/>
          <w:sz w:val="20"/>
          <w:szCs w:val="20"/>
          <w:highlight w:val="yellow"/>
          <w:lang w:val="en-US"/>
        </w:rPr>
        <w:t xml:space="preserve"> perturbation</w:t>
      </w:r>
      <w:r w:rsidRPr="006C3416">
        <w:rPr>
          <w:rFonts w:ascii="Calibri" w:hAnsi="Calibri" w:cs="Calibri"/>
          <w:i/>
          <w:iCs/>
          <w:sz w:val="20"/>
          <w:szCs w:val="20"/>
          <w:lang w:val="en-US"/>
        </w:rPr>
        <w:t xml:space="preserve">, the activation of which mediates the growth inhibitory effect. </w:t>
      </w:r>
      <w:r w:rsidRPr="0062510C">
        <w:rPr>
          <w:rFonts w:ascii="Calibri" w:hAnsi="Calibri" w:cs="Calibri"/>
          <w:i/>
          <w:iCs/>
          <w:sz w:val="20"/>
          <w:szCs w:val="20"/>
          <w:highlight w:val="yellow"/>
          <w:lang w:val="en-US"/>
        </w:rPr>
        <w:t>On the other hand, high level of FBL interferes with the activation of p53 by stress</w:t>
      </w:r>
      <w:r w:rsidRPr="006C3416">
        <w:rPr>
          <w:rFonts w:ascii="Calibri" w:hAnsi="Calibri" w:cs="Calibri"/>
          <w:i/>
          <w:iCs/>
          <w:sz w:val="20"/>
          <w:szCs w:val="20"/>
          <w:lang w:val="en-US"/>
        </w:rPr>
        <w:t>. We further show that p53 activation by FBL knockdown is not only regulated by the ribosomal protein-MDM2-mediated protein stabilization pathway, but also by enhanced PTB-dependent, cap-independent translation. Together, our data uncover an essential role of deregulated snoRNA biogenesis in tumors and a new mechanism of nucleolar modulation of p53.</w:t>
      </w:r>
    </w:p>
    <w:p w14:paraId="6EB89B8B" w14:textId="477931EB" w:rsidR="00DA2776" w:rsidRDefault="00DA2776" w:rsidP="00DA2776">
      <w:pPr>
        <w:pStyle w:val="Paragrafoelenco"/>
        <w:jc w:val="both"/>
        <w:rPr>
          <w:rFonts w:ascii="Calibri" w:hAnsi="Calibri" w:cs="Calibri"/>
          <w:sz w:val="20"/>
          <w:szCs w:val="20"/>
          <w:lang w:val="en-US"/>
        </w:rPr>
      </w:pPr>
      <w:r>
        <w:rPr>
          <w:rFonts w:ascii="Calibri" w:hAnsi="Calibri" w:cs="Calibri"/>
          <w:b/>
          <w:bCs/>
          <w:sz w:val="20"/>
          <w:szCs w:val="20"/>
          <w:lang w:val="en-US"/>
        </w:rPr>
        <w:lastRenderedPageBreak/>
        <w:t xml:space="preserve">*NOTE: p53 </w:t>
      </w:r>
      <w:r w:rsidRPr="00DA2776">
        <w:rPr>
          <w:rFonts w:ascii="Calibri" w:hAnsi="Calibri" w:cs="Calibri"/>
          <w:sz w:val="20"/>
          <w:szCs w:val="20"/>
          <w:lang w:val="en-US"/>
        </w:rPr>
        <w:t>is crucial in vertebrates, where it prevents cancer formation. As such, p53 has been described as "the guardian of the genome" because of its role in conserving stability by preventing genome mutation</w:t>
      </w:r>
      <w:r w:rsidR="008275AD">
        <w:rPr>
          <w:rFonts w:ascii="Calibri" w:hAnsi="Calibri" w:cs="Calibri"/>
          <w:sz w:val="20"/>
          <w:szCs w:val="20"/>
          <w:lang w:val="en-US"/>
        </w:rPr>
        <w:t>.</w:t>
      </w:r>
      <w:r w:rsidR="0062510C">
        <w:rPr>
          <w:rStyle w:val="Rimandonotaapidipagina"/>
          <w:rFonts w:ascii="Calibri" w:hAnsi="Calibri" w:cs="Calibri"/>
          <w:i/>
          <w:iCs/>
          <w:sz w:val="20"/>
          <w:szCs w:val="20"/>
          <w:lang w:val="en-US"/>
        </w:rPr>
        <w:footnoteReference w:id="3"/>
      </w:r>
    </w:p>
    <w:p w14:paraId="03B352B9" w14:textId="73785009" w:rsidR="0062510C" w:rsidRPr="0062510C" w:rsidRDefault="0062510C" w:rsidP="0062510C">
      <w:pPr>
        <w:jc w:val="center"/>
        <w:rPr>
          <w:rFonts w:ascii="Times New Roman" w:eastAsia="Times New Roman" w:hAnsi="Times New Roman" w:cs="Times New Roman"/>
          <w:lang w:val="it-IT" w:eastAsia="it-IT"/>
        </w:rPr>
      </w:pPr>
      <w:r w:rsidRPr="0062510C">
        <w:rPr>
          <w:rFonts w:ascii="Times New Roman" w:eastAsia="Times New Roman" w:hAnsi="Times New Roman" w:cs="Times New Roman"/>
          <w:lang w:val="it-IT" w:eastAsia="it-IT"/>
        </w:rPr>
        <w:fldChar w:fldCharType="begin"/>
      </w:r>
      <w:r w:rsidRPr="0062510C">
        <w:rPr>
          <w:rFonts w:ascii="Times New Roman" w:eastAsia="Times New Roman" w:hAnsi="Times New Roman" w:cs="Times New Roman"/>
          <w:lang w:val="it-IT" w:eastAsia="it-IT"/>
        </w:rPr>
        <w:instrText xml:space="preserve"> INCLUDEPICTURE "https://ars.els-cdn.com/content/image/1-s2.0-S1535610813003590-fx1.jpg" \* MERGEFORMATINET </w:instrText>
      </w:r>
      <w:r w:rsidRPr="0062510C">
        <w:rPr>
          <w:rFonts w:ascii="Times New Roman" w:eastAsia="Times New Roman" w:hAnsi="Times New Roman" w:cs="Times New Roman"/>
          <w:lang w:val="it-IT" w:eastAsia="it-IT"/>
        </w:rPr>
        <w:fldChar w:fldCharType="separate"/>
      </w:r>
      <w:r w:rsidRPr="0062510C">
        <w:rPr>
          <w:rFonts w:ascii="Times New Roman" w:eastAsia="Times New Roman" w:hAnsi="Times New Roman" w:cs="Times New Roman"/>
          <w:noProof/>
          <w:lang w:val="it-IT" w:eastAsia="it-IT"/>
        </w:rPr>
        <w:drawing>
          <wp:inline distT="0" distB="0" distL="0" distR="0" wp14:anchorId="0604DD88" wp14:editId="4C26B43D">
            <wp:extent cx="3525520" cy="3525520"/>
            <wp:effectExtent l="0" t="0" r="508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5520" cy="3525520"/>
                    </a:xfrm>
                    <a:prstGeom prst="rect">
                      <a:avLst/>
                    </a:prstGeom>
                    <a:noFill/>
                    <a:ln>
                      <a:noFill/>
                    </a:ln>
                  </pic:spPr>
                </pic:pic>
              </a:graphicData>
            </a:graphic>
          </wp:inline>
        </w:drawing>
      </w:r>
      <w:r w:rsidRPr="0062510C">
        <w:rPr>
          <w:rFonts w:ascii="Times New Roman" w:eastAsia="Times New Roman" w:hAnsi="Times New Roman" w:cs="Times New Roman"/>
          <w:lang w:val="it-IT" w:eastAsia="it-IT"/>
        </w:rPr>
        <w:fldChar w:fldCharType="end"/>
      </w:r>
    </w:p>
    <w:p w14:paraId="0F7CD9A5" w14:textId="77777777" w:rsidR="0062510C" w:rsidRPr="006C3416" w:rsidRDefault="0062510C" w:rsidP="00DA2776">
      <w:pPr>
        <w:pStyle w:val="Paragrafoelenco"/>
        <w:jc w:val="both"/>
        <w:rPr>
          <w:rFonts w:ascii="Calibri" w:hAnsi="Calibri" w:cs="Calibri"/>
          <w:i/>
          <w:iCs/>
          <w:sz w:val="20"/>
          <w:szCs w:val="20"/>
          <w:lang w:val="en-US"/>
        </w:rPr>
      </w:pPr>
    </w:p>
    <w:p w14:paraId="14C3A276" w14:textId="1FEF7F45" w:rsidR="001433C0" w:rsidRDefault="001433C0" w:rsidP="006B37EF">
      <w:pPr>
        <w:rPr>
          <w:b/>
          <w:bCs/>
          <w:lang w:val="en-US"/>
        </w:rPr>
      </w:pPr>
      <w:r>
        <w:rPr>
          <w:b/>
          <w:bCs/>
          <w:lang w:val="en-US"/>
        </w:rPr>
        <w:t>MT-ND6??</w:t>
      </w:r>
    </w:p>
    <w:p w14:paraId="41F24332" w14:textId="77777777" w:rsidR="00023CB8" w:rsidRDefault="00023CB8" w:rsidP="006B37EF">
      <w:pPr>
        <w:rPr>
          <w:b/>
          <w:bCs/>
          <w:lang w:val="en-US"/>
        </w:rPr>
      </w:pPr>
    </w:p>
    <w:p w14:paraId="77193E63" w14:textId="79AD9F42" w:rsidR="004D0661" w:rsidRDefault="006B37EF" w:rsidP="006B37EF">
      <w:pPr>
        <w:rPr>
          <w:b/>
          <w:bCs/>
          <w:lang w:val="en-US"/>
        </w:rPr>
      </w:pPr>
      <w:r>
        <w:rPr>
          <w:b/>
          <w:bCs/>
          <w:lang w:val="en-US"/>
        </w:rPr>
        <w:t>RPS4</w:t>
      </w:r>
      <w:proofErr w:type="gramStart"/>
      <w:r>
        <w:rPr>
          <w:b/>
          <w:bCs/>
          <w:lang w:val="en-US"/>
        </w:rPr>
        <w:t xml:space="preserve">X </w:t>
      </w:r>
      <w:r w:rsidR="00C232E8">
        <w:rPr>
          <w:b/>
          <w:bCs/>
          <w:lang w:val="en-US"/>
        </w:rPr>
        <w:t>:</w:t>
      </w:r>
      <w:proofErr w:type="gramEnd"/>
      <w:r>
        <w:rPr>
          <w:b/>
          <w:bCs/>
          <w:lang w:val="en-US"/>
        </w:rPr>
        <w:t xml:space="preserve"> </w:t>
      </w:r>
      <w:r w:rsidR="00992D19" w:rsidRPr="00992D19">
        <w:rPr>
          <w:b/>
          <w:bCs/>
          <w:lang w:val="en-US"/>
        </w:rPr>
        <w:t>X-linked ribosomal protein S4</w:t>
      </w:r>
    </w:p>
    <w:p w14:paraId="375CB3F5" w14:textId="77A1A311" w:rsidR="006B37EF" w:rsidRDefault="006B37EF" w:rsidP="00DA0641">
      <w:pPr>
        <w:jc w:val="both"/>
        <w:rPr>
          <w:lang w:val="en-US"/>
        </w:rPr>
      </w:pPr>
      <w:r w:rsidRPr="006B37EF">
        <w:rPr>
          <w:lang w:val="en-US"/>
        </w:rPr>
        <w:t xml:space="preserve">studies have suggested that RPS4X may be important in tumor </w:t>
      </w:r>
      <w:proofErr w:type="gramStart"/>
      <w:r w:rsidRPr="006B37EF">
        <w:rPr>
          <w:lang w:val="en-US"/>
        </w:rPr>
        <w:t>progression, and</w:t>
      </w:r>
      <w:proofErr w:type="gramEnd"/>
      <w:r w:rsidRPr="006B37EF">
        <w:rPr>
          <w:lang w:val="en-US"/>
        </w:rPr>
        <w:t xml:space="preserve"> demonstrated that RPS4X physically interacts with Y-box binding protein-1 (YB-1) in breast and ovarian cancer cell lines</w:t>
      </w:r>
      <w:r w:rsidR="00DA0641">
        <w:rPr>
          <w:lang w:val="en-US"/>
        </w:rPr>
        <w:t xml:space="preserve">. </w:t>
      </w:r>
      <w:r w:rsidRPr="006B37EF">
        <w:rPr>
          <w:lang w:val="en-US"/>
        </w:rPr>
        <w:t>The RPS4X/YB-1 complex is critical in counteracting cisplatin resistance in MCF7 and MDA-MB-231 breast cancer cells</w:t>
      </w:r>
      <w:r w:rsidR="00DA0641">
        <w:rPr>
          <w:lang w:val="en-US"/>
        </w:rPr>
        <w:t xml:space="preserve">. </w:t>
      </w:r>
      <w:r w:rsidR="00DA0641" w:rsidRPr="00DA0641">
        <w:rPr>
          <w:lang w:val="en-US"/>
        </w:rPr>
        <w:t xml:space="preserve">Immunohistochemistry studies indicated that high expression of RPS4X was associated with a lower risk of death and later disease progression as compared to low expression of RPS4X. </w:t>
      </w:r>
      <w:r w:rsidR="007D2554">
        <w:rPr>
          <w:rStyle w:val="Rimandonotaapidipagina"/>
          <w:lang w:val="en-US"/>
        </w:rPr>
        <w:footnoteReference w:id="4"/>
      </w:r>
    </w:p>
    <w:p w14:paraId="0EF9A868" w14:textId="1ABE608C" w:rsidR="00C232E8" w:rsidRDefault="00C232E8" w:rsidP="00DA0641">
      <w:pPr>
        <w:jc w:val="both"/>
        <w:rPr>
          <w:lang w:val="en-US"/>
        </w:rPr>
      </w:pPr>
    </w:p>
    <w:p w14:paraId="59F7C084" w14:textId="7F40ABCA" w:rsidR="002423BC" w:rsidRPr="009A44A9" w:rsidRDefault="009A44A9" w:rsidP="00205AA4">
      <w:pPr>
        <w:rPr>
          <w:b/>
          <w:bCs/>
          <w:lang w:val="en-US"/>
        </w:rPr>
      </w:pPr>
      <w:r w:rsidRPr="009A44A9">
        <w:rPr>
          <w:b/>
          <w:bCs/>
          <w:lang w:val="en-US"/>
        </w:rPr>
        <w:t xml:space="preserve">HSPA5 Regulates </w:t>
      </w:r>
      <w:proofErr w:type="spellStart"/>
      <w:r w:rsidRPr="009A44A9">
        <w:rPr>
          <w:b/>
          <w:bCs/>
          <w:lang w:val="en-US"/>
        </w:rPr>
        <w:t>Ferroptotic</w:t>
      </w:r>
      <w:proofErr w:type="spellEnd"/>
      <w:r w:rsidRPr="009A44A9">
        <w:rPr>
          <w:b/>
          <w:bCs/>
          <w:lang w:val="en-US"/>
        </w:rPr>
        <w:t xml:space="preserve"> Cell Death in Cancer Cells</w:t>
      </w:r>
    </w:p>
    <w:p w14:paraId="1A59B89C" w14:textId="785BCF44" w:rsidR="002423BC" w:rsidRDefault="00C90BE4" w:rsidP="00205AA4">
      <w:pPr>
        <w:rPr>
          <w:lang w:val="en-US"/>
        </w:rPr>
      </w:pPr>
      <w:proofErr w:type="spellStart"/>
      <w:r w:rsidRPr="00C90BE4">
        <w:rPr>
          <w:lang w:val="en-US"/>
        </w:rPr>
        <w:t>echanistically</w:t>
      </w:r>
      <w:proofErr w:type="spellEnd"/>
      <w:r w:rsidRPr="00C90BE4">
        <w:rPr>
          <w:lang w:val="en-US"/>
        </w:rPr>
        <w:t>, activating transcription factor 4 (ATF4) resulted in the induction of HSPA5, which in turn bound glutathione peroxidase 4 (GPX4) and protected against GPX4 protein degradation and subsequent lipid peroxidation. Importantly, the HSPA5-GPX4 pathway mediated ferroptosis resistance, limiting the anticancer activity of gemcitabine.</w:t>
      </w:r>
    </w:p>
    <w:p w14:paraId="0A381F68" w14:textId="261999BF" w:rsidR="002423BC" w:rsidRDefault="002423BC" w:rsidP="00205AA4">
      <w:pPr>
        <w:rPr>
          <w:lang w:val="en-US"/>
        </w:rPr>
      </w:pPr>
    </w:p>
    <w:p w14:paraId="3F2BFA5F" w14:textId="0889475F" w:rsidR="002423BC" w:rsidRDefault="002423BC">
      <w:pPr>
        <w:rPr>
          <w:lang w:val="en-US"/>
        </w:rPr>
      </w:pPr>
      <w:r>
        <w:rPr>
          <w:lang w:val="en-US"/>
        </w:rPr>
        <w:br w:type="page"/>
      </w:r>
    </w:p>
    <w:p w14:paraId="1583B539" w14:textId="253C2DBD" w:rsidR="002423BC" w:rsidRDefault="002423BC" w:rsidP="00205AA4">
      <w:pPr>
        <w:rPr>
          <w:lang w:val="en-US"/>
        </w:rPr>
      </w:pPr>
      <w:r>
        <w:rPr>
          <w:lang w:val="en-US"/>
        </w:rPr>
        <w:lastRenderedPageBreak/>
        <w:t>ALTRO</w:t>
      </w:r>
      <w:r w:rsidR="00BB53C9">
        <w:rPr>
          <w:lang w:val="en-US"/>
        </w:rPr>
        <w:t xml:space="preserve"> [TO BE REMOVED]</w:t>
      </w:r>
    </w:p>
    <w:p w14:paraId="521FA99A" w14:textId="5AB3180A" w:rsidR="00A0602B" w:rsidRDefault="00A0602B" w:rsidP="00205AA4">
      <w:pPr>
        <w:rPr>
          <w:lang w:val="en-US"/>
        </w:rPr>
      </w:pPr>
      <w:r>
        <w:rPr>
          <w:rFonts w:ascii="Times New Roman" w:eastAsia="Times New Roman" w:hAnsi="Times New Roman" w:cs="Times New Roman"/>
          <w:noProof/>
          <w:lang w:val="en-US" w:eastAsia="it-IT"/>
        </w:rPr>
        <w:drawing>
          <wp:inline distT="0" distB="0" distL="0" distR="0" wp14:anchorId="40E3B9B7" wp14:editId="3123BA1A">
            <wp:extent cx="6120130" cy="4330065"/>
            <wp:effectExtent l="0" t="0" r="127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a:extLst>
                        <a:ext uri="{28A0092B-C50C-407E-A947-70E740481C1C}">
                          <a14:useLocalDpi xmlns:a14="http://schemas.microsoft.com/office/drawing/2010/main" val="0"/>
                        </a:ext>
                      </a:extLst>
                    </a:blip>
                    <a:stretch>
                      <a:fillRect/>
                    </a:stretch>
                  </pic:blipFill>
                  <pic:spPr>
                    <a:xfrm>
                      <a:off x="0" y="0"/>
                      <a:ext cx="6120130" cy="4330065"/>
                    </a:xfrm>
                    <a:prstGeom prst="rect">
                      <a:avLst/>
                    </a:prstGeom>
                  </pic:spPr>
                </pic:pic>
              </a:graphicData>
            </a:graphic>
          </wp:inline>
        </w:drawing>
      </w:r>
    </w:p>
    <w:p w14:paraId="23AE234F" w14:textId="6A8D41D9" w:rsidR="00924B77" w:rsidRDefault="00924B77" w:rsidP="00205AA4">
      <w:pPr>
        <w:rPr>
          <w:lang w:val="en-US"/>
        </w:rPr>
      </w:pPr>
    </w:p>
    <w:p w14:paraId="48240BDB" w14:textId="4B87160F" w:rsidR="00924B77" w:rsidRDefault="00924B77" w:rsidP="00205AA4">
      <w:pPr>
        <w:rPr>
          <w:lang w:val="en-US"/>
        </w:rPr>
      </w:pPr>
      <w:r w:rsidRPr="00924B77">
        <w:rPr>
          <w:noProof/>
          <w:lang w:val="en-US"/>
        </w:rPr>
        <w:drawing>
          <wp:inline distT="0" distB="0" distL="0" distR="0" wp14:anchorId="340920DC" wp14:editId="1C358048">
            <wp:extent cx="6120130" cy="2138045"/>
            <wp:effectExtent l="0" t="0" r="127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8"/>
                    <a:stretch>
                      <a:fillRect/>
                    </a:stretch>
                  </pic:blipFill>
                  <pic:spPr>
                    <a:xfrm>
                      <a:off x="0" y="0"/>
                      <a:ext cx="6120130" cy="2138045"/>
                    </a:xfrm>
                    <a:prstGeom prst="rect">
                      <a:avLst/>
                    </a:prstGeom>
                  </pic:spPr>
                </pic:pic>
              </a:graphicData>
            </a:graphic>
          </wp:inline>
        </w:drawing>
      </w:r>
    </w:p>
    <w:p w14:paraId="708FE461" w14:textId="2D45A832" w:rsidR="00E46C50" w:rsidRDefault="00924B77" w:rsidP="00205AA4">
      <w:pPr>
        <w:rPr>
          <w:lang w:val="en-US"/>
        </w:rPr>
      </w:pPr>
      <w:r w:rsidRPr="00924B77">
        <w:rPr>
          <w:noProof/>
          <w:lang w:val="en-US"/>
        </w:rPr>
        <w:lastRenderedPageBreak/>
        <w:drawing>
          <wp:inline distT="0" distB="0" distL="0" distR="0" wp14:anchorId="27C16F32" wp14:editId="2B66DDD4">
            <wp:extent cx="6120130" cy="2371725"/>
            <wp:effectExtent l="0" t="0" r="1270" b="317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9"/>
                    <a:stretch>
                      <a:fillRect/>
                    </a:stretch>
                  </pic:blipFill>
                  <pic:spPr>
                    <a:xfrm>
                      <a:off x="0" y="0"/>
                      <a:ext cx="6120130" cy="2371725"/>
                    </a:xfrm>
                    <a:prstGeom prst="rect">
                      <a:avLst/>
                    </a:prstGeom>
                  </pic:spPr>
                </pic:pic>
              </a:graphicData>
            </a:graphic>
          </wp:inline>
        </w:drawing>
      </w:r>
    </w:p>
    <w:p w14:paraId="3FB78CC5" w14:textId="77777777" w:rsidR="00E46C50" w:rsidRDefault="00E46C50" w:rsidP="00205AA4">
      <w:pPr>
        <w:rPr>
          <w:lang w:val="en-US"/>
        </w:rPr>
      </w:pPr>
    </w:p>
    <w:p w14:paraId="42E1F7EB" w14:textId="2E4412AB" w:rsidR="003D7CD1" w:rsidRDefault="003D7CD1" w:rsidP="00205AA4">
      <w:pPr>
        <w:rPr>
          <w:lang w:val="en-US"/>
        </w:rPr>
      </w:pPr>
    </w:p>
    <w:p w14:paraId="048CF760" w14:textId="2EFADBC4" w:rsidR="009C2391" w:rsidRDefault="009C2391" w:rsidP="00205AA4">
      <w:pPr>
        <w:rPr>
          <w:lang w:val="en-US"/>
        </w:rPr>
      </w:pPr>
    </w:p>
    <w:p w14:paraId="6562C85F" w14:textId="19ADE072" w:rsidR="009C2391" w:rsidRDefault="009C2391" w:rsidP="00205AA4">
      <w:pPr>
        <w:rPr>
          <w:lang w:val="en-US"/>
        </w:rPr>
      </w:pPr>
      <w:r>
        <w:rPr>
          <w:lang w:val="en-US"/>
        </w:rPr>
        <w:t>DOUBTS: Without taking out data, I receive these as classifiers</w:t>
      </w:r>
    </w:p>
    <w:p w14:paraId="03273AEE" w14:textId="77777777" w:rsidR="009C2391" w:rsidRDefault="009C2391" w:rsidP="00205AA4">
      <w:pPr>
        <w:rPr>
          <w:lang w:val="en-US"/>
        </w:rPr>
      </w:pPr>
    </w:p>
    <w:p w14:paraId="49AF08B9" w14:textId="77777777" w:rsidR="006C6772" w:rsidRPr="006C6772" w:rsidRDefault="006C6772" w:rsidP="006C6772">
      <w:pPr>
        <w:rPr>
          <w:lang w:val="en-US"/>
        </w:rPr>
      </w:pPr>
      <w:r w:rsidRPr="006C6772">
        <w:rPr>
          <w:lang w:val="en-US"/>
        </w:rPr>
        <w:t>[1] "X169" "X189" "X33</w:t>
      </w:r>
      <w:proofErr w:type="gramStart"/>
      <w:r w:rsidRPr="006C6772">
        <w:rPr>
          <w:lang w:val="en-US"/>
        </w:rPr>
        <w:t>"  "</w:t>
      </w:r>
      <w:proofErr w:type="gramEnd"/>
      <w:r w:rsidRPr="006C6772">
        <w:rPr>
          <w:lang w:val="en-US"/>
        </w:rPr>
        <w:t>X377" "X468" "X87"  "X192" "X95"  "X163" "X162"</w:t>
      </w:r>
    </w:p>
    <w:p w14:paraId="245DB27A" w14:textId="5AEE73DA" w:rsidR="00205AA4" w:rsidRDefault="006C6772" w:rsidP="006C6772">
      <w:pPr>
        <w:rPr>
          <w:lang w:val="en-US"/>
        </w:rPr>
      </w:pPr>
      <w:r w:rsidRPr="006C6772">
        <w:rPr>
          <w:lang w:val="en-US"/>
        </w:rPr>
        <w:t>[11] "X128" "X451" "X58"  "X210" "X49"  "X243" "X413"</w:t>
      </w:r>
    </w:p>
    <w:p w14:paraId="511C3CBE" w14:textId="0AF3AE7E" w:rsidR="00C857CC" w:rsidRDefault="00C857CC" w:rsidP="00205AA4">
      <w:pPr>
        <w:rPr>
          <w:lang w:val="en-US"/>
        </w:rPr>
      </w:pPr>
    </w:p>
    <w:p w14:paraId="4179D97C" w14:textId="72F0755E" w:rsidR="00CE275E" w:rsidRDefault="009C2391" w:rsidP="00205AA4">
      <w:pPr>
        <w:rPr>
          <w:lang w:val="en-US"/>
        </w:rPr>
      </w:pPr>
      <w:r>
        <w:rPr>
          <w:lang w:val="en-US"/>
        </w:rPr>
        <w:t>While the highest variabilities are associated with:</w:t>
      </w:r>
    </w:p>
    <w:p w14:paraId="51E740E6"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1] "ZNF143"           "CACTIN-AS1"       "HELQ"            </w:t>
      </w:r>
    </w:p>
    <w:p w14:paraId="2FB195E4"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[4] "SCLT1"            "SMIM12"           "CEP57L1"         </w:t>
      </w:r>
    </w:p>
    <w:p w14:paraId="4AD0199A"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 "METTL6"           "RP11-288I21.1"    "DCTN1-AS1"       </w:t>
      </w:r>
    </w:p>
    <w:p w14:paraId="2C73179E"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[10] "AC068831.6"       "C2orf42"          "METTL14"         </w:t>
      </w:r>
    </w:p>
    <w:p w14:paraId="565DC6BD"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[13] "RP1-92O14.6"      "PCBP1-AS1"        "C1orf50"         </w:t>
      </w:r>
    </w:p>
    <w:p w14:paraId="669E1F4B"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[16] "ANAPC10"          "C1orf86"          "FBXO42"          </w:t>
      </w:r>
    </w:p>
    <w:p w14:paraId="5B2369E5"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[19] "CTC-512J14.5"     "DNAJC16"          "RP11-159G9.5"    </w:t>
      </w:r>
    </w:p>
    <w:p w14:paraId="78A25460" w14:textId="77777777" w:rsidR="009C2391" w:rsidRDefault="009C2391" w:rsidP="009C2391">
      <w:pPr>
        <w:pStyle w:val="PreformattatoHTML"/>
        <w:shd w:val="clear" w:color="auto" w:fill="FFFFFF"/>
        <w:rPr>
          <w:rFonts w:ascii="Monaco" w:hAnsi="Monaco"/>
          <w:color w:val="000000"/>
          <w:sz w:val="18"/>
          <w:szCs w:val="18"/>
        </w:rPr>
      </w:pPr>
      <w:r w:rsidRPr="009C2391">
        <w:rPr>
          <w:rFonts w:ascii="Monaco" w:hAnsi="Monaco"/>
          <w:color w:val="000000"/>
          <w:sz w:val="18"/>
          <w:szCs w:val="18"/>
          <w:lang w:val="en-US"/>
        </w:rPr>
        <w:t xml:space="preserve">  </w:t>
      </w:r>
      <w:r>
        <w:rPr>
          <w:rFonts w:ascii="Monaco" w:hAnsi="Monaco"/>
          <w:color w:val="000000"/>
          <w:sz w:val="18"/>
          <w:szCs w:val="18"/>
        </w:rPr>
        <w:t xml:space="preserve">[22] "AC005037.3"       "CCDC66"           "VTI1A"           </w:t>
      </w:r>
    </w:p>
    <w:p w14:paraId="068BCD15" w14:textId="77777777" w:rsidR="009C2391" w:rsidRDefault="009C2391" w:rsidP="009C2391">
      <w:pPr>
        <w:pStyle w:val="PreformattatoHTML"/>
        <w:shd w:val="clear" w:color="auto" w:fill="FFFFFF"/>
        <w:rPr>
          <w:rFonts w:ascii="Monaco" w:hAnsi="Monaco"/>
          <w:color w:val="000000"/>
          <w:sz w:val="18"/>
          <w:szCs w:val="18"/>
        </w:rPr>
      </w:pPr>
      <w:r>
        <w:rPr>
          <w:rFonts w:ascii="Monaco" w:hAnsi="Monaco"/>
          <w:color w:val="000000"/>
          <w:sz w:val="18"/>
          <w:szCs w:val="18"/>
        </w:rPr>
        <w:t xml:space="preserve">  [25] "RP11-134E15.2"    "ZBTB14"           "RP11-340I6.6"    </w:t>
      </w:r>
    </w:p>
    <w:p w14:paraId="3C4748D0" w14:textId="77777777" w:rsidR="009C2391" w:rsidRPr="009C2391" w:rsidRDefault="009C2391" w:rsidP="009C2391">
      <w:pPr>
        <w:pStyle w:val="PreformattatoHTML"/>
        <w:shd w:val="clear" w:color="auto" w:fill="FFFFFF"/>
        <w:rPr>
          <w:rFonts w:ascii="Monaco" w:hAnsi="Monaco"/>
          <w:color w:val="000000"/>
          <w:sz w:val="18"/>
          <w:szCs w:val="18"/>
          <w:lang w:val="fr-FR"/>
        </w:rPr>
      </w:pPr>
      <w:r>
        <w:rPr>
          <w:rFonts w:ascii="Monaco" w:hAnsi="Monaco"/>
          <w:color w:val="000000"/>
          <w:sz w:val="18"/>
          <w:szCs w:val="18"/>
        </w:rPr>
        <w:t xml:space="preserve">  </w:t>
      </w:r>
      <w:r w:rsidRPr="009C2391">
        <w:rPr>
          <w:rFonts w:ascii="Monaco" w:hAnsi="Monaco"/>
          <w:color w:val="000000"/>
          <w:sz w:val="18"/>
          <w:szCs w:val="18"/>
          <w:lang w:val="fr-FR"/>
        </w:rPr>
        <w:t xml:space="preserve">[28] "GANC"             "ASTE1"            "CREB1"           </w:t>
      </w:r>
    </w:p>
    <w:p w14:paraId="15C13785" w14:textId="77777777" w:rsidR="009C2391" w:rsidRPr="009C2391" w:rsidRDefault="009C2391" w:rsidP="009C2391">
      <w:pPr>
        <w:pStyle w:val="PreformattatoHTML"/>
        <w:shd w:val="clear" w:color="auto" w:fill="FFFFFF"/>
        <w:rPr>
          <w:rFonts w:ascii="Monaco" w:hAnsi="Monaco"/>
          <w:color w:val="000000"/>
          <w:sz w:val="18"/>
          <w:szCs w:val="18"/>
          <w:lang w:val="fr-FR"/>
        </w:rPr>
      </w:pPr>
      <w:r w:rsidRPr="009C2391">
        <w:rPr>
          <w:rFonts w:ascii="Monaco" w:hAnsi="Monaco"/>
          <w:color w:val="000000"/>
          <w:sz w:val="18"/>
          <w:szCs w:val="18"/>
          <w:lang w:val="fr-FR"/>
        </w:rPr>
        <w:t xml:space="preserve">  [31] "APOPT1"           "C9orf85"          "C10orf88"        </w:t>
      </w:r>
    </w:p>
    <w:p w14:paraId="307BA8A2" w14:textId="77777777" w:rsidR="009C2391" w:rsidRPr="009C2391" w:rsidRDefault="009C2391" w:rsidP="009C2391">
      <w:pPr>
        <w:pStyle w:val="PreformattatoHTML"/>
        <w:shd w:val="clear" w:color="auto" w:fill="FFFFFF"/>
        <w:rPr>
          <w:rFonts w:ascii="Monaco" w:hAnsi="Monaco"/>
          <w:color w:val="000000"/>
          <w:sz w:val="18"/>
          <w:szCs w:val="18"/>
          <w:lang w:val="fr-FR"/>
        </w:rPr>
      </w:pPr>
      <w:r w:rsidRPr="009C2391">
        <w:rPr>
          <w:rFonts w:ascii="Monaco" w:hAnsi="Monaco"/>
          <w:color w:val="000000"/>
          <w:sz w:val="18"/>
          <w:szCs w:val="18"/>
          <w:lang w:val="fr-FR"/>
        </w:rPr>
        <w:t xml:space="preserve">  [34] "AC007040.6"       "SPATA5"           "FOXO3B"          </w:t>
      </w:r>
    </w:p>
    <w:p w14:paraId="130114FD" w14:textId="77777777" w:rsidR="009C2391" w:rsidRPr="009C2391" w:rsidRDefault="009C2391" w:rsidP="009C2391">
      <w:pPr>
        <w:pStyle w:val="PreformattatoHTML"/>
        <w:shd w:val="clear" w:color="auto" w:fill="FFFFFF"/>
        <w:rPr>
          <w:rFonts w:ascii="Monaco" w:hAnsi="Monaco"/>
          <w:color w:val="000000"/>
          <w:sz w:val="18"/>
          <w:szCs w:val="18"/>
          <w:lang w:val="fr-FR"/>
        </w:rPr>
      </w:pPr>
      <w:r w:rsidRPr="009C2391">
        <w:rPr>
          <w:rFonts w:ascii="Monaco" w:hAnsi="Monaco"/>
          <w:color w:val="000000"/>
          <w:sz w:val="18"/>
          <w:szCs w:val="18"/>
          <w:lang w:val="fr-FR"/>
        </w:rPr>
        <w:t xml:space="preserve">  [37] "CEP128"           "LYRM4"            "RP11-23P13.4"    </w:t>
      </w:r>
    </w:p>
    <w:p w14:paraId="2B8EE1FD"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fr-FR"/>
        </w:rPr>
        <w:t xml:space="preserve">  </w:t>
      </w:r>
      <w:r w:rsidRPr="009C2391">
        <w:rPr>
          <w:rFonts w:ascii="Monaco" w:hAnsi="Monaco"/>
          <w:color w:val="000000"/>
          <w:sz w:val="18"/>
          <w:szCs w:val="18"/>
          <w:lang w:val="en-US"/>
        </w:rPr>
        <w:t xml:space="preserve">[40] "FBXL4"            "GMEB1"            "AC093391.2"      </w:t>
      </w:r>
    </w:p>
    <w:p w14:paraId="2380639B"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[43] "SCAPER"           "WDR7"             "RBM45"           </w:t>
      </w:r>
    </w:p>
    <w:p w14:paraId="0F79E9BC"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[46] "ZNF557"           "DENND4A"          "C9orf156"        </w:t>
      </w:r>
    </w:p>
    <w:p w14:paraId="53087C28"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[49] "AC083899.3"       "RP11-840I19.3"    "ZNF236"          </w:t>
      </w:r>
    </w:p>
    <w:p w14:paraId="078FE07A"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[52] "SRBD1"            "AC055764.1"       "ERCC4"           </w:t>
      </w:r>
    </w:p>
    <w:p w14:paraId="35A368E9"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[55] "VPS53"            "CTD-3113P16.5"    "RPL23AP79"       </w:t>
      </w:r>
    </w:p>
    <w:p w14:paraId="58FC7C26" w14:textId="77777777" w:rsidR="009C2391" w:rsidRDefault="009C2391" w:rsidP="009C2391">
      <w:pPr>
        <w:pStyle w:val="PreformattatoHTML"/>
        <w:shd w:val="clear" w:color="auto" w:fill="FFFFFF"/>
        <w:rPr>
          <w:rFonts w:ascii="Monaco" w:hAnsi="Monaco"/>
          <w:color w:val="000000"/>
          <w:sz w:val="18"/>
          <w:szCs w:val="18"/>
        </w:rPr>
      </w:pPr>
      <w:r w:rsidRPr="009C2391">
        <w:rPr>
          <w:rFonts w:ascii="Monaco" w:hAnsi="Monaco"/>
          <w:color w:val="000000"/>
          <w:sz w:val="18"/>
          <w:szCs w:val="18"/>
          <w:lang w:val="en-US"/>
        </w:rPr>
        <w:t xml:space="preserve">  </w:t>
      </w:r>
      <w:r>
        <w:rPr>
          <w:rFonts w:ascii="Monaco" w:hAnsi="Monaco"/>
          <w:color w:val="000000"/>
          <w:sz w:val="18"/>
          <w:szCs w:val="18"/>
        </w:rPr>
        <w:t xml:space="preserve">[58] "DCUN1D3"          "PARP16"           "CTB-31O20.3"     </w:t>
      </w:r>
    </w:p>
    <w:p w14:paraId="69339EE9" w14:textId="77777777" w:rsidR="009C2391" w:rsidRDefault="009C2391" w:rsidP="009C2391">
      <w:pPr>
        <w:pStyle w:val="PreformattatoHTML"/>
        <w:shd w:val="clear" w:color="auto" w:fill="FFFFFF"/>
        <w:rPr>
          <w:rFonts w:ascii="Monaco" w:hAnsi="Monaco"/>
          <w:color w:val="000000"/>
          <w:sz w:val="18"/>
          <w:szCs w:val="18"/>
        </w:rPr>
      </w:pPr>
      <w:r>
        <w:rPr>
          <w:rFonts w:ascii="Monaco" w:hAnsi="Monaco"/>
          <w:color w:val="000000"/>
          <w:sz w:val="18"/>
          <w:szCs w:val="18"/>
        </w:rPr>
        <w:t xml:space="preserve">  [61] "CNTLN"            "ZNF174"           "GID4"            </w:t>
      </w:r>
    </w:p>
    <w:p w14:paraId="7C643A11" w14:textId="77777777" w:rsidR="009C2391" w:rsidRPr="009C2391" w:rsidRDefault="009C2391" w:rsidP="009C2391">
      <w:pPr>
        <w:pStyle w:val="PreformattatoHTML"/>
        <w:shd w:val="clear" w:color="auto" w:fill="FFFFFF"/>
        <w:rPr>
          <w:rFonts w:ascii="Monaco" w:hAnsi="Monaco"/>
          <w:color w:val="000000"/>
          <w:sz w:val="18"/>
          <w:szCs w:val="18"/>
          <w:lang w:val="en-US"/>
        </w:rPr>
      </w:pPr>
      <w:r>
        <w:rPr>
          <w:rFonts w:ascii="Monaco" w:hAnsi="Monaco"/>
          <w:color w:val="000000"/>
          <w:sz w:val="18"/>
          <w:szCs w:val="18"/>
        </w:rPr>
        <w:t xml:space="preserve">  </w:t>
      </w:r>
      <w:r w:rsidRPr="009C2391">
        <w:rPr>
          <w:rFonts w:ascii="Monaco" w:hAnsi="Monaco"/>
          <w:color w:val="000000"/>
          <w:sz w:val="18"/>
          <w:szCs w:val="18"/>
          <w:lang w:val="en-US"/>
        </w:rPr>
        <w:t xml:space="preserve">[64] "FAM76A"           "PAPOLG"           "TAMM41"          </w:t>
      </w:r>
    </w:p>
    <w:p w14:paraId="2C148DD2"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[67] "SZT2"             "SEC22A"           "RP11-603J24.5"   </w:t>
      </w:r>
    </w:p>
    <w:p w14:paraId="2B917DA4"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[70] "MTO1"             "ZNF227"           "RWDD3"           </w:t>
      </w:r>
    </w:p>
    <w:p w14:paraId="078DD9F1"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[73] "C10orf12"         "ZNF35"            "FARS2"           </w:t>
      </w:r>
    </w:p>
    <w:p w14:paraId="67EEB276"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[76] "RP5-862P8.3"      "GNG10"            "CTD-2013N24.2"   </w:t>
      </w:r>
    </w:p>
    <w:p w14:paraId="4B4156BF"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[79] "ST7L"             "ZKSCAN2"          "AC018463.4"      </w:t>
      </w:r>
    </w:p>
    <w:p w14:paraId="24A9BD39"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[82] "ZNF526"           "ZNF430"           "NOL9"            </w:t>
      </w:r>
    </w:p>
    <w:p w14:paraId="1ECCF366"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[85] "TCAIM"            "ZKSCAN4"          "DET1"            </w:t>
      </w:r>
    </w:p>
    <w:p w14:paraId="37A252AB"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[88] "SZT2-AS1"         "PHF7"             "RP11-352G18.2"   </w:t>
      </w:r>
    </w:p>
    <w:p w14:paraId="694A2FF4"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[91] "MYO9A"            "RP11-362K14.5"    "RP11-375N15.2"   </w:t>
      </w:r>
    </w:p>
    <w:p w14:paraId="5E1E8891"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[94] "S100PBP"          "RP11-815I9.4"     "INO80C"          </w:t>
      </w:r>
    </w:p>
    <w:p w14:paraId="546A1637"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lastRenderedPageBreak/>
        <w:t xml:space="preserve">  [97] "RP5-1021I20.5"    "ZBTB11-AS1"       "RP4-816N1.6"     </w:t>
      </w:r>
    </w:p>
    <w:p w14:paraId="04E31945" w14:textId="77777777" w:rsidR="009C2391" w:rsidRDefault="009C2391" w:rsidP="009C2391">
      <w:pPr>
        <w:pStyle w:val="PreformattatoHTML"/>
        <w:shd w:val="clear" w:color="auto" w:fill="FFFFFF"/>
        <w:rPr>
          <w:rFonts w:ascii="Monaco" w:hAnsi="Monaco"/>
          <w:color w:val="000000"/>
          <w:sz w:val="18"/>
          <w:szCs w:val="18"/>
        </w:rPr>
      </w:pPr>
      <w:r w:rsidRPr="009C2391">
        <w:rPr>
          <w:rFonts w:ascii="Monaco" w:hAnsi="Monaco"/>
          <w:color w:val="000000"/>
          <w:sz w:val="18"/>
          <w:szCs w:val="18"/>
          <w:lang w:val="en-US"/>
        </w:rPr>
        <w:t xml:space="preserve"> </w:t>
      </w:r>
      <w:r>
        <w:rPr>
          <w:rFonts w:ascii="Monaco" w:hAnsi="Monaco"/>
          <w:color w:val="000000"/>
          <w:sz w:val="18"/>
          <w:szCs w:val="18"/>
        </w:rPr>
        <w:t xml:space="preserve">[100] "CNOT4"   </w:t>
      </w:r>
    </w:p>
    <w:p w14:paraId="48FC31FE" w14:textId="0E16CB6C" w:rsidR="009C2391" w:rsidRDefault="009C2391" w:rsidP="00205AA4">
      <w:pPr>
        <w:rPr>
          <w:lang w:val="en-US"/>
        </w:rPr>
      </w:pPr>
    </w:p>
    <w:p w14:paraId="1B86A22A" w14:textId="1707D404" w:rsidR="009C2391" w:rsidRDefault="009C2391" w:rsidP="00205AA4">
      <w:pPr>
        <w:rPr>
          <w:lang w:val="en-US"/>
        </w:rPr>
      </w:pPr>
    </w:p>
    <w:p w14:paraId="225D5E1E" w14:textId="77777777" w:rsidR="009C2391" w:rsidRDefault="009C2391" w:rsidP="00205AA4">
      <w:pPr>
        <w:rPr>
          <w:lang w:val="en-US"/>
        </w:rPr>
      </w:pPr>
    </w:p>
    <w:p w14:paraId="6685F959" w14:textId="12432925" w:rsidR="00CE275E" w:rsidRDefault="00CE275E" w:rsidP="00205AA4">
      <w:pPr>
        <w:rPr>
          <w:lang w:val="en-US"/>
        </w:rPr>
      </w:pPr>
      <w:r>
        <w:rPr>
          <w:lang w:val="en-US"/>
        </w:rPr>
        <w:t>Take as a “backup result”: a set of genes associated with efficacy</w:t>
      </w:r>
    </w:p>
    <w:p w14:paraId="358E26EA" w14:textId="634B449E" w:rsidR="00CE275E" w:rsidRDefault="00CE275E" w:rsidP="00205AA4">
      <w:pPr>
        <w:rPr>
          <w:lang w:val="en-US"/>
        </w:rPr>
      </w:pPr>
      <w:r>
        <w:rPr>
          <w:lang w:val="en-US"/>
        </w:rPr>
        <w:t xml:space="preserve">We can try to remove all the </w:t>
      </w:r>
      <w:proofErr w:type="spellStart"/>
      <w:r w:rsidR="006B1190">
        <w:rPr>
          <w:lang w:val="en-US"/>
        </w:rPr>
        <w:t>mitocondres</w:t>
      </w:r>
      <w:proofErr w:type="spellEnd"/>
      <w:r w:rsidR="006B1190">
        <w:rPr>
          <w:lang w:val="en-US"/>
        </w:rPr>
        <w:t xml:space="preserve"> </w:t>
      </w:r>
    </w:p>
    <w:p w14:paraId="59945FA7" w14:textId="2C2665FB" w:rsidR="00AD7B21" w:rsidRDefault="00AD7B21" w:rsidP="00205AA4">
      <w:pPr>
        <w:rPr>
          <w:lang w:val="en-US"/>
        </w:rPr>
      </w:pPr>
    </w:p>
    <w:p w14:paraId="58231FA1" w14:textId="3288EF9F" w:rsidR="00AD7B21" w:rsidRDefault="00AD7B21" w:rsidP="00205AA4">
      <w:pPr>
        <w:rPr>
          <w:lang w:val="en-US"/>
        </w:rPr>
      </w:pPr>
      <w:r>
        <w:rPr>
          <w:lang w:val="en-US"/>
        </w:rPr>
        <w:t>JUST CLINICAL DATA seem not to be enough</w:t>
      </w:r>
    </w:p>
    <w:p w14:paraId="4A5D7549" w14:textId="07EA7D38" w:rsidR="00AD7B21" w:rsidRDefault="00AD7B21" w:rsidP="00205AA4">
      <w:pPr>
        <w:rPr>
          <w:lang w:val="en-US"/>
        </w:rPr>
      </w:pPr>
      <w:r>
        <w:rPr>
          <w:lang w:val="en-US"/>
        </w:rPr>
        <w:t xml:space="preserve">Try to remove genes with a lot of </w:t>
      </w:r>
      <w:proofErr w:type="gramStart"/>
      <w:r>
        <w:rPr>
          <w:lang w:val="en-US"/>
        </w:rPr>
        <w:t>variance</w:t>
      </w:r>
      <w:proofErr w:type="gramEnd"/>
    </w:p>
    <w:p w14:paraId="49D27A3A" w14:textId="2AA7D558" w:rsidR="002F026B" w:rsidRDefault="002F026B" w:rsidP="00205AA4">
      <w:pPr>
        <w:rPr>
          <w:lang w:val="en-US"/>
        </w:rPr>
      </w:pPr>
    </w:p>
    <w:p w14:paraId="03B05562" w14:textId="52A47295" w:rsidR="002F026B" w:rsidRDefault="002F026B" w:rsidP="00205AA4">
      <w:pPr>
        <w:rPr>
          <w:lang w:val="en-US"/>
        </w:rPr>
      </w:pPr>
      <w:r>
        <w:rPr>
          <w:lang w:val="en-US"/>
        </w:rPr>
        <w:t>NOTE:</w:t>
      </w:r>
    </w:p>
    <w:p w14:paraId="09CC9DD1" w14:textId="526DD489" w:rsidR="002F026B" w:rsidRPr="00205AA4" w:rsidRDefault="002F026B" w:rsidP="00205AA4">
      <w:pPr>
        <w:rPr>
          <w:lang w:val="en-US"/>
        </w:rPr>
      </w:pPr>
      <w:r w:rsidRPr="00B76B80">
        <w:rPr>
          <w:rFonts w:ascii="Monaco" w:eastAsia="Times New Roman" w:hAnsi="Monaco" w:cs="Courier New"/>
          <w:color w:val="000000"/>
          <w:sz w:val="18"/>
          <w:szCs w:val="18"/>
          <w:lang w:val="en-US" w:eastAsia="it-IT"/>
        </w:rPr>
        <w:t>"</w:t>
      </w:r>
      <w:r w:rsidRPr="00B76B80">
        <w:rPr>
          <w:rFonts w:ascii="Monaco" w:eastAsia="Times New Roman" w:hAnsi="Monaco" w:cs="Courier New"/>
          <w:color w:val="FF0000"/>
          <w:sz w:val="18"/>
          <w:szCs w:val="18"/>
          <w:lang w:val="en-US" w:eastAsia="it-IT"/>
        </w:rPr>
        <w:t>ZR7530</w:t>
      </w:r>
      <w:r w:rsidRPr="00B76B80">
        <w:rPr>
          <w:rFonts w:ascii="Monaco" w:eastAsia="Times New Roman" w:hAnsi="Monaco" w:cs="Courier New"/>
          <w:color w:val="000000"/>
          <w:sz w:val="18"/>
          <w:szCs w:val="18"/>
          <w:lang w:val="en-US" w:eastAsia="it-IT"/>
        </w:rPr>
        <w:t xml:space="preserve">_BREAST" </w:t>
      </w:r>
      <w:r>
        <w:rPr>
          <w:rFonts w:ascii="Monaco" w:eastAsia="Times New Roman" w:hAnsi="Monaco" w:cs="Courier New"/>
          <w:color w:val="000000"/>
          <w:sz w:val="18"/>
          <w:szCs w:val="18"/>
          <w:lang w:val="en-US" w:eastAsia="it-IT"/>
        </w:rPr>
        <w:t xml:space="preserve">and </w:t>
      </w:r>
      <w:r w:rsidRPr="00B76B80">
        <w:rPr>
          <w:rFonts w:ascii="Monaco" w:eastAsia="Times New Roman" w:hAnsi="Monaco" w:cs="Courier New"/>
          <w:color w:val="FF0000"/>
          <w:sz w:val="18"/>
          <w:szCs w:val="18"/>
          <w:lang w:val="en-US" w:eastAsia="it-IT"/>
        </w:rPr>
        <w:t>BT549</w:t>
      </w:r>
      <w:r w:rsidRPr="00B76B80">
        <w:rPr>
          <w:rFonts w:ascii="Monaco" w:eastAsia="Times New Roman" w:hAnsi="Monaco" w:cs="Courier New"/>
          <w:color w:val="000000"/>
          <w:sz w:val="18"/>
          <w:szCs w:val="18"/>
          <w:lang w:val="en-US" w:eastAsia="it-IT"/>
        </w:rPr>
        <w:t xml:space="preserve">_BREAST" </w:t>
      </w:r>
      <w:r>
        <w:rPr>
          <w:rFonts w:ascii="Monaco" w:eastAsia="Times New Roman" w:hAnsi="Monaco" w:cs="Courier New"/>
          <w:color w:val="000000"/>
          <w:sz w:val="18"/>
          <w:szCs w:val="18"/>
          <w:lang w:val="en-US" w:eastAsia="it-IT"/>
        </w:rPr>
        <w:t>were not considered</w:t>
      </w:r>
    </w:p>
    <w:sectPr w:rsidR="002F026B" w:rsidRPr="00205A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D4203" w14:textId="77777777" w:rsidR="0011099A" w:rsidRDefault="0011099A" w:rsidP="00B57D60">
      <w:r>
        <w:separator/>
      </w:r>
    </w:p>
  </w:endnote>
  <w:endnote w:type="continuationSeparator" w:id="0">
    <w:p w14:paraId="39531AE0" w14:textId="77777777" w:rsidR="0011099A" w:rsidRDefault="0011099A" w:rsidP="00B57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E644" w14:textId="77777777" w:rsidR="0011099A" w:rsidRDefault="0011099A" w:rsidP="00B57D60">
      <w:r>
        <w:separator/>
      </w:r>
    </w:p>
  </w:footnote>
  <w:footnote w:type="continuationSeparator" w:id="0">
    <w:p w14:paraId="18AE2F2C" w14:textId="77777777" w:rsidR="0011099A" w:rsidRDefault="0011099A" w:rsidP="00B57D60">
      <w:r>
        <w:continuationSeparator/>
      </w:r>
    </w:p>
  </w:footnote>
  <w:footnote w:id="1">
    <w:p w14:paraId="64147975" w14:textId="77777777" w:rsidR="00B57D60" w:rsidRDefault="00B57D60" w:rsidP="00B57D60">
      <w:pPr>
        <w:pStyle w:val="Testonotaapidipagina"/>
      </w:pPr>
      <w:r>
        <w:rPr>
          <w:rStyle w:val="Rimandonotaapidipagina"/>
        </w:rPr>
        <w:footnoteRef/>
      </w:r>
      <w:r w:rsidRPr="006C3416">
        <w:rPr>
          <w:lang w:val="en-US"/>
        </w:rPr>
        <w:t xml:space="preserve"> </w:t>
      </w:r>
      <w:proofErr w:type="spellStart"/>
      <w:r w:rsidRPr="006C3416">
        <w:rPr>
          <w:lang w:val="en-US"/>
        </w:rPr>
        <w:t>Moroz</w:t>
      </w:r>
      <w:proofErr w:type="spellEnd"/>
      <w:r w:rsidRPr="006C3416">
        <w:rPr>
          <w:lang w:val="en-US"/>
        </w:rPr>
        <w:t xml:space="preserve">, Chaya, et al. "FBL blood test as a predictive marker of breast cancer in </w:t>
      </w:r>
      <w:proofErr w:type="gramStart"/>
      <w:r w:rsidRPr="006C3416">
        <w:rPr>
          <w:lang w:val="en-US"/>
        </w:rPr>
        <w:t>high risk</w:t>
      </w:r>
      <w:proofErr w:type="gramEnd"/>
      <w:r w:rsidRPr="006C3416">
        <w:rPr>
          <w:lang w:val="en-US"/>
        </w:rPr>
        <w:t xml:space="preserve"> women." </w:t>
      </w:r>
      <w:proofErr w:type="spellStart"/>
      <w:r>
        <w:t>Medical</w:t>
      </w:r>
      <w:proofErr w:type="spellEnd"/>
      <w:r>
        <w:t xml:space="preserve"> </w:t>
      </w:r>
      <w:proofErr w:type="spellStart"/>
      <w:r>
        <w:t>Oncology</w:t>
      </w:r>
      <w:proofErr w:type="spellEnd"/>
      <w:r>
        <w:t xml:space="preserve"> 14.1 (1997): 39-42.</w:t>
      </w:r>
    </w:p>
    <w:p w14:paraId="581F9FC2" w14:textId="196C3785" w:rsidR="00B57D60" w:rsidRPr="00B57D60" w:rsidRDefault="00B57D60" w:rsidP="00B57D60">
      <w:pPr>
        <w:pStyle w:val="Testonotaapidipagina"/>
      </w:pPr>
      <w:hyperlink r:id="rId1" w:history="1">
        <w:r w:rsidRPr="00BD17EC">
          <w:rPr>
            <w:rStyle w:val="Collegamentoipertestuale"/>
          </w:rPr>
          <w:t>https://pubmed.ncbi.nlm.nih.gov/9232610/</w:t>
        </w:r>
      </w:hyperlink>
      <w:r>
        <w:t xml:space="preserve"> </w:t>
      </w:r>
    </w:p>
  </w:footnote>
  <w:footnote w:id="2">
    <w:p w14:paraId="3ADF4C1C" w14:textId="4A0B424A" w:rsidR="00B57D60" w:rsidRPr="00B57D60" w:rsidRDefault="00B57D60">
      <w:pPr>
        <w:pStyle w:val="Testonotaapidipagina"/>
        <w:rPr>
          <w:lang w:val="it-IT"/>
        </w:rPr>
      </w:pPr>
      <w:r>
        <w:rPr>
          <w:rStyle w:val="Rimandonotaapidipagina"/>
        </w:rPr>
        <w:footnoteRef/>
      </w:r>
      <w:r>
        <w:t xml:space="preserve"> </w:t>
      </w:r>
      <w:r w:rsidRPr="00B57D60">
        <w:t xml:space="preserve">Nguyen Van Long, Flora, et al. </w:t>
      </w:r>
      <w:r w:rsidRPr="00B57D60">
        <w:rPr>
          <w:lang w:val="en-US"/>
        </w:rPr>
        <w:t xml:space="preserve">"Low level of Fibrillarin, a ribosome biogenesis factor, is a new independent marker of poor outcome in breast cancer." </w:t>
      </w:r>
      <w:r w:rsidRPr="00B57D60">
        <w:t>BMC cancer 22.1 (2022): 1-12.</w:t>
      </w:r>
    </w:p>
  </w:footnote>
  <w:footnote w:id="3">
    <w:p w14:paraId="1C106F32" w14:textId="7A1C7579" w:rsidR="0062510C" w:rsidRPr="0062510C" w:rsidRDefault="0062510C">
      <w:pPr>
        <w:pStyle w:val="Testonotaapidipagina"/>
        <w:rPr>
          <w:lang w:val="it-IT"/>
        </w:rPr>
      </w:pPr>
      <w:r>
        <w:rPr>
          <w:rStyle w:val="Rimandonotaapidipagina"/>
        </w:rPr>
        <w:footnoteRef/>
      </w:r>
      <w:r w:rsidRPr="0062510C">
        <w:rPr>
          <w:lang w:val="en-US"/>
        </w:rPr>
        <w:t xml:space="preserve">  </w:t>
      </w:r>
      <w:r w:rsidRPr="0062510C">
        <w:rPr>
          <w:lang w:val="en-US"/>
        </w:rPr>
        <w:t xml:space="preserve">Marcel, Virginie, et al. "p53 acts as a safeguard of translational control by regulating fibrillarin and rRNA methylation in cancer." </w:t>
      </w:r>
      <w:r w:rsidRPr="0062510C">
        <w:rPr>
          <w:lang w:val="it-IT"/>
        </w:rPr>
        <w:t xml:space="preserve">Cancer </w:t>
      </w:r>
      <w:proofErr w:type="spellStart"/>
      <w:r w:rsidRPr="0062510C">
        <w:rPr>
          <w:lang w:val="it-IT"/>
        </w:rPr>
        <w:t>cell</w:t>
      </w:r>
      <w:proofErr w:type="spellEnd"/>
      <w:r w:rsidRPr="0062510C">
        <w:rPr>
          <w:lang w:val="it-IT"/>
        </w:rPr>
        <w:t xml:space="preserve"> 24.3 (2013): 318-330.</w:t>
      </w:r>
      <w:r>
        <w:rPr>
          <w:lang w:val="it-IT"/>
        </w:rPr>
        <w:t xml:space="preserve"> </w:t>
      </w:r>
      <w:hyperlink r:id="rId2" w:history="1">
        <w:r w:rsidRPr="00BD17EC">
          <w:rPr>
            <w:rStyle w:val="Collegamentoipertestuale"/>
            <w:lang w:val="it-IT"/>
          </w:rPr>
          <w:t>https://www.sciencedirect.com/science/article/pii/S1535610813003590</w:t>
        </w:r>
      </w:hyperlink>
      <w:r>
        <w:rPr>
          <w:lang w:val="it-IT"/>
        </w:rPr>
        <w:t xml:space="preserve"> </w:t>
      </w:r>
    </w:p>
  </w:footnote>
  <w:footnote w:id="4">
    <w:p w14:paraId="0CCFCB42" w14:textId="4971C726" w:rsidR="007D2554" w:rsidRPr="007D2554" w:rsidRDefault="007D2554">
      <w:pPr>
        <w:pStyle w:val="Testonotaapidipagina"/>
        <w:rPr>
          <w:lang w:val="it-IT"/>
        </w:rPr>
      </w:pPr>
      <w:r>
        <w:rPr>
          <w:rStyle w:val="Rimandonotaapidipagina"/>
        </w:rPr>
        <w:footnoteRef/>
      </w:r>
      <w:r>
        <w:t xml:space="preserve"> </w:t>
      </w:r>
      <w:proofErr w:type="spellStart"/>
      <w:r w:rsidRPr="007D2554">
        <w:t>Tsofack</w:t>
      </w:r>
      <w:proofErr w:type="spellEnd"/>
      <w:r w:rsidRPr="007D2554">
        <w:t xml:space="preserve">, S.P., Meunier, L., Sanchez, L. et al. </w:t>
      </w:r>
      <w:r w:rsidRPr="003F5104">
        <w:rPr>
          <w:lang w:val="en-US"/>
        </w:rPr>
        <w:t xml:space="preserve">Low expression of the X-linked ribosomal protein S4 in human serous epithelial ovarian cancer is associated with a poor prognosis. </w:t>
      </w:r>
      <w:r w:rsidRPr="007D2554">
        <w:t xml:space="preserve">BMC Cancer 13, 303 (2013). </w:t>
      </w:r>
      <w:hyperlink r:id="rId3" w:history="1">
        <w:r w:rsidR="003F5104" w:rsidRPr="00BD17EC">
          <w:rPr>
            <w:rStyle w:val="Collegamentoipertestuale"/>
          </w:rPr>
          <w:t>https://doi.org/10.1186/1471-2407-13-303</w:t>
        </w:r>
      </w:hyperlink>
      <w:r w:rsidR="003F510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C6D"/>
    <w:multiLevelType w:val="hybridMultilevel"/>
    <w:tmpl w:val="DAEE6BC4"/>
    <w:lvl w:ilvl="0" w:tplc="389AC5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361367"/>
    <w:multiLevelType w:val="hybridMultilevel"/>
    <w:tmpl w:val="2FE8519C"/>
    <w:lvl w:ilvl="0" w:tplc="952E950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B57179"/>
    <w:multiLevelType w:val="hybridMultilevel"/>
    <w:tmpl w:val="279E42C2"/>
    <w:lvl w:ilvl="0" w:tplc="215C522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3F151C7"/>
    <w:multiLevelType w:val="hybridMultilevel"/>
    <w:tmpl w:val="80C0DE16"/>
    <w:lvl w:ilvl="0" w:tplc="389AC5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C064B64"/>
    <w:multiLevelType w:val="hybridMultilevel"/>
    <w:tmpl w:val="E8164C56"/>
    <w:lvl w:ilvl="0" w:tplc="3DCAB9C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7E2079F"/>
    <w:multiLevelType w:val="hybridMultilevel"/>
    <w:tmpl w:val="19120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16cid:durableId="1445030546">
    <w:abstractNumId w:val="4"/>
  </w:num>
  <w:num w:numId="2" w16cid:durableId="396173285">
    <w:abstractNumId w:val="1"/>
  </w:num>
  <w:num w:numId="3" w16cid:durableId="1443694407">
    <w:abstractNumId w:val="5"/>
  </w:num>
  <w:num w:numId="4" w16cid:durableId="1366521017">
    <w:abstractNumId w:val="3"/>
  </w:num>
  <w:num w:numId="5" w16cid:durableId="1039431013">
    <w:abstractNumId w:val="0"/>
  </w:num>
  <w:num w:numId="6" w16cid:durableId="184689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A4"/>
    <w:rsid w:val="00023CB8"/>
    <w:rsid w:val="0004284C"/>
    <w:rsid w:val="00044D99"/>
    <w:rsid w:val="00083633"/>
    <w:rsid w:val="000B16EE"/>
    <w:rsid w:val="000C1FB9"/>
    <w:rsid w:val="0010351D"/>
    <w:rsid w:val="0011099A"/>
    <w:rsid w:val="001433C0"/>
    <w:rsid w:val="00195C2F"/>
    <w:rsid w:val="001D1DD8"/>
    <w:rsid w:val="001E1FF7"/>
    <w:rsid w:val="00205AA4"/>
    <w:rsid w:val="002423BC"/>
    <w:rsid w:val="00245E9B"/>
    <w:rsid w:val="002920AA"/>
    <w:rsid w:val="002F026B"/>
    <w:rsid w:val="00382536"/>
    <w:rsid w:val="003861D8"/>
    <w:rsid w:val="003D7CD1"/>
    <w:rsid w:val="003F5104"/>
    <w:rsid w:val="0043492E"/>
    <w:rsid w:val="004B09FA"/>
    <w:rsid w:val="004D0661"/>
    <w:rsid w:val="005227BB"/>
    <w:rsid w:val="00534037"/>
    <w:rsid w:val="005354FF"/>
    <w:rsid w:val="0055584B"/>
    <w:rsid w:val="00560DC0"/>
    <w:rsid w:val="00575B09"/>
    <w:rsid w:val="005A7C36"/>
    <w:rsid w:val="005E5259"/>
    <w:rsid w:val="00607A09"/>
    <w:rsid w:val="0062510C"/>
    <w:rsid w:val="00653E54"/>
    <w:rsid w:val="00681541"/>
    <w:rsid w:val="0068679E"/>
    <w:rsid w:val="006B1190"/>
    <w:rsid w:val="006B37EF"/>
    <w:rsid w:val="006C3416"/>
    <w:rsid w:val="006C6772"/>
    <w:rsid w:val="006D4875"/>
    <w:rsid w:val="007251A5"/>
    <w:rsid w:val="007263BF"/>
    <w:rsid w:val="00731BFB"/>
    <w:rsid w:val="007C0BD6"/>
    <w:rsid w:val="007D2554"/>
    <w:rsid w:val="008275AD"/>
    <w:rsid w:val="00891C14"/>
    <w:rsid w:val="008A3397"/>
    <w:rsid w:val="008D201B"/>
    <w:rsid w:val="00903BB0"/>
    <w:rsid w:val="00924B77"/>
    <w:rsid w:val="00932565"/>
    <w:rsid w:val="00935782"/>
    <w:rsid w:val="00992D19"/>
    <w:rsid w:val="009A44A9"/>
    <w:rsid w:val="009B08B8"/>
    <w:rsid w:val="009C1E3A"/>
    <w:rsid w:val="009C2391"/>
    <w:rsid w:val="009D58F3"/>
    <w:rsid w:val="009E6B1C"/>
    <w:rsid w:val="009F123D"/>
    <w:rsid w:val="00A0602B"/>
    <w:rsid w:val="00A6290D"/>
    <w:rsid w:val="00AC3D2B"/>
    <w:rsid w:val="00AD7B21"/>
    <w:rsid w:val="00AF14C1"/>
    <w:rsid w:val="00B57D60"/>
    <w:rsid w:val="00B83E25"/>
    <w:rsid w:val="00B875D2"/>
    <w:rsid w:val="00BB53C9"/>
    <w:rsid w:val="00BD46D2"/>
    <w:rsid w:val="00C232E8"/>
    <w:rsid w:val="00C26D6A"/>
    <w:rsid w:val="00C56270"/>
    <w:rsid w:val="00C6307E"/>
    <w:rsid w:val="00C672DA"/>
    <w:rsid w:val="00C74D10"/>
    <w:rsid w:val="00C854DA"/>
    <w:rsid w:val="00C857CC"/>
    <w:rsid w:val="00C90BE4"/>
    <w:rsid w:val="00CC724B"/>
    <w:rsid w:val="00CE275E"/>
    <w:rsid w:val="00D35181"/>
    <w:rsid w:val="00D3563E"/>
    <w:rsid w:val="00DA0641"/>
    <w:rsid w:val="00DA2776"/>
    <w:rsid w:val="00E3097A"/>
    <w:rsid w:val="00E46C50"/>
    <w:rsid w:val="00E61E74"/>
    <w:rsid w:val="00EA642F"/>
    <w:rsid w:val="00EE01DA"/>
    <w:rsid w:val="00EF7061"/>
    <w:rsid w:val="00F24F58"/>
    <w:rsid w:val="00F459A1"/>
    <w:rsid w:val="00F47250"/>
    <w:rsid w:val="00F72B2F"/>
    <w:rsid w:val="00FA394F"/>
    <w:rsid w:val="00FA6B32"/>
    <w:rsid w:val="00FB1EDC"/>
    <w:rsid w:val="00FC45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2881"/>
  <w15:chartTrackingRefBased/>
  <w15:docId w15:val="{99779A08-C498-C846-9BFC-79483CB7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fr-FR"/>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097A"/>
    <w:pPr>
      <w:ind w:left="720"/>
      <w:contextualSpacing/>
    </w:pPr>
  </w:style>
  <w:style w:type="paragraph" w:styleId="PreformattatoHTML">
    <w:name w:val="HTML Preformatted"/>
    <w:basedOn w:val="Normale"/>
    <w:link w:val="PreformattatoHTMLCarattere"/>
    <w:uiPriority w:val="99"/>
    <w:unhideWhenUsed/>
    <w:rsid w:val="004D0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0661"/>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B57D60"/>
    <w:rPr>
      <w:color w:val="0563C1" w:themeColor="hyperlink"/>
      <w:u w:val="single"/>
    </w:rPr>
  </w:style>
  <w:style w:type="character" w:styleId="Menzionenonrisolta">
    <w:name w:val="Unresolved Mention"/>
    <w:basedOn w:val="Carpredefinitoparagrafo"/>
    <w:uiPriority w:val="99"/>
    <w:semiHidden/>
    <w:unhideWhenUsed/>
    <w:rsid w:val="00B57D60"/>
    <w:rPr>
      <w:color w:val="605E5C"/>
      <w:shd w:val="clear" w:color="auto" w:fill="E1DFDD"/>
    </w:rPr>
  </w:style>
  <w:style w:type="character" w:styleId="Collegamentovisitato">
    <w:name w:val="FollowedHyperlink"/>
    <w:basedOn w:val="Carpredefinitoparagrafo"/>
    <w:uiPriority w:val="99"/>
    <w:semiHidden/>
    <w:unhideWhenUsed/>
    <w:rsid w:val="00B57D60"/>
    <w:rPr>
      <w:color w:val="954F72" w:themeColor="followedHyperlink"/>
      <w:u w:val="single"/>
    </w:rPr>
  </w:style>
  <w:style w:type="paragraph" w:styleId="Testonotaapidipagina">
    <w:name w:val="footnote text"/>
    <w:basedOn w:val="Normale"/>
    <w:link w:val="TestonotaapidipaginaCarattere"/>
    <w:uiPriority w:val="99"/>
    <w:semiHidden/>
    <w:unhideWhenUsed/>
    <w:rsid w:val="00B57D60"/>
    <w:rPr>
      <w:sz w:val="20"/>
      <w:szCs w:val="20"/>
    </w:rPr>
  </w:style>
  <w:style w:type="character" w:customStyle="1" w:styleId="TestonotaapidipaginaCarattere">
    <w:name w:val="Testo nota a piè di pagina Carattere"/>
    <w:basedOn w:val="Carpredefinitoparagrafo"/>
    <w:link w:val="Testonotaapidipagina"/>
    <w:uiPriority w:val="99"/>
    <w:semiHidden/>
    <w:rsid w:val="00B57D60"/>
    <w:rPr>
      <w:sz w:val="20"/>
      <w:szCs w:val="20"/>
      <w:lang w:val="fr-FR"/>
    </w:rPr>
  </w:style>
  <w:style w:type="character" w:styleId="Rimandonotaapidipagina">
    <w:name w:val="footnote reference"/>
    <w:basedOn w:val="Carpredefinitoparagrafo"/>
    <w:uiPriority w:val="99"/>
    <w:semiHidden/>
    <w:unhideWhenUsed/>
    <w:rsid w:val="00B57D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922">
      <w:bodyDiv w:val="1"/>
      <w:marLeft w:val="0"/>
      <w:marRight w:val="0"/>
      <w:marTop w:val="0"/>
      <w:marBottom w:val="0"/>
      <w:divBdr>
        <w:top w:val="none" w:sz="0" w:space="0" w:color="auto"/>
        <w:left w:val="none" w:sz="0" w:space="0" w:color="auto"/>
        <w:bottom w:val="none" w:sz="0" w:space="0" w:color="auto"/>
        <w:right w:val="none" w:sz="0" w:space="0" w:color="auto"/>
      </w:divBdr>
    </w:div>
    <w:div w:id="59180410">
      <w:bodyDiv w:val="1"/>
      <w:marLeft w:val="0"/>
      <w:marRight w:val="0"/>
      <w:marTop w:val="0"/>
      <w:marBottom w:val="0"/>
      <w:divBdr>
        <w:top w:val="none" w:sz="0" w:space="0" w:color="auto"/>
        <w:left w:val="none" w:sz="0" w:space="0" w:color="auto"/>
        <w:bottom w:val="none" w:sz="0" w:space="0" w:color="auto"/>
        <w:right w:val="none" w:sz="0" w:space="0" w:color="auto"/>
      </w:divBdr>
    </w:div>
    <w:div w:id="95951050">
      <w:bodyDiv w:val="1"/>
      <w:marLeft w:val="0"/>
      <w:marRight w:val="0"/>
      <w:marTop w:val="0"/>
      <w:marBottom w:val="0"/>
      <w:divBdr>
        <w:top w:val="none" w:sz="0" w:space="0" w:color="auto"/>
        <w:left w:val="none" w:sz="0" w:space="0" w:color="auto"/>
        <w:bottom w:val="none" w:sz="0" w:space="0" w:color="auto"/>
        <w:right w:val="none" w:sz="0" w:space="0" w:color="auto"/>
      </w:divBdr>
    </w:div>
    <w:div w:id="112985959">
      <w:bodyDiv w:val="1"/>
      <w:marLeft w:val="0"/>
      <w:marRight w:val="0"/>
      <w:marTop w:val="0"/>
      <w:marBottom w:val="0"/>
      <w:divBdr>
        <w:top w:val="none" w:sz="0" w:space="0" w:color="auto"/>
        <w:left w:val="none" w:sz="0" w:space="0" w:color="auto"/>
        <w:bottom w:val="none" w:sz="0" w:space="0" w:color="auto"/>
        <w:right w:val="none" w:sz="0" w:space="0" w:color="auto"/>
      </w:divBdr>
    </w:div>
    <w:div w:id="237207501">
      <w:bodyDiv w:val="1"/>
      <w:marLeft w:val="0"/>
      <w:marRight w:val="0"/>
      <w:marTop w:val="0"/>
      <w:marBottom w:val="0"/>
      <w:divBdr>
        <w:top w:val="none" w:sz="0" w:space="0" w:color="auto"/>
        <w:left w:val="none" w:sz="0" w:space="0" w:color="auto"/>
        <w:bottom w:val="none" w:sz="0" w:space="0" w:color="auto"/>
        <w:right w:val="none" w:sz="0" w:space="0" w:color="auto"/>
      </w:divBdr>
    </w:div>
    <w:div w:id="339967905">
      <w:bodyDiv w:val="1"/>
      <w:marLeft w:val="0"/>
      <w:marRight w:val="0"/>
      <w:marTop w:val="0"/>
      <w:marBottom w:val="0"/>
      <w:divBdr>
        <w:top w:val="none" w:sz="0" w:space="0" w:color="auto"/>
        <w:left w:val="none" w:sz="0" w:space="0" w:color="auto"/>
        <w:bottom w:val="none" w:sz="0" w:space="0" w:color="auto"/>
        <w:right w:val="none" w:sz="0" w:space="0" w:color="auto"/>
      </w:divBdr>
    </w:div>
    <w:div w:id="344986834">
      <w:bodyDiv w:val="1"/>
      <w:marLeft w:val="0"/>
      <w:marRight w:val="0"/>
      <w:marTop w:val="0"/>
      <w:marBottom w:val="0"/>
      <w:divBdr>
        <w:top w:val="none" w:sz="0" w:space="0" w:color="auto"/>
        <w:left w:val="none" w:sz="0" w:space="0" w:color="auto"/>
        <w:bottom w:val="none" w:sz="0" w:space="0" w:color="auto"/>
        <w:right w:val="none" w:sz="0" w:space="0" w:color="auto"/>
      </w:divBdr>
    </w:div>
    <w:div w:id="378167322">
      <w:bodyDiv w:val="1"/>
      <w:marLeft w:val="0"/>
      <w:marRight w:val="0"/>
      <w:marTop w:val="0"/>
      <w:marBottom w:val="0"/>
      <w:divBdr>
        <w:top w:val="none" w:sz="0" w:space="0" w:color="auto"/>
        <w:left w:val="none" w:sz="0" w:space="0" w:color="auto"/>
        <w:bottom w:val="none" w:sz="0" w:space="0" w:color="auto"/>
        <w:right w:val="none" w:sz="0" w:space="0" w:color="auto"/>
      </w:divBdr>
    </w:div>
    <w:div w:id="761878919">
      <w:bodyDiv w:val="1"/>
      <w:marLeft w:val="0"/>
      <w:marRight w:val="0"/>
      <w:marTop w:val="0"/>
      <w:marBottom w:val="0"/>
      <w:divBdr>
        <w:top w:val="none" w:sz="0" w:space="0" w:color="auto"/>
        <w:left w:val="none" w:sz="0" w:space="0" w:color="auto"/>
        <w:bottom w:val="none" w:sz="0" w:space="0" w:color="auto"/>
        <w:right w:val="none" w:sz="0" w:space="0" w:color="auto"/>
      </w:divBdr>
    </w:div>
    <w:div w:id="866287613">
      <w:bodyDiv w:val="1"/>
      <w:marLeft w:val="0"/>
      <w:marRight w:val="0"/>
      <w:marTop w:val="0"/>
      <w:marBottom w:val="0"/>
      <w:divBdr>
        <w:top w:val="none" w:sz="0" w:space="0" w:color="auto"/>
        <w:left w:val="none" w:sz="0" w:space="0" w:color="auto"/>
        <w:bottom w:val="none" w:sz="0" w:space="0" w:color="auto"/>
        <w:right w:val="none" w:sz="0" w:space="0" w:color="auto"/>
      </w:divBdr>
    </w:div>
    <w:div w:id="912281170">
      <w:bodyDiv w:val="1"/>
      <w:marLeft w:val="0"/>
      <w:marRight w:val="0"/>
      <w:marTop w:val="0"/>
      <w:marBottom w:val="0"/>
      <w:divBdr>
        <w:top w:val="none" w:sz="0" w:space="0" w:color="auto"/>
        <w:left w:val="none" w:sz="0" w:space="0" w:color="auto"/>
        <w:bottom w:val="none" w:sz="0" w:space="0" w:color="auto"/>
        <w:right w:val="none" w:sz="0" w:space="0" w:color="auto"/>
      </w:divBdr>
    </w:div>
    <w:div w:id="975838732">
      <w:bodyDiv w:val="1"/>
      <w:marLeft w:val="0"/>
      <w:marRight w:val="0"/>
      <w:marTop w:val="0"/>
      <w:marBottom w:val="0"/>
      <w:divBdr>
        <w:top w:val="none" w:sz="0" w:space="0" w:color="auto"/>
        <w:left w:val="none" w:sz="0" w:space="0" w:color="auto"/>
        <w:bottom w:val="none" w:sz="0" w:space="0" w:color="auto"/>
        <w:right w:val="none" w:sz="0" w:space="0" w:color="auto"/>
      </w:divBdr>
    </w:div>
    <w:div w:id="1040059509">
      <w:bodyDiv w:val="1"/>
      <w:marLeft w:val="0"/>
      <w:marRight w:val="0"/>
      <w:marTop w:val="0"/>
      <w:marBottom w:val="0"/>
      <w:divBdr>
        <w:top w:val="none" w:sz="0" w:space="0" w:color="auto"/>
        <w:left w:val="none" w:sz="0" w:space="0" w:color="auto"/>
        <w:bottom w:val="none" w:sz="0" w:space="0" w:color="auto"/>
        <w:right w:val="none" w:sz="0" w:space="0" w:color="auto"/>
      </w:divBdr>
    </w:div>
    <w:div w:id="1079250603">
      <w:bodyDiv w:val="1"/>
      <w:marLeft w:val="0"/>
      <w:marRight w:val="0"/>
      <w:marTop w:val="0"/>
      <w:marBottom w:val="0"/>
      <w:divBdr>
        <w:top w:val="none" w:sz="0" w:space="0" w:color="auto"/>
        <w:left w:val="none" w:sz="0" w:space="0" w:color="auto"/>
        <w:bottom w:val="none" w:sz="0" w:space="0" w:color="auto"/>
        <w:right w:val="none" w:sz="0" w:space="0" w:color="auto"/>
      </w:divBdr>
    </w:div>
    <w:div w:id="1237399793">
      <w:bodyDiv w:val="1"/>
      <w:marLeft w:val="0"/>
      <w:marRight w:val="0"/>
      <w:marTop w:val="0"/>
      <w:marBottom w:val="0"/>
      <w:divBdr>
        <w:top w:val="none" w:sz="0" w:space="0" w:color="auto"/>
        <w:left w:val="none" w:sz="0" w:space="0" w:color="auto"/>
        <w:bottom w:val="none" w:sz="0" w:space="0" w:color="auto"/>
        <w:right w:val="none" w:sz="0" w:space="0" w:color="auto"/>
      </w:divBdr>
    </w:div>
    <w:div w:id="1279752027">
      <w:bodyDiv w:val="1"/>
      <w:marLeft w:val="0"/>
      <w:marRight w:val="0"/>
      <w:marTop w:val="0"/>
      <w:marBottom w:val="0"/>
      <w:divBdr>
        <w:top w:val="none" w:sz="0" w:space="0" w:color="auto"/>
        <w:left w:val="none" w:sz="0" w:space="0" w:color="auto"/>
        <w:bottom w:val="none" w:sz="0" w:space="0" w:color="auto"/>
        <w:right w:val="none" w:sz="0" w:space="0" w:color="auto"/>
      </w:divBdr>
    </w:div>
    <w:div w:id="1413311364">
      <w:bodyDiv w:val="1"/>
      <w:marLeft w:val="0"/>
      <w:marRight w:val="0"/>
      <w:marTop w:val="0"/>
      <w:marBottom w:val="0"/>
      <w:divBdr>
        <w:top w:val="none" w:sz="0" w:space="0" w:color="auto"/>
        <w:left w:val="none" w:sz="0" w:space="0" w:color="auto"/>
        <w:bottom w:val="none" w:sz="0" w:space="0" w:color="auto"/>
        <w:right w:val="none" w:sz="0" w:space="0" w:color="auto"/>
      </w:divBdr>
    </w:div>
    <w:div w:id="1496258793">
      <w:bodyDiv w:val="1"/>
      <w:marLeft w:val="0"/>
      <w:marRight w:val="0"/>
      <w:marTop w:val="0"/>
      <w:marBottom w:val="0"/>
      <w:divBdr>
        <w:top w:val="none" w:sz="0" w:space="0" w:color="auto"/>
        <w:left w:val="none" w:sz="0" w:space="0" w:color="auto"/>
        <w:bottom w:val="none" w:sz="0" w:space="0" w:color="auto"/>
        <w:right w:val="none" w:sz="0" w:space="0" w:color="auto"/>
      </w:divBdr>
    </w:div>
    <w:div w:id="1522360115">
      <w:bodyDiv w:val="1"/>
      <w:marLeft w:val="0"/>
      <w:marRight w:val="0"/>
      <w:marTop w:val="0"/>
      <w:marBottom w:val="0"/>
      <w:divBdr>
        <w:top w:val="none" w:sz="0" w:space="0" w:color="auto"/>
        <w:left w:val="none" w:sz="0" w:space="0" w:color="auto"/>
        <w:bottom w:val="none" w:sz="0" w:space="0" w:color="auto"/>
        <w:right w:val="none" w:sz="0" w:space="0" w:color="auto"/>
      </w:divBdr>
    </w:div>
    <w:div w:id="1802765987">
      <w:bodyDiv w:val="1"/>
      <w:marLeft w:val="0"/>
      <w:marRight w:val="0"/>
      <w:marTop w:val="0"/>
      <w:marBottom w:val="0"/>
      <w:divBdr>
        <w:top w:val="none" w:sz="0" w:space="0" w:color="auto"/>
        <w:left w:val="none" w:sz="0" w:space="0" w:color="auto"/>
        <w:bottom w:val="none" w:sz="0" w:space="0" w:color="auto"/>
        <w:right w:val="none" w:sz="0" w:space="0" w:color="auto"/>
      </w:divBdr>
    </w:div>
    <w:div w:id="1842890415">
      <w:bodyDiv w:val="1"/>
      <w:marLeft w:val="0"/>
      <w:marRight w:val="0"/>
      <w:marTop w:val="0"/>
      <w:marBottom w:val="0"/>
      <w:divBdr>
        <w:top w:val="none" w:sz="0" w:space="0" w:color="auto"/>
        <w:left w:val="none" w:sz="0" w:space="0" w:color="auto"/>
        <w:bottom w:val="none" w:sz="0" w:space="0" w:color="auto"/>
        <w:right w:val="none" w:sz="0" w:space="0" w:color="auto"/>
      </w:divBdr>
    </w:div>
    <w:div w:id="1903053451">
      <w:bodyDiv w:val="1"/>
      <w:marLeft w:val="0"/>
      <w:marRight w:val="0"/>
      <w:marTop w:val="0"/>
      <w:marBottom w:val="0"/>
      <w:divBdr>
        <w:top w:val="none" w:sz="0" w:space="0" w:color="auto"/>
        <w:left w:val="none" w:sz="0" w:space="0" w:color="auto"/>
        <w:bottom w:val="none" w:sz="0" w:space="0" w:color="auto"/>
        <w:right w:val="none" w:sz="0" w:space="0" w:color="auto"/>
      </w:divBdr>
    </w:div>
    <w:div w:id="1946838652">
      <w:bodyDiv w:val="1"/>
      <w:marLeft w:val="0"/>
      <w:marRight w:val="0"/>
      <w:marTop w:val="0"/>
      <w:marBottom w:val="0"/>
      <w:divBdr>
        <w:top w:val="none" w:sz="0" w:space="0" w:color="auto"/>
        <w:left w:val="none" w:sz="0" w:space="0" w:color="auto"/>
        <w:bottom w:val="none" w:sz="0" w:space="0" w:color="auto"/>
        <w:right w:val="none" w:sz="0" w:space="0" w:color="auto"/>
      </w:divBdr>
    </w:div>
    <w:div w:id="205758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1186/1471-2407-13-303" TargetMode="External"/><Relationship Id="rId2" Type="http://schemas.openxmlformats.org/officeDocument/2006/relationships/hyperlink" Target="https://www.sciencedirect.com/science/article/pii/S1535610813003590" TargetMode="External"/><Relationship Id="rId1" Type="http://schemas.openxmlformats.org/officeDocument/2006/relationships/hyperlink" Target="https://pubmed.ncbi.nlm.nih.gov/923261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8C7E6-39BA-5847-BC36-B66F1283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1354</Words>
  <Characters>7720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Mainini (Student at CentraleSupelec)</dc:creator>
  <cp:keywords/>
  <dc:description/>
  <cp:lastModifiedBy>Luca Mainini (Student at CentraleSupelec)</cp:lastModifiedBy>
  <cp:revision>78</cp:revision>
  <dcterms:created xsi:type="dcterms:W3CDTF">2022-07-17T14:46:00Z</dcterms:created>
  <dcterms:modified xsi:type="dcterms:W3CDTF">2022-07-17T21:29:00Z</dcterms:modified>
</cp:coreProperties>
</file>