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04A7F"/>
          <w:sz w:val="28"/>
          <w:szCs w:val="28"/>
        </w:rPr>
        <w:t xml:space="preserve">AHMADU BELLO UNIVERSITY, ZARIA</w:t>
      </w:r>
    </w:p>
    <w:p>
      <w:pPr>
        <w:spacing w:after="60" w:before="0"/>
        <w:jc w:val="center"/>
      </w:pPr>
      <w:r>
        <w:rPr>
          <w:rFonts w:ascii="Arial" w:cs="Arial" w:eastAsia="Arial" w:hAnsi="Arial"/>
          <w:sz w:val="22"/>
          <w:szCs w:val="22"/>
        </w:rPr>
        <w:t xml:space="preserve">Department of Computer Engineering</w:t>
      </w:r>
    </w:p>
    <w:p>
      <w:pPr>
        <w:spacing w:after="40" w:before="0"/>
        <w:jc w:val="center"/>
      </w:pPr>
      <w:r>
        <w:rPr>
          <w:rFonts w:ascii="Arial" w:cs="Arial" w:eastAsia="Arial" w:hAnsi="Arial"/>
          <w:b/>
          <w:bCs/>
          <w:color w:val="444444"/>
          <w:sz w:val="26"/>
          <w:szCs w:val="26"/>
        </w:rPr>
        <w:t xml:space="preserve">COEN803: Advanced Programming — Individual Solo Assignment</w:t>
      </w:r>
    </w:p>
    <w:p>
      <w:pPr>
        <w:pBdr>
          <w:bottom w:val="single" w:color="004A7F" w:sz="16" w:space="1"/>
        </w:pBdr>
        <w:spacing w:after="160" w:before="0"/>
      </w:pPr>
    </w:p>
    <w:p>
      <w:pPr>
        <w:spacing w:after="40" w:before="80"/>
        <w:jc w:val="center"/>
      </w:pPr>
      <w:r>
        <w:rPr>
          <w:rFonts w:ascii="Arial" w:cs="Arial" w:eastAsia="Arial" w:hAnsi="Arial"/>
          <w:b/>
          <w:bCs/>
          <w:color w:val="004A7F"/>
          <w:sz w:val="30"/>
          <w:szCs w:val="30"/>
        </w:rPr>
        <w:t xml:space="preserve">UEIR v3.5 Framework Stress-Test — Individual Track</w:t>
      </w:r>
    </w:p>
    <w:p>
      <w:pPr>
        <w:spacing w:after="60" w:before="0"/>
        <w:jc w:val="center"/>
      </w:pPr>
      <w:r>
        <w:rPr>
          <w:rFonts w:ascii="Arial" w:cs="Arial" w:eastAsia="Arial" w:hAnsi="Arial"/>
          <w:i/>
          <w:iCs/>
          <w:color w:val="C49400"/>
          <w:sz w:val="22"/>
          <w:szCs w:val="22"/>
        </w:rPr>
        <w:t xml:space="preserve">Students Without Group Assignment + Late Enrolments</w:t>
      </w:r>
    </w:p>
    <w:p>
      <w:pPr>
        <w:spacing w:after="200" w:before="0"/>
        <w:jc w:val="center"/>
      </w:pPr>
      <w:r>
        <w:rPr>
          <w:rFonts w:ascii="Arial" w:cs="Arial" w:eastAsia="Arial" w:hAnsi="Arial"/>
          <w:sz w:val="19"/>
          <w:szCs w:val="19"/>
        </w:rPr>
        <w:t xml:space="preserve">Session: 2025/2026  |  Issued by: Prof. T. H. Sikiru  |  Date: May 2026</w:t>
      </w:r>
    </w:p>
    <w:p>
      <w:pPr>
        <w:pBdr>
          <w:bottom w:val="single" w:color="004A7F" w:sz="8" w:space="4"/>
        </w:pBdr>
        <w:spacing w:after="80" w:before="280"/>
      </w:pPr>
      <w:r>
        <w:rPr>
          <w:rFonts w:ascii="Arial" w:cs="Arial" w:eastAsia="Arial" w:hAnsi="Arial"/>
          <w:b/>
          <w:bCs/>
          <w:color w:val="004A7F"/>
          <w:sz w:val="24"/>
          <w:szCs w:val="24"/>
        </w:rPr>
        <w:t xml:space="preserve">Context and Purpose</w:t>
      </w:r>
    </w:p>
    <w:p>
      <w:pPr>
        <w:spacing w:after="60" w:before="60"/>
      </w:pPr>
      <w:r>
        <w:rPr>
          <w:rFonts w:ascii="Arial" w:cs="Arial" w:eastAsia="Arial" w:hAnsi="Arial"/>
          <w:sz w:val="20"/>
          <w:szCs w:val="20"/>
        </w:rPr>
        <w:t xml:space="preserve">This individual assignment is issued to students who were not assigned to a group, including those who enrolled late. You will complete the UEIR v3.5 stress-testing exercise independently. The requirements are equivalent in rigour to the group assignments — the difference is that you design your own engineering application domain rather than receiving a pre-assigned one.</w:t>
      </w:r>
    </w:p>
    <w:p>
      <w:pPr>
        <w:spacing w:after="60" w:before="0"/>
      </w:pPr>
    </w:p>
    <w:p>
      <w:pPr>
        <w:spacing w:after="60" w:before="60"/>
      </w:pPr>
      <w:r>
        <w:rPr>
          <w:rFonts w:ascii="Arial" w:cs="Arial" w:eastAsia="Arial" w:hAnsi="Arial"/>
          <w:sz w:val="20"/>
          <w:szCs w:val="20"/>
        </w:rPr>
        <w:t xml:space="preserve">You are still a beneficiary and stress-tester of the UEIR framework. Your individual results will contribute to the framework's validation record alongside the group submissions.</w:t>
      </w:r>
    </w:p>
    <w:p>
      <w:pPr>
        <w:spacing w:after="200" w:before="0"/>
      </w:pPr>
    </w:p>
    <w:p>
      <w:pPr>
        <w:pBdr>
          <w:bottom w:val="single" w:color="004A7F" w:sz="8" w:space="4"/>
        </w:pBdr>
        <w:spacing w:after="80" w:before="280"/>
      </w:pPr>
      <w:r>
        <w:rPr>
          <w:rFonts w:ascii="Arial" w:cs="Arial" w:eastAsia="Arial" w:hAnsi="Arial"/>
          <w:b/>
          <w:bCs/>
          <w:color w:val="004A7F"/>
          <w:sz w:val="24"/>
          <w:szCs w:val="24"/>
        </w:rPr>
        <w:t xml:space="preserve">Students on This Track</w:t>
      </w:r>
    </w:p>
    <w:p>
      <w:pPr>
        <w:spacing w:after="60" w:before="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3570"/>
      </w:tblGrid>
      <w:tr>
        <w:tc>
          <w:tcPr>
            <w:tcW w:type="dxa" w:w="700"/>
            <w:tcBorders>
              <w:top w:val="single" w:color="004A7F" w:sz="6"/>
              <w:left w:val="single" w:color="004A7F" w:sz="6"/>
              <w:bottom w:val="single" w:color="004A7F" w:sz="6"/>
              <w:right w:val="single" w:color="004A7F" w:sz="6"/>
            </w:tcBorders>
            <w:shd w:fill="004A7F" w:val="clear"/>
            <w:tcMar>
              <w:top w:type="dxa" w:w="100"/>
              <w:left w:type="dxa" w:w="120"/>
              <w:bottom w:type="dxa" w:w="100"/>
              <w:right w:type="dxa" w:w="120"/>
            </w:tcMar>
            <w:vAlign w:val="center"/>
          </w:tcPr>
          <w:p>
            <w:r>
              <w:rPr>
                <w:rFonts w:ascii="Arial" w:cs="Arial" w:eastAsia="Arial" w:hAnsi="Arial"/>
                <w:b/>
                <w:bCs/>
                <w:color w:val="FFFFFF"/>
                <w:sz w:val="19"/>
                <w:szCs w:val="19"/>
              </w:rPr>
              <w:t xml:space="preserve">S/N</w:t>
            </w:r>
          </w:p>
        </w:tc>
        <w:tc>
          <w:tcPr>
            <w:tcW w:type="dxa" w:w="4800"/>
            <w:tcBorders>
              <w:top w:val="single" w:color="004A7F" w:sz="6"/>
              <w:left w:val="single" w:color="004A7F" w:sz="6"/>
              <w:bottom w:val="single" w:color="004A7F" w:sz="6"/>
              <w:right w:val="single" w:color="004A7F" w:sz="6"/>
            </w:tcBorders>
            <w:shd w:fill="004A7F" w:val="clear"/>
            <w:tcMar>
              <w:top w:type="dxa" w:w="100"/>
              <w:left w:type="dxa" w:w="120"/>
              <w:bottom w:type="dxa" w:w="100"/>
              <w:right w:type="dxa" w:w="120"/>
            </w:tcMar>
            <w:vAlign w:val="center"/>
          </w:tcPr>
          <w:p>
            <w:r>
              <w:rPr>
                <w:rFonts w:ascii="Arial" w:cs="Arial" w:eastAsia="Arial" w:hAnsi="Arial"/>
                <w:b/>
                <w:bCs/>
                <w:color w:val="FFFFFF"/>
                <w:sz w:val="19"/>
                <w:szCs w:val="19"/>
              </w:rPr>
              <w:t xml:space="preserve">Name</w:t>
            </w:r>
          </w:p>
        </w:tc>
        <w:tc>
          <w:tcPr>
            <w:tcW w:type="dxa" w:w="3570"/>
            <w:tcBorders>
              <w:top w:val="single" w:color="004A7F" w:sz="6"/>
              <w:left w:val="single" w:color="004A7F" w:sz="6"/>
              <w:bottom w:val="single" w:color="004A7F" w:sz="6"/>
              <w:right w:val="single" w:color="004A7F" w:sz="6"/>
            </w:tcBorders>
            <w:shd w:fill="004A7F" w:val="clear"/>
            <w:tcMar>
              <w:top w:type="dxa" w:w="100"/>
              <w:left w:type="dxa" w:w="120"/>
              <w:bottom w:type="dxa" w:w="100"/>
              <w:right w:type="dxa" w:w="120"/>
            </w:tcMar>
            <w:vAlign w:val="center"/>
          </w:tcPr>
          <w:p>
            <w:r>
              <w:rPr>
                <w:rFonts w:ascii="Arial" w:cs="Arial" w:eastAsia="Arial" w:hAnsi="Arial"/>
                <w:b/>
                <w:bCs/>
                <w:color w:val="FFFFFF"/>
                <w:sz w:val="19"/>
                <w:szCs w:val="19"/>
              </w:rPr>
              <w:t xml:space="preserve">Reg. No.</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1</w:t>
            </w:r>
          </w:p>
        </w:tc>
        <w:tc>
          <w:tcPr>
            <w:tcW w:type="dxa" w:w="4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Abdulhameed Yunusa</w:t>
            </w:r>
          </w:p>
        </w:tc>
        <w:tc>
          <w:tcPr>
            <w:tcW w:type="dxa" w:w="357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P24EGCP9020</w:t>
            </w:r>
          </w:p>
        </w:tc>
      </w:tr>
      <w:tr>
        <w:tc>
          <w:tcPr>
            <w:tcW w:type="dxa" w:w="7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bCs/>
                <w:color w:val="004A7F"/>
                <w:sz w:val="19"/>
                <w:szCs w:val="19"/>
              </w:rPr>
              <w:t xml:space="preserve">2</w:t>
            </w:r>
          </w:p>
        </w:tc>
        <w:tc>
          <w:tcPr>
            <w:tcW w:type="dxa" w:w="4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Abubakar Safiyanu</w:t>
            </w:r>
          </w:p>
        </w:tc>
        <w:tc>
          <w:tcPr>
            <w:tcW w:type="dxa" w:w="357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P25EGCP8081</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3</w:t>
            </w:r>
          </w:p>
        </w:tc>
        <w:tc>
          <w:tcPr>
            <w:tcW w:type="dxa" w:w="4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Ahmad Abubakar</w:t>
            </w:r>
          </w:p>
        </w:tc>
        <w:tc>
          <w:tcPr>
            <w:tcW w:type="dxa" w:w="357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P25EGCP8045</w:t>
            </w:r>
          </w:p>
        </w:tc>
      </w:tr>
      <w:tr>
        <w:tc>
          <w:tcPr>
            <w:tcW w:type="dxa" w:w="7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bCs/>
                <w:color w:val="004A7F"/>
                <w:sz w:val="19"/>
                <w:szCs w:val="19"/>
              </w:rPr>
              <w:t xml:space="preserve">4</w:t>
            </w:r>
          </w:p>
        </w:tc>
        <w:tc>
          <w:tcPr>
            <w:tcW w:type="dxa" w:w="4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Munir Salele Iro</w:t>
            </w:r>
          </w:p>
        </w:tc>
        <w:tc>
          <w:tcPr>
            <w:tcW w:type="dxa" w:w="357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P25EGCP8056</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5</w:t>
            </w:r>
          </w:p>
        </w:tc>
        <w:tc>
          <w:tcPr>
            <w:tcW w:type="dxa" w:w="4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Abdulazeez Abubakar</w:t>
            </w:r>
          </w:p>
        </w:tc>
        <w:tc>
          <w:tcPr>
            <w:tcW w:type="dxa" w:w="357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P25EGCP8078</w:t>
            </w:r>
          </w:p>
        </w:tc>
      </w:tr>
      <w:tr>
        <w:tc>
          <w:tcPr>
            <w:tcW w:type="dxa" w:w="7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bCs/>
                <w:color w:val="004A7F"/>
                <w:sz w:val="19"/>
                <w:szCs w:val="19"/>
              </w:rPr>
              <w:t xml:space="preserve">6</w:t>
            </w:r>
          </w:p>
        </w:tc>
        <w:tc>
          <w:tcPr>
            <w:tcW w:type="dxa" w:w="4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Usman Habibu</w:t>
            </w:r>
          </w:p>
        </w:tc>
        <w:tc>
          <w:tcPr>
            <w:tcW w:type="dxa" w:w="357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P24EGCP8049</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7</w:t>
            </w:r>
          </w:p>
        </w:tc>
        <w:tc>
          <w:tcPr>
            <w:tcW w:type="dxa" w:w="4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Ummusalma Saidu</w:t>
            </w:r>
          </w:p>
        </w:tc>
        <w:tc>
          <w:tcPr>
            <w:tcW w:type="dxa" w:w="357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P25EGCP8068</w:t>
            </w:r>
          </w:p>
        </w:tc>
      </w:tr>
      <w:tr>
        <w:tc>
          <w:tcPr>
            <w:tcW w:type="dxa" w:w="7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bCs/>
                <w:color w:val="004A7F"/>
                <w:sz w:val="19"/>
                <w:szCs w:val="19"/>
              </w:rPr>
              <w:t xml:space="preserve">8</w:t>
            </w:r>
          </w:p>
        </w:tc>
        <w:tc>
          <w:tcPr>
            <w:tcW w:type="dxa" w:w="4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Rwuaan David Ngka</w:t>
            </w:r>
          </w:p>
        </w:tc>
        <w:tc>
          <w:tcPr>
            <w:tcW w:type="dxa" w:w="357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P25EGCP8080</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9</w:t>
            </w:r>
          </w:p>
        </w:tc>
        <w:tc>
          <w:tcPr>
            <w:tcW w:type="dxa" w:w="4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Bemadji Aladin</w:t>
            </w:r>
          </w:p>
        </w:tc>
        <w:tc>
          <w:tcPr>
            <w:tcW w:type="dxa" w:w="357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P25EGCP8064</w:t>
            </w:r>
          </w:p>
        </w:tc>
      </w:tr>
      <w:tr>
        <w:tc>
          <w:tcPr>
            <w:tcW w:type="dxa" w:w="7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bCs/>
                <w:color w:val="004A7F"/>
                <w:sz w:val="19"/>
                <w:szCs w:val="19"/>
              </w:rPr>
              <w:t xml:space="preserve">10</w:t>
            </w:r>
          </w:p>
        </w:tc>
        <w:tc>
          <w:tcPr>
            <w:tcW w:type="dxa" w:w="4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Adam Shettima Kuburi</w:t>
            </w:r>
          </w:p>
        </w:tc>
        <w:tc>
          <w:tcPr>
            <w:tcW w:type="dxa" w:w="357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P25EGCP9007</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11</w:t>
            </w:r>
          </w:p>
        </w:tc>
        <w:tc>
          <w:tcPr>
            <w:tcW w:type="dxa" w:w="4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Abdullahi Ismail Beli</w:t>
            </w:r>
          </w:p>
        </w:tc>
        <w:tc>
          <w:tcPr>
            <w:tcW w:type="dxa" w:w="357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P24EGCP9018</w:t>
            </w:r>
          </w:p>
        </w:tc>
      </w:tr>
      <w:tr>
        <w:tc>
          <w:tcPr>
            <w:tcW w:type="dxa" w:w="7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bCs/>
                <w:color w:val="004A7F"/>
                <w:sz w:val="19"/>
                <w:szCs w:val="19"/>
              </w:rPr>
              <w:t xml:space="preserve">12</w:t>
            </w:r>
          </w:p>
        </w:tc>
        <w:tc>
          <w:tcPr>
            <w:tcW w:type="dxa" w:w="4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Yahaya Usman Baba</w:t>
            </w:r>
          </w:p>
        </w:tc>
        <w:tc>
          <w:tcPr>
            <w:tcW w:type="dxa" w:w="357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P25EGCP8012</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13</w:t>
            </w:r>
          </w:p>
        </w:tc>
        <w:tc>
          <w:tcPr>
            <w:tcW w:type="dxa" w:w="4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Jibrin Danlami</w:t>
            </w:r>
          </w:p>
        </w:tc>
        <w:tc>
          <w:tcPr>
            <w:tcW w:type="dxa" w:w="357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P25EGCP8082</w:t>
            </w:r>
          </w:p>
        </w:tc>
      </w:tr>
      <w:tr>
        <w:tc>
          <w:tcPr>
            <w:tcW w:type="dxa" w:w="7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bCs/>
                <w:color w:val="004A7F"/>
                <w:sz w:val="19"/>
                <w:szCs w:val="19"/>
              </w:rPr>
              <w:t xml:space="preserve">14</w:t>
            </w:r>
          </w:p>
        </w:tc>
        <w:tc>
          <w:tcPr>
            <w:tcW w:type="dxa" w:w="4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Yusuf Kabir Yusuf</w:t>
            </w:r>
          </w:p>
        </w:tc>
        <w:tc>
          <w:tcPr>
            <w:tcW w:type="dxa" w:w="357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15</w:t>
            </w:r>
          </w:p>
        </w:tc>
        <w:tc>
          <w:tcPr>
            <w:tcW w:type="dxa" w:w="4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Saidu Nma Kasimu</w:t>
            </w:r>
          </w:p>
        </w:tc>
        <w:tc>
          <w:tcPr>
            <w:tcW w:type="dxa" w:w="357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w:t>
            </w:r>
          </w:p>
        </w:tc>
      </w:tr>
      <w:tr>
        <w:tc>
          <w:tcPr>
            <w:tcW w:type="dxa" w:w="7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bCs/>
                <w:color w:val="004A7F"/>
                <w:sz w:val="19"/>
                <w:szCs w:val="19"/>
              </w:rPr>
              <w:t xml:space="preserve">16</w:t>
            </w:r>
          </w:p>
        </w:tc>
        <w:tc>
          <w:tcPr>
            <w:tcW w:type="dxa" w:w="48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Amina Suleiman</w:t>
            </w:r>
          </w:p>
        </w:tc>
        <w:tc>
          <w:tcPr>
            <w:tcW w:type="dxa" w:w="357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17</w:t>
            </w:r>
          </w:p>
        </w:tc>
        <w:tc>
          <w:tcPr>
            <w:tcW w:type="dxa" w:w="4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4A7F"/>
                <w:sz w:val="19"/>
                <w:szCs w:val="19"/>
              </w:rPr>
              <w:t xml:space="preserve">Sadiq Zainab Sabir</w:t>
            </w:r>
          </w:p>
        </w:tc>
        <w:tc>
          <w:tcPr>
            <w:tcW w:type="dxa" w:w="357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666666"/>
                <w:sz w:val="19"/>
                <w:szCs w:val="19"/>
              </w:rPr>
              <w:t xml:space="preserve">P25EGCP8084</w:t>
            </w:r>
          </w:p>
        </w:tc>
      </w:tr>
    </w:tbl>
    <w:p>
      <w:pPr>
        <w:spacing w:after="80" w:before="0"/>
      </w:pPr>
    </w:p>
    <w:p>
      <w:pPr>
        <w:spacing w:after="80" w:before="60"/>
      </w:pPr>
      <w:r>
        <w:rPr>
          <w:rFonts w:ascii="Arial" w:cs="Arial" w:eastAsia="Arial" w:hAnsi="Arial"/>
          <w:b/>
          <w:bCs/>
          <w:sz w:val="20"/>
          <w:szCs w:val="20"/>
        </w:rPr>
        <w:t xml:space="preserve">Note: </w:t>
      </w:r>
      <w:r>
        <w:rPr>
          <w:rFonts w:ascii="Arial" w:cs="Arial" w:eastAsia="Arial" w:hAnsi="Arial"/>
          <w:sz w:val="20"/>
          <w:szCs w:val="20"/>
        </w:rPr>
        <w:t xml:space="preserve">Sadiq Zainab Sabir (P25EGCP8084) was added as a late enrolment. No disadvantage applies — the same deadline and grading criteria apply to all students on this track.</w:t>
      </w:r>
    </w:p>
    <w:p>
      <w:pPr>
        <w:spacing w:after="200" w:before="0"/>
      </w:pPr>
    </w:p>
    <w:p>
      <w:pPr>
        <w:pBdr>
          <w:bottom w:val="single" w:color="004A7F" w:sz="8" w:space="4"/>
        </w:pBdr>
        <w:spacing w:after="80" w:before="280"/>
      </w:pPr>
      <w:r>
        <w:rPr>
          <w:rFonts w:ascii="Arial" w:cs="Arial" w:eastAsia="Arial" w:hAnsi="Arial"/>
          <w:b/>
          <w:bCs/>
          <w:color w:val="004A7F"/>
          <w:sz w:val="24"/>
          <w:szCs w:val="24"/>
        </w:rPr>
        <w:t xml:space="preserve">Files Issued</w:t>
      </w:r>
    </w:p>
    <w:p>
      <w:pPr>
        <w:spacing w:after="60" w:before="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6270"/>
      </w:tblGrid>
      <w:tr>
        <w:tc>
          <w:tcPr>
            <w:tcW w:type="dxa" w:w="2800"/>
            <w:tcBorders>
              <w:top w:val="single" w:color="004A7F" w:sz="6"/>
              <w:left w:val="single" w:color="004A7F" w:sz="6"/>
              <w:bottom w:val="single" w:color="004A7F" w:sz="6"/>
              <w:right w:val="single" w:color="004A7F" w:sz="6"/>
            </w:tcBorders>
            <w:shd w:fill="004A7F" w:val="clear"/>
            <w:tcMar>
              <w:top w:type="dxa" w:w="100"/>
              <w:left w:type="dxa" w:w="120"/>
              <w:bottom w:type="dxa" w:w="100"/>
              <w:right w:type="dxa" w:w="120"/>
            </w:tcMar>
            <w:vAlign w:val="center"/>
          </w:tcPr>
          <w:p>
            <w:r>
              <w:rPr>
                <w:rFonts w:ascii="Arial" w:cs="Arial" w:eastAsia="Arial" w:hAnsi="Arial"/>
                <w:b/>
                <w:bCs/>
                <w:color w:val="FFFFFF"/>
                <w:sz w:val="19"/>
                <w:szCs w:val="19"/>
              </w:rPr>
              <w:t xml:space="preserve">File</w:t>
            </w:r>
          </w:p>
        </w:tc>
        <w:tc>
          <w:tcPr>
            <w:tcW w:type="dxa" w:w="6270"/>
            <w:tcBorders>
              <w:top w:val="single" w:color="004A7F" w:sz="6"/>
              <w:left w:val="single" w:color="004A7F" w:sz="6"/>
              <w:bottom w:val="single" w:color="004A7F" w:sz="6"/>
              <w:right w:val="single" w:color="004A7F" w:sz="6"/>
            </w:tcBorders>
            <w:shd w:fill="004A7F" w:val="clear"/>
            <w:tcMar>
              <w:top w:type="dxa" w:w="100"/>
              <w:left w:type="dxa" w:w="120"/>
              <w:bottom w:type="dxa" w:w="100"/>
              <w:right w:type="dxa" w:w="120"/>
            </w:tcMar>
            <w:vAlign w:val="center"/>
          </w:tcPr>
          <w:p>
            <w:r>
              <w:rPr>
                <w:rFonts w:ascii="Arial" w:cs="Arial" w:eastAsia="Arial" w:hAnsi="Arial"/>
                <w:b/>
                <w:bCs/>
                <w:color w:val="FFFFFF"/>
                <w:sz w:val="19"/>
                <w:szCs w:val="19"/>
              </w:rPr>
              <w:t xml:space="preserve">Purpose</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top"/>
          </w:tcPr>
          <w:p>
            <w:r>
              <w:rPr>
                <w:rFonts w:ascii="Arial" w:cs="Arial" w:eastAsia="Arial" w:hAnsi="Arial"/>
                <w:b/>
                <w:bCs/>
                <w:color w:val="004A7F"/>
                <w:sz w:val="19"/>
                <w:szCs w:val="19"/>
              </w:rPr>
              <w:t xml:space="preserve">ueir_v3_5.py</w:t>
            </w:r>
          </w:p>
        </w:tc>
        <w:tc>
          <w:tcPr>
            <w:tcW w:type="dxa" w:w="627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Canonical reference — DO NOT MODIFY. Contains the full v3.5 recursive core, UEIR_BlackHole, UEIR_Cosmology, and UEIR_Orchestrator.</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COEN803_Solo_entry.py</w:t>
            </w:r>
          </w:p>
        </w:tc>
        <w:tc>
          <w:tcPr>
            <w:tcW w:type="dxa" w:w="627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Your individual working file. Fill in your name and registration number. Implement run_solo() with your original application. Wire call_llm() with your chosen LLM provider.</w:t>
            </w:r>
          </w:p>
        </w:tc>
      </w:tr>
    </w:tbl>
    <w:p>
      <w:pPr>
        <w:spacing w:after="200" w:before="0"/>
      </w:pPr>
    </w:p>
    <w:p>
      <w:pPr>
        <w:pBdr>
          <w:bottom w:val="single" w:color="004A7F" w:sz="8" w:space="4"/>
        </w:pBdr>
        <w:spacing w:after="80" w:before="280"/>
      </w:pPr>
      <w:r>
        <w:rPr>
          <w:rFonts w:ascii="Arial" w:cs="Arial" w:eastAsia="Arial" w:hAnsi="Arial"/>
          <w:b/>
          <w:bCs/>
          <w:color w:val="004A7F"/>
          <w:sz w:val="24"/>
          <w:szCs w:val="24"/>
        </w:rPr>
        <w:t xml:space="preserve">Mandatory: UEIR v3.5 Six-Point Scorecard</w:t>
      </w:r>
    </w:p>
    <w:p>
      <w:pPr>
        <w:spacing w:after="60" w:before="60"/>
      </w:pPr>
      <w:r>
        <w:rPr>
          <w:rFonts w:ascii="Arial" w:cs="Arial" w:eastAsia="Arial" w:hAnsi="Arial"/>
          <w:sz w:val="20"/>
          <w:szCs w:val="20"/>
        </w:rPr>
        <w:t xml:space="preserve">The run_scorecard() function in COEN803_Solo_entry.py must show ALL 6 checks before your application runs. This is automatic — the file raises SystemExit if any check fails.</w:t>
      </w:r>
    </w:p>
    <w:p>
      <w:pPr>
        <w:spacing w:after="60" w:before="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2470"/>
        <w:gridCol w:w="3500"/>
      </w:tblGrid>
      <w:tr>
        <w:tc>
          <w:tcPr>
            <w:tcW w:type="dxa" w:w="400"/>
            <w:tcBorders>
              <w:top w:val="single" w:color="004A7F" w:sz="6"/>
              <w:left w:val="single" w:color="004A7F" w:sz="6"/>
              <w:bottom w:val="single" w:color="004A7F" w:sz="6"/>
              <w:right w:val="single" w:color="004A7F" w:sz="6"/>
            </w:tcBorders>
            <w:shd w:fill="004A7F" w:val="clear"/>
            <w:tcMar>
              <w:top w:type="dxa" w:w="100"/>
              <w:left w:type="dxa" w:w="120"/>
              <w:bottom w:type="dxa" w:w="100"/>
              <w:right w:type="dxa" w:w="120"/>
            </w:tcMar>
            <w:vAlign w:val="center"/>
          </w:tcPr>
          <w:p>
            <w:r>
              <w:rPr>
                <w:rFonts w:ascii="Arial" w:cs="Arial" w:eastAsia="Arial" w:hAnsi="Arial"/>
                <w:b/>
                <w:bCs/>
                <w:color w:val="FFFFFF"/>
                <w:sz w:val="19"/>
                <w:szCs w:val="19"/>
              </w:rPr>
              <w:t xml:space="preserve">#</w:t>
            </w:r>
          </w:p>
        </w:tc>
        <w:tc>
          <w:tcPr>
            <w:tcW w:type="dxa" w:w="2700"/>
            <w:tcBorders>
              <w:top w:val="single" w:color="004A7F" w:sz="6"/>
              <w:left w:val="single" w:color="004A7F" w:sz="6"/>
              <w:bottom w:val="single" w:color="004A7F" w:sz="6"/>
              <w:right w:val="single" w:color="004A7F" w:sz="6"/>
            </w:tcBorders>
            <w:shd w:fill="004A7F" w:val="clear"/>
            <w:tcMar>
              <w:top w:type="dxa" w:w="100"/>
              <w:left w:type="dxa" w:w="120"/>
              <w:bottom w:type="dxa" w:w="100"/>
              <w:right w:type="dxa" w:w="120"/>
            </w:tcMar>
            <w:vAlign w:val="center"/>
          </w:tcPr>
          <w:p>
            <w:r>
              <w:rPr>
                <w:rFonts w:ascii="Arial" w:cs="Arial" w:eastAsia="Arial" w:hAnsi="Arial"/>
                <w:b/>
                <w:bCs/>
                <w:color w:val="FFFFFF"/>
                <w:sz w:val="19"/>
                <w:szCs w:val="19"/>
              </w:rPr>
              <w:t xml:space="preserve">Check</w:t>
            </w:r>
          </w:p>
        </w:tc>
        <w:tc>
          <w:tcPr>
            <w:tcW w:type="dxa" w:w="2470"/>
            <w:tcBorders>
              <w:top w:val="single" w:color="004A7F" w:sz="6"/>
              <w:left w:val="single" w:color="004A7F" w:sz="6"/>
              <w:bottom w:val="single" w:color="004A7F" w:sz="6"/>
              <w:right w:val="single" w:color="004A7F" w:sz="6"/>
            </w:tcBorders>
            <w:shd w:fill="004A7F" w:val="clear"/>
            <w:tcMar>
              <w:top w:type="dxa" w:w="100"/>
              <w:left w:type="dxa" w:w="120"/>
              <w:bottom w:type="dxa" w:w="100"/>
              <w:right w:type="dxa" w:w="120"/>
            </w:tcMar>
            <w:vAlign w:val="center"/>
          </w:tcPr>
          <w:p>
            <w:r>
              <w:rPr>
                <w:rFonts w:ascii="Arial" w:cs="Arial" w:eastAsia="Arial" w:hAnsi="Arial"/>
                <w:b/>
                <w:bCs/>
                <w:color w:val="FFFFFF"/>
                <w:sz w:val="19"/>
                <w:szCs w:val="19"/>
              </w:rPr>
              <w:t xml:space="preserve">Requirement</w:t>
            </w:r>
          </w:p>
        </w:tc>
        <w:tc>
          <w:tcPr>
            <w:tcW w:type="dxa" w:w="3500"/>
            <w:tcBorders>
              <w:top w:val="single" w:color="004A7F" w:sz="6"/>
              <w:left w:val="single" w:color="004A7F" w:sz="6"/>
              <w:bottom w:val="single" w:color="004A7F" w:sz="6"/>
              <w:right w:val="single" w:color="004A7F" w:sz="6"/>
            </w:tcBorders>
            <w:shd w:fill="004A7F" w:val="clear"/>
            <w:tcMar>
              <w:top w:type="dxa" w:w="100"/>
              <w:left w:type="dxa" w:w="120"/>
              <w:bottom w:type="dxa" w:w="100"/>
              <w:right w:type="dxa" w:w="120"/>
            </w:tcMar>
            <w:vAlign w:val="center"/>
          </w:tcPr>
          <w:p>
            <w:r>
              <w:rPr>
                <w:rFonts w:ascii="Arial" w:cs="Arial" w:eastAsia="Arial" w:hAnsi="Arial"/>
                <w:b/>
                <w:bCs/>
                <w:color w:val="FFFFFF"/>
                <w:sz w:val="19"/>
                <w:szCs w:val="19"/>
              </w:rPr>
              <w:t xml:space="preserve">Why It Matters</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1</w:t>
            </w:r>
          </w:p>
        </w:tc>
        <w:tc>
          <w:tcPr>
            <w:tcW w:type="dxa" w:w="2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Φ ∈ (0,1) at every step</w:t>
            </w:r>
          </w:p>
        </w:tc>
        <w:tc>
          <w:tcPr>
            <w:tcW w:type="dxa" w:w="247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n &gt; k always</w:t>
            </w:r>
          </w:p>
        </w:tc>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Conductance is a probability — values outside [0,1] are unphysical</w:t>
            </w:r>
          </w:p>
        </w:tc>
      </w:tr>
      <w:tr>
        <w:tc>
          <w:tcPr>
            <w:tcW w:type="dxa" w:w="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bCs/>
                <w:color w:val="004A7F"/>
                <w:sz w:val="19"/>
                <w:szCs w:val="19"/>
              </w:rPr>
              <w:t xml:space="preserve">2</w:t>
            </w:r>
          </w:p>
        </w:tc>
        <w:tc>
          <w:tcPr>
            <w:tcW w:type="dxa" w:w="27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bCs/>
                <w:color w:val="000000"/>
                <w:sz w:val="19"/>
                <w:szCs w:val="19"/>
              </w:rPr>
              <w:t xml:space="preserve">cat ∈ [0,4] — no fallback</w:t>
            </w:r>
          </w:p>
        </w:tc>
        <w:tc>
          <w:tcPr>
            <w:tcW w:type="dxa" w:w="247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assign_cat() capped</w:t>
            </w:r>
          </w:p>
        </w:tc>
        <w:tc>
          <w:tcPr>
            <w:tcW w:type="dxa" w:w="35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Silent fallback to k=3 collapses the prime hierarchy</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3</w:t>
            </w:r>
          </w:p>
        </w:tc>
        <w:tc>
          <w:tcPr>
            <w:tcW w:type="dxa" w:w="2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Forbidden band triggered</w:t>
            </w:r>
          </w:p>
        </w:tc>
        <w:tc>
          <w:tcPr>
            <w:tcW w:type="dxa" w:w="247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≥1 event</w:t>
            </w:r>
          </w:p>
        </w:tc>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Gate must fire or it is not being tested</w:t>
            </w:r>
          </w:p>
        </w:tc>
      </w:tr>
      <w:tr>
        <w:tc>
          <w:tcPr>
            <w:tcW w:type="dxa" w:w="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bCs/>
                <w:color w:val="004A7F"/>
                <w:sz w:val="19"/>
                <w:szCs w:val="19"/>
              </w:rPr>
              <w:t xml:space="preserve">4</w:t>
            </w:r>
          </w:p>
        </w:tc>
        <w:tc>
          <w:tcPr>
            <w:tcW w:type="dxa" w:w="27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bCs/>
                <w:color w:val="000000"/>
                <w:sz w:val="19"/>
                <w:szCs w:val="19"/>
              </w:rPr>
              <w:t xml:space="preserve">|final − 0.5| &lt; 0.05</w:t>
            </w:r>
          </w:p>
        </w:tc>
        <w:tc>
          <w:tcPr>
            <w:tcW w:type="dxa" w:w="247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Attractor convergence</w:t>
            </w:r>
          </w:p>
        </w:tc>
        <w:tc>
          <w:tcPr>
            <w:tcW w:type="dxa" w:w="35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System must converge near Φ=½</w:t>
            </w:r>
          </w:p>
        </w:tc>
      </w:tr>
      <w:tr>
        <w:tc>
          <w:tcPr>
            <w:tcW w:type="dxa" w:w="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5</w:t>
            </w:r>
          </w:p>
        </w:tc>
        <w:tc>
          <w:tcPr>
            <w:tcW w:type="dxa" w:w="2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Cat 4: 64 primes via sieve</w:t>
            </w:r>
          </w:p>
        </w:tc>
        <w:tc>
          <w:tcPr>
            <w:tcW w:type="dxa" w:w="247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293 ≤ p ≤ 691</w:t>
            </w:r>
          </w:p>
        </w:tc>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Odd-integer bug from v2.1 must not recur</w:t>
            </w:r>
          </w:p>
        </w:tc>
      </w:tr>
      <w:tr>
        <w:tc>
          <w:tcPr>
            <w:tcW w:type="dxa" w:w="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bCs/>
                <w:color w:val="004A7F"/>
                <w:sz w:val="19"/>
                <w:szCs w:val="19"/>
              </w:rPr>
              <w:t xml:space="preserve">6</w:t>
            </w:r>
          </w:p>
        </w:tc>
        <w:tc>
          <w:tcPr>
            <w:tcW w:type="dxa" w:w="27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bCs/>
                <w:color w:val="000000"/>
                <w:sz w:val="19"/>
                <w:szCs w:val="19"/>
              </w:rPr>
              <w:t xml:space="preserve">k=181 structurally reached</w:t>
            </w:r>
          </w:p>
        </w:tc>
        <w:tc>
          <w:tcPr>
            <w:tcW w:type="dxa" w:w="247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Depth 17</w:t>
            </w:r>
          </w:p>
        </w:tc>
        <w:tc>
          <w:tcPr>
            <w:tcW w:type="dxa" w:w="35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k=181 must emerge from schedule, not a hardcode</w:t>
            </w:r>
          </w:p>
        </w:tc>
      </w:tr>
    </w:tbl>
    <w:p>
      <w:pPr>
        <w:spacing w:after="200" w:before="0"/>
      </w:pPr>
    </w:p>
    <w:p>
      <w:pPr>
        <w:shd w:fill="004A7F" w:val="clear"/>
        <w:spacing w:after="80" w:before="240"/>
      </w:pPr>
      <w:r>
        <w:rPr>
          <w:rFonts w:ascii="Arial" w:cs="Arial" w:eastAsia="Arial" w:hAnsi="Arial"/>
          <w:b/>
          <w:bCs/>
          <w:color w:val="FFFFFF"/>
          <w:sz w:val="24"/>
          <w:szCs w:val="24"/>
        </w:rPr>
        <w:t xml:space="preserve">  Individual Assignment: UEIR v3.5 — Individual Stress-Test and Engineering Application</w:t>
      </w:r>
    </w:p>
    <w:p>
      <w:pPr>
        <w:spacing w:after="80" w:before="0"/>
      </w:pPr>
      <w:r>
        <w:rPr>
          <w:rFonts w:ascii="Arial" w:cs="Arial" w:eastAsia="Arial" w:hAnsi="Arial"/>
          <w:i/>
          <w:iCs/>
          <w:color w:val="C49400"/>
          <w:sz w:val="20"/>
          <w:szCs w:val="20"/>
        </w:rPr>
        <w:t xml:space="preserve">Entry file: COEN803_Solo_entry.py   |   Reference: ueir_v3_5.py</w:t>
      </w:r>
    </w:p>
    <w:p>
      <w:pPr>
        <w:spacing w:after="80" w:before="0"/>
      </w:pPr>
    </w:p>
    <w:p>
      <w:pPr>
        <w:spacing w:after="60" w:before="180"/>
      </w:pPr>
      <w:r>
        <w:rPr>
          <w:rFonts w:ascii="Arial" w:cs="Arial" w:eastAsia="Arial" w:hAnsi="Arial"/>
          <w:b/>
          <w:bCs/>
          <w:color w:val="C49400"/>
          <w:sz w:val="22"/>
          <w:szCs w:val="22"/>
        </w:rPr>
        <w:t xml:space="preserve">Problem Statement</w:t>
      </w:r>
    </w:p>
    <w:p>
      <w:pPr>
        <w:spacing w:after="60" w:before="60"/>
      </w:pPr>
      <w:r>
        <w:rPr>
          <w:rFonts w:ascii="Arial" w:cs="Arial" w:eastAsia="Arial" w:hAnsi="Arial"/>
          <w:sz w:val="20"/>
          <w:szCs w:val="20"/>
        </w:rPr>
        <w:t xml:space="preserve">You are working independently. Your task is to stress-test the UEIR v3.5 framework by implementing a complete individual engineering application of your own design, grounded in one of the domains covered in the group assignments (power systems, AI reasoning, procurement, SLD generation, or embodied simulation). You must demonstrate the six-point scorecard, the forbidden-band gate, and at least one LLM integration. The choice of application is yours — but it must be original (not a copy of any group task) and must be submitted with a full individual report.</w:t>
      </w:r>
    </w:p>
    <w:p>
      <w:pPr>
        <w:spacing w:after="60" w:before="0"/>
      </w:pPr>
    </w:p>
    <w:p>
      <w:pPr>
        <w:spacing w:after="60" w:before="180"/>
      </w:pPr>
      <w:r>
        <w:rPr>
          <w:rFonts w:ascii="Arial" w:cs="Arial" w:eastAsia="Arial" w:hAnsi="Arial"/>
          <w:b/>
          <w:bCs/>
          <w:color w:val="C49400"/>
          <w:sz w:val="22"/>
          <w:szCs w:val="22"/>
        </w:rPr>
        <w:t xml:space="preserve">Subtasks</w:t>
      </w:r>
    </w:p>
    <w:p>
      <w:pPr>
        <w:pStyle w:val="ListParagraph"/>
        <w:numPr>
          <w:ilvl w:val="0"/>
          <w:numId w:val="2"/>
        </w:numPr>
        <w:spacing w:after="40" w:before="40"/>
      </w:pPr>
      <w:r>
        <w:rPr>
          <w:rFonts w:ascii="Arial" w:cs="Arial" w:eastAsia="Arial" w:hAnsi="Arial"/>
          <w:sz w:val="20"/>
          <w:szCs w:val="20"/>
        </w:rPr>
        <w:t xml:space="preserve">Run the UEIR v3.5 scorecard from your solo entry file — all 6 checks must pass before any application code begins</w:t>
      </w:r>
    </w:p>
    <w:p>
      <w:pPr>
        <w:pStyle w:val="ListParagraph"/>
        <w:numPr>
          <w:ilvl w:val="0"/>
          <w:numId w:val="2"/>
        </w:numPr>
        <w:spacing w:after="40" w:before="40"/>
      </w:pPr>
      <w:r>
        <w:rPr>
          <w:rFonts w:ascii="Arial" w:cs="Arial" w:eastAsia="Arial" w:hAnsi="Arial"/>
          <w:sz w:val="20"/>
          <w:szCs w:val="20"/>
        </w:rPr>
        <w:t xml:space="preserve">Select one engineering domain (power systems, NLP/RAG, fault classification, procurement, SLD/CAD, or embodied simulation) and design an original application not identical to any group assignment</w:t>
      </w:r>
    </w:p>
    <w:p>
      <w:pPr>
        <w:pStyle w:val="ListParagraph"/>
        <w:numPr>
          <w:ilvl w:val="0"/>
          <w:numId w:val="2"/>
        </w:numPr>
        <w:spacing w:after="40" w:before="40"/>
      </w:pPr>
      <w:r>
        <w:rPr>
          <w:rFonts w:ascii="Arial" w:cs="Arial" w:eastAsia="Arial" w:hAnsi="Arial"/>
          <w:sz w:val="20"/>
          <w:szCs w:val="20"/>
        </w:rPr>
        <w:t xml:space="preserve">Use an LLM API of your choice to generate domain-specific data or reasoning; document every prompt verbatim</w:t>
      </w:r>
    </w:p>
    <w:p>
      <w:pPr>
        <w:pStyle w:val="ListParagraph"/>
        <w:numPr>
          <w:ilvl w:val="0"/>
          <w:numId w:val="2"/>
        </w:numPr>
        <w:spacing w:after="40" w:before="40"/>
      </w:pPr>
      <w:r>
        <w:rPr>
          <w:rFonts w:ascii="Arial" w:cs="Arial" w:eastAsia="Arial" w:hAnsi="Arial"/>
          <w:sz w:val="20"/>
          <w:szCs w:val="20"/>
        </w:rPr>
        <w:t xml:space="preserve">Implement the UEIR forbidden-band gate as a real decision point in your application (not a visual-only label)</w:t>
      </w:r>
    </w:p>
    <w:p>
      <w:pPr>
        <w:pStyle w:val="ListParagraph"/>
        <w:numPr>
          <w:ilvl w:val="0"/>
          <w:numId w:val="2"/>
        </w:numPr>
        <w:spacing w:after="40" w:before="40"/>
      </w:pPr>
      <w:r>
        <w:rPr>
          <w:rFonts w:ascii="Arial" w:cs="Arial" w:eastAsia="Arial" w:hAnsi="Arial"/>
          <w:sz w:val="20"/>
          <w:szCs w:val="20"/>
        </w:rPr>
        <w:t xml:space="preserve">Demonstrate at least three distinct UEIR metrics in your results: Φ_eff, stability_score, and forbidden_events</w:t>
      </w:r>
    </w:p>
    <w:p>
      <w:pPr>
        <w:pStyle w:val="ListParagraph"/>
        <w:numPr>
          <w:ilvl w:val="0"/>
          <w:numId w:val="2"/>
        </w:numPr>
        <w:spacing w:after="40" w:before="40"/>
      </w:pPr>
      <w:r>
        <w:rPr>
          <w:rFonts w:ascii="Arial" w:cs="Arial" w:eastAsia="Arial" w:hAnsi="Arial"/>
          <w:sz w:val="20"/>
          <w:szCs w:val="20"/>
        </w:rPr>
        <w:t xml:space="preserve">Write a 'Break Report': try to break v3.5 in two ways, document what happened, and propose a fix</w:t>
      </w:r>
    </w:p>
    <w:p>
      <w:pPr>
        <w:pStyle w:val="ListParagraph"/>
        <w:numPr>
          <w:ilvl w:val="0"/>
          <w:numId w:val="2"/>
        </w:numPr>
        <w:spacing w:after="40" w:before="40"/>
      </w:pPr>
      <w:r>
        <w:rPr>
          <w:rFonts w:ascii="Arial" w:cs="Arial" w:eastAsia="Arial" w:hAnsi="Arial"/>
          <w:sz w:val="20"/>
          <w:szCs w:val="20"/>
        </w:rPr>
        <w:t xml:space="preserve">Submit: completed solo_entry.py, Jupyter notebook, IEEE-format report (min. 6 pages), and LLM appendix</w:t>
      </w:r>
    </w:p>
    <w:p>
      <w:pPr>
        <w:spacing w:after="60" w:before="0"/>
      </w:pPr>
    </w:p>
    <w:p>
      <w:pPr>
        <w:spacing w:after="60" w:before="180"/>
      </w:pPr>
      <w:r>
        <w:rPr>
          <w:rFonts w:ascii="Arial" w:cs="Arial" w:eastAsia="Arial" w:hAnsi="Arial"/>
          <w:b/>
          <w:bCs/>
          <w:color w:val="C49400"/>
          <w:sz w:val="22"/>
          <w:szCs w:val="22"/>
        </w:rPr>
        <w:t xml:space="preserve">Deliverable</w:t>
      </w:r>
    </w:p>
    <w:p>
      <w:pPr>
        <w:spacing w:after="60" w:before="60"/>
      </w:pPr>
      <w:r>
        <w:rPr>
          <w:rFonts w:ascii="Arial" w:cs="Arial" w:eastAsia="Arial" w:hAnsi="Arial"/>
          <w:sz w:val="20"/>
          <w:szCs w:val="20"/>
        </w:rPr>
        <w:t xml:space="preserve">solo_entry.py (completed) + Jupyter notebook + IEEE report (min 6 pages) + LLM appendix. Archive as COEN803_Solo_[YourName].zip</w:t>
      </w:r>
    </w:p>
    <w:p>
      <w:pPr>
        <w:spacing w:after="60" w:before="0"/>
      </w:pPr>
    </w:p>
    <w:p>
      <w:pPr>
        <w:spacing w:after="60" w:before="180"/>
      </w:pPr>
      <w:r>
        <w:rPr>
          <w:rFonts w:ascii="Arial" w:cs="Arial" w:eastAsia="Arial" w:hAnsi="Arial"/>
          <w:b/>
          <w:bCs/>
          <w:color w:val="C49400"/>
          <w:sz w:val="22"/>
          <w:szCs w:val="22"/>
        </w:rPr>
        <w:t xml:space="preserve">LLM Guidance</w:t>
      </w:r>
    </w:p>
    <w:p>
      <w:pPr>
        <w:spacing w:after="60" w:before="60"/>
      </w:pPr>
      <w:r>
        <w:rPr>
          <w:rFonts w:ascii="Arial" w:cs="Arial" w:eastAsia="Arial" w:hAnsi="Arial"/>
          <w:sz w:val="20"/>
          <w:szCs w:val="20"/>
        </w:rPr>
        <w:t xml:space="preserve">You may use any LLM (GPT-4o, Claude, Gemini, Llama, Mistral). Document your system prompt, user prompt, and the verbatim response for every LLM call. Prompt quality is part of your grade.</w:t>
      </w:r>
    </w:p>
    <w:p>
      <w:pPr>
        <w:spacing w:after="200" w:before="0"/>
      </w:pPr>
    </w:p>
    <w:p>
      <w:pPr>
        <w:pBdr>
          <w:bottom w:val="single" w:color="004A7F" w:sz="8" w:space="4"/>
        </w:pBdr>
        <w:spacing w:after="80" w:before="280"/>
      </w:pPr>
      <w:r>
        <w:rPr>
          <w:rFonts w:ascii="Arial" w:cs="Arial" w:eastAsia="Arial" w:hAnsi="Arial"/>
          <w:b/>
          <w:bCs/>
          <w:color w:val="004A7F"/>
          <w:sz w:val="24"/>
          <w:szCs w:val="24"/>
        </w:rPr>
        <w:t xml:space="preserve">Assessment Criteria</w:t>
      </w:r>
    </w:p>
    <w:p>
      <w:pPr>
        <w:spacing w:after="60" w:before="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1785"/>
        <w:gridCol w:w="3785"/>
      </w:tblGrid>
      <w:tr>
        <w:tc>
          <w:tcPr>
            <w:tcW w:type="dxa" w:w="3500"/>
            <w:tcBorders>
              <w:top w:val="single" w:color="004A7F" w:sz="6"/>
              <w:left w:val="single" w:color="004A7F" w:sz="6"/>
              <w:bottom w:val="single" w:color="004A7F" w:sz="6"/>
              <w:right w:val="single" w:color="004A7F" w:sz="6"/>
            </w:tcBorders>
            <w:shd w:fill="004A7F" w:val="clear"/>
            <w:tcMar>
              <w:top w:type="dxa" w:w="100"/>
              <w:left w:type="dxa" w:w="120"/>
              <w:bottom w:type="dxa" w:w="100"/>
              <w:right w:type="dxa" w:w="120"/>
            </w:tcMar>
            <w:vAlign w:val="center"/>
          </w:tcPr>
          <w:p>
            <w:r>
              <w:rPr>
                <w:rFonts w:ascii="Arial" w:cs="Arial" w:eastAsia="Arial" w:hAnsi="Arial"/>
                <w:b/>
                <w:bCs/>
                <w:color w:val="FFFFFF"/>
                <w:sz w:val="19"/>
                <w:szCs w:val="19"/>
              </w:rPr>
              <w:t xml:space="preserve">Criterion</w:t>
            </w:r>
          </w:p>
        </w:tc>
        <w:tc>
          <w:tcPr>
            <w:tcW w:type="dxa" w:w="1785"/>
            <w:tcBorders>
              <w:top w:val="single" w:color="004A7F" w:sz="6"/>
              <w:left w:val="single" w:color="004A7F" w:sz="6"/>
              <w:bottom w:val="single" w:color="004A7F" w:sz="6"/>
              <w:right w:val="single" w:color="004A7F" w:sz="6"/>
            </w:tcBorders>
            <w:shd w:fill="004A7F" w:val="clear"/>
            <w:tcMar>
              <w:top w:type="dxa" w:w="100"/>
              <w:left w:type="dxa" w:w="120"/>
              <w:bottom w:type="dxa" w:w="100"/>
              <w:right w:type="dxa" w:w="120"/>
            </w:tcMar>
            <w:vAlign w:val="center"/>
          </w:tcPr>
          <w:p>
            <w:r>
              <w:rPr>
                <w:rFonts w:ascii="Arial" w:cs="Arial" w:eastAsia="Arial" w:hAnsi="Arial"/>
                <w:b/>
                <w:bCs/>
                <w:color w:val="FFFFFF"/>
                <w:sz w:val="19"/>
                <w:szCs w:val="19"/>
              </w:rPr>
              <w:t xml:space="preserve">Weight</w:t>
            </w:r>
          </w:p>
        </w:tc>
        <w:tc>
          <w:tcPr>
            <w:tcW w:type="dxa" w:w="3785"/>
            <w:tcBorders>
              <w:top w:val="single" w:color="004A7F" w:sz="6"/>
              <w:left w:val="single" w:color="004A7F" w:sz="6"/>
              <w:bottom w:val="single" w:color="004A7F" w:sz="6"/>
              <w:right w:val="single" w:color="004A7F" w:sz="6"/>
            </w:tcBorders>
            <w:shd w:fill="004A7F" w:val="clear"/>
            <w:tcMar>
              <w:top w:type="dxa" w:w="100"/>
              <w:left w:type="dxa" w:w="120"/>
              <w:bottom w:type="dxa" w:w="100"/>
              <w:right w:type="dxa" w:w="120"/>
            </w:tcMar>
            <w:vAlign w:val="center"/>
          </w:tcPr>
          <w:p>
            <w:r>
              <w:rPr>
                <w:rFonts w:ascii="Arial" w:cs="Arial" w:eastAsia="Arial" w:hAnsi="Arial"/>
                <w:b/>
                <w:bCs/>
                <w:color w:val="FFFFFF"/>
                <w:sz w:val="19"/>
                <w:szCs w:val="19"/>
              </w:rPr>
              <w:t xml:space="preserve">What Examiners Look For</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UEIR v3.5 Scorecard Implementation</w:t>
            </w:r>
          </w:p>
        </w:tc>
        <w:tc>
          <w:tcPr>
            <w:tcW w:type="dxa" w:w="178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20%</w:t>
            </w:r>
          </w:p>
        </w:tc>
        <w:tc>
          <w:tcPr>
            <w:tcW w:type="dxa" w:w="378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All 6 checks pass; code is clean and reproducible</w:t>
            </w:r>
          </w:p>
        </w:tc>
      </w:tr>
      <w:tr>
        <w:tc>
          <w:tcPr>
            <w:tcW w:type="dxa" w:w="3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top"/>
          </w:tcPr>
          <w:p>
            <w:r>
              <w:rPr>
                <w:rFonts w:ascii="Arial" w:cs="Arial" w:eastAsia="Arial" w:hAnsi="Arial"/>
                <w:b/>
                <w:bCs/>
                <w:color w:val="000000"/>
                <w:sz w:val="19"/>
                <w:szCs w:val="19"/>
              </w:rPr>
              <w:t xml:space="preserve">Originality of Application Design</w:t>
            </w:r>
          </w:p>
        </w:tc>
        <w:tc>
          <w:tcPr>
            <w:tcW w:type="dxa" w:w="1785"/>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top"/>
          </w:tcPr>
          <w:p>
            <w:r>
              <w:rPr>
                <w:rFonts w:ascii="Arial" w:cs="Arial" w:eastAsia="Arial" w:hAnsi="Arial"/>
                <w:b/>
                <w:bCs/>
                <w:color w:val="004A7F"/>
                <w:sz w:val="19"/>
                <w:szCs w:val="19"/>
              </w:rPr>
              <w:t xml:space="preserve">20%</w:t>
            </w:r>
          </w:p>
        </w:tc>
        <w:tc>
          <w:tcPr>
            <w:tcW w:type="dxa" w:w="3785"/>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Application is genuinely distinct from all six group tasks</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LLM Integration and Prompt Engineering</w:t>
            </w:r>
          </w:p>
        </w:tc>
        <w:tc>
          <w:tcPr>
            <w:tcW w:type="dxa" w:w="178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20%</w:t>
            </w:r>
          </w:p>
        </w:tc>
        <w:tc>
          <w:tcPr>
            <w:tcW w:type="dxa" w:w="378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Prompts documented verbatim; LLM outputs validated before use</w:t>
            </w:r>
          </w:p>
        </w:tc>
      </w:tr>
      <w:tr>
        <w:tc>
          <w:tcPr>
            <w:tcW w:type="dxa" w:w="3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top"/>
          </w:tcPr>
          <w:p>
            <w:r>
              <w:rPr>
                <w:rFonts w:ascii="Arial" w:cs="Arial" w:eastAsia="Arial" w:hAnsi="Arial"/>
                <w:b/>
                <w:bCs/>
                <w:color w:val="000000"/>
                <w:sz w:val="19"/>
                <w:szCs w:val="19"/>
              </w:rPr>
              <w:t xml:space="preserve">Forbidden-Band Gate as Real Decision</w:t>
            </w:r>
          </w:p>
        </w:tc>
        <w:tc>
          <w:tcPr>
            <w:tcW w:type="dxa" w:w="1785"/>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top"/>
          </w:tcPr>
          <w:p>
            <w:r>
              <w:rPr>
                <w:rFonts w:ascii="Arial" w:cs="Arial" w:eastAsia="Arial" w:hAnsi="Arial"/>
                <w:b/>
                <w:bCs/>
                <w:color w:val="004A7F"/>
                <w:sz w:val="19"/>
                <w:szCs w:val="19"/>
              </w:rPr>
              <w:t xml:space="preserve">15%</w:t>
            </w:r>
          </w:p>
        </w:tc>
        <w:tc>
          <w:tcPr>
            <w:tcW w:type="dxa" w:w="3785"/>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Gate is a functional decision point, not a label</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0000"/>
                <w:sz w:val="19"/>
                <w:szCs w:val="19"/>
              </w:rPr>
              <w:t xml:space="preserve">Break Report</w:t>
            </w:r>
          </w:p>
        </w:tc>
        <w:tc>
          <w:tcPr>
            <w:tcW w:type="dxa" w:w="178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bCs/>
                <w:color w:val="004A7F"/>
                <w:sz w:val="19"/>
                <w:szCs w:val="19"/>
              </w:rPr>
              <w:t xml:space="preserve">15%</w:t>
            </w:r>
          </w:p>
        </w:tc>
        <w:tc>
          <w:tcPr>
            <w:tcW w:type="dxa" w:w="378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Two genuine failure attempts; honest documentation</w:t>
            </w:r>
          </w:p>
        </w:tc>
      </w:tr>
      <w:tr>
        <w:tc>
          <w:tcPr>
            <w:tcW w:type="dxa" w:w="3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top"/>
          </w:tcPr>
          <w:p>
            <w:r>
              <w:rPr>
                <w:rFonts w:ascii="Arial" w:cs="Arial" w:eastAsia="Arial" w:hAnsi="Arial"/>
                <w:b/>
                <w:bCs/>
                <w:color w:val="000000"/>
                <w:sz w:val="19"/>
                <w:szCs w:val="19"/>
              </w:rPr>
              <w:t xml:space="preserve">Report Quality (IEEE format)</w:t>
            </w:r>
          </w:p>
        </w:tc>
        <w:tc>
          <w:tcPr>
            <w:tcW w:type="dxa" w:w="1785"/>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top"/>
          </w:tcPr>
          <w:p>
            <w:r>
              <w:rPr>
                <w:rFonts w:ascii="Arial" w:cs="Arial" w:eastAsia="Arial" w:hAnsi="Arial"/>
                <w:b/>
                <w:bCs/>
                <w:color w:val="004A7F"/>
                <w:sz w:val="19"/>
                <w:szCs w:val="19"/>
              </w:rPr>
              <w:t xml:space="preserve">10%</w:t>
            </w:r>
          </w:p>
        </w:tc>
        <w:tc>
          <w:tcPr>
            <w:tcW w:type="dxa" w:w="3785"/>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9"/>
                <w:szCs w:val="19"/>
              </w:rPr>
              <w:t xml:space="preserve">Clear structure, correct references, figures and equations</w:t>
            </w:r>
          </w:p>
        </w:tc>
      </w:tr>
    </w:tbl>
    <w:p>
      <w:pPr>
        <w:spacing w:after="160" w:before="0"/>
      </w:pPr>
    </w:p>
    <w:p>
      <w:pPr>
        <w:pBdr>
          <w:bottom w:val="single" w:color="004A7F" w:sz="8" w:space="4"/>
        </w:pBdr>
        <w:spacing w:after="80" w:before="280"/>
      </w:pPr>
      <w:r>
        <w:rPr>
          <w:rFonts w:ascii="Arial" w:cs="Arial" w:eastAsia="Arial" w:hAnsi="Arial"/>
          <w:b/>
          <w:bCs/>
          <w:color w:val="004A7F"/>
          <w:sz w:val="24"/>
          <w:szCs w:val="24"/>
        </w:rPr>
        <w:t xml:space="preserve">Submission Instructions</w:t>
      </w:r>
    </w:p>
    <w:p>
      <w:pPr>
        <w:spacing w:after="60" w:before="60"/>
      </w:pPr>
      <w:r>
        <w:rPr>
          <w:rFonts w:ascii="Arial" w:cs="Arial" w:eastAsia="Arial" w:hAnsi="Arial"/>
          <w:sz w:val="20"/>
          <w:szCs w:val="20"/>
        </w:rPr>
        <w:t xml:space="preserve">Submission deadline: same as the group assignments — to be announced by the course coordinator. Submit as a single zip archive named COEN803_Solo_[YourName].zip containing: COEN803_Solo_entry.py (completed), your Jupyter notebook, your IEEE report (PDF), and your LLM appendix. Do not include ueir_v3_5.py in your submission.</w:t>
      </w:r>
    </w:p>
    <w:p>
      <w:pPr>
        <w:spacing w:after="80" w:before="0"/>
      </w:pPr>
    </w:p>
    <w:p>
      <w:pPr>
        <w:spacing w:after="60" w:before="60"/>
      </w:pPr>
      <w:r>
        <w:rPr>
          <w:rFonts w:ascii="Arial" w:cs="Arial" w:eastAsia="Arial" w:hAnsi="Arial"/>
          <w:sz w:val="20"/>
          <w:szCs w:val="20"/>
        </w:rPr>
        <w:t xml:space="preserve">Late enrolments: no deadline penalty applies for students added to this track after the original grouping date, provided submission is made by the announced deadline.</w:t>
      </w:r>
    </w:p>
    <w:p>
      <w:pPr>
        <w:spacing w:after="200" w:before="0"/>
      </w:pPr>
    </w:p>
    <w:p>
      <w:pPr>
        <w:pBdr>
          <w:bottom w:val="single" w:color="004A7F" w:sz="8" w:space="1"/>
        </w:pBdr>
        <w:spacing w:after="160" w:before="0"/>
      </w:pPr>
    </w:p>
    <w:p>
      <w:pPr>
        <w:spacing w:after="0" w:before="60"/>
      </w:pPr>
      <w:r>
        <w:rPr>
          <w:rFonts w:ascii="Arial" w:cs="Arial" w:eastAsia="Arial" w:hAnsi="Arial"/>
          <w:i/>
          <w:iCs/>
          <w:color w:val="888888"/>
          <w:sz w:val="16"/>
          <w:szCs w:val="16"/>
        </w:rPr>
        <w:t xml:space="preserve">COEN803 Advanced Programming — UEIR v3.5 Individual Track  |  Department of Computer Engineering, ABU Zaria  |  Prof. T. H. Sikiru  |  May 2026</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2026-06-05T13:18:24.372Z</dcterms:created>
  <dcterms:modified xsi:type="dcterms:W3CDTF">2026-06-05T13:18:24.387Z</dcterms:modified>
</cp:coreProperties>
</file>

<file path=docProps/custom.xml><?xml version="1.0" encoding="utf-8"?>
<Properties xmlns="http://schemas.openxmlformats.org/officeDocument/2006/custom-properties" xmlns:vt="http://schemas.openxmlformats.org/officeDocument/2006/docPropsVTypes"/>
</file>