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YK TOPLANTI BRİEFİ</w:t>
      </w:r>
    </w:p>
    <w:p>
      <w:pPr>
        <w:pStyle w:val="Heading2"/>
      </w:pPr>
      <w:r>
        <w:t>TÜRKKEP AI Ürün Grupları 2026-2029</w:t>
      </w:r>
    </w:p>
    <w:p>
      <w:pPr>
        <w:pStyle w:val="Heading3"/>
      </w:pPr>
      <w:r>
        <w:t>Yönetim Kurulu Toplantısı — 1 Nisan 2026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TOPLANTININ AMACI VE BAĞLAMI</w:t>
      </w:r>
    </w:p>
    <w:p/>
    <w:p>
      <w:r>
        <w:t>TÜRKKEP, "KEP altyapı şirketi" kimliğinden "Trusted AI Platformu" kimliğine dönüşüm sürecine girmiştir. Bu toplantı, bu dönüşümün stratejik onayını almak, AI ürün grupları için kaynak tahsisini kararlaştırmak ve 2026-2029 yol haritasını YK düzeyinde tescillemek amacıyla yapılmaktadır.</w:t>
      </w:r>
    </w:p>
    <w:p/>
    <w:p>
      <w:r>
        <w:t>Son 3 haftada yapılan bölüm ihtiyaç analizleri (Aykut Kutlusan liderliğinde), ETCBase ile yapılan strateji toplantısı (6 Mart) ve Hüseyin Karayağız'ın ilettiği "TÜRKKEP.AI" vizyonu, bu toplantının temel girdileri oluşturmaktadır.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TÜRKKEP AI VİZYONU — TEK CÜMLE</w:t>
      </w:r>
    </w:p>
    <w:p/>
    <w:p>
      <w:pPr>
        <w:pStyle w:val="Quote"/>
      </w:pPr>
      <w:r>
        <w:t>**"TÜRKKEP AI, müşterinin güvenli ve değişmez verisini; yatırım, hukuk, finans ve uyum kararlarına dönüştüren ajan platformudur."**</w:t>
      </w:r>
    </w:p>
    <w:p/>
    <w:p>
      <w:r>
        <w:t>Ana dönüşüm ekseni:</w:t>
      </w:r>
    </w:p>
    <w:p>
      <w:pPr>
        <w:pStyle w:val="ListBullet"/>
      </w:pPr>
      <w:r>
        <w:t>Eskisi: Veri saklıyoruz</w:t>
      </w:r>
    </w:p>
    <w:p>
      <w:pPr>
        <w:pStyle w:val="ListBullet"/>
      </w:pPr>
      <w:r>
        <w:t>Yenisi: **Güvenilir Verilerden Güvenilir Kararlar üretiyoruz**</w:t>
      </w:r>
    </w:p>
    <w:p/>
    <w:p>
      <w:r>
        <w:t>Fark yaratan prensip: "TRUSTED AI" — veri müşteri tenancy'sinde kalır, AI veriye dokunmaz; müşteri adına, müşteri izniyle, kontrollü çalışır.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CTO'NUN TEMEL POZİSYONU</w:t>
      </w:r>
    </w:p>
    <w:p/>
    <w:p>
      <w:r>
        <w:t>Ayhan Ağırgöl, toplantıya 9 stratejik sütunu içeren TÜRKKEP 2026-2029 Teknoloji Vizyon ve Hedef Bildirimi ile katılmaktadır: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#</w:t>
            </w:r>
          </w:p>
        </w:tc>
        <w:tc>
          <w:tcPr>
            <w:tcW w:type="dxa" w:w="4392"/>
          </w:tcPr>
          <w:p>
            <w:r>
              <w:rPr>
                <w:b/>
              </w:rPr>
              <w:t>Stratejik Sütun</w:t>
            </w:r>
          </w:p>
        </w:tc>
      </w:tr>
      <w:tr>
        <w:tc>
          <w:tcPr>
            <w:tcW w:type="dxa" w:w="4392"/>
          </w:tcPr>
          <w:p>
            <w:r>
              <w:t>1</w:t>
            </w:r>
          </w:p>
        </w:tc>
        <w:tc>
          <w:tcPr>
            <w:tcW w:type="dxa" w:w="4392"/>
          </w:tcPr>
          <w:p>
            <w:r>
              <w:t>Kimlik Doğrulama Çözüm Merkezi konumlandırması</w:t>
            </w:r>
          </w:p>
        </w:tc>
      </w:tr>
      <w:tr>
        <w:tc>
          <w:tcPr>
            <w:tcW w:type="dxa" w:w="4392"/>
          </w:tcPr>
          <w:p>
            <w:r>
              <w:t>2</w:t>
            </w:r>
          </w:p>
        </w:tc>
        <w:tc>
          <w:tcPr>
            <w:tcW w:type="dxa" w:w="4392"/>
          </w:tcPr>
          <w:p>
            <w:r>
              <w:t>Dijital Saklama Platformu (gelir motoru)</w:t>
            </w:r>
          </w:p>
        </w:tc>
      </w:tr>
      <w:tr>
        <w:tc>
          <w:tcPr>
            <w:tcW w:type="dxa" w:w="4392"/>
          </w:tcPr>
          <w:p>
            <w:r>
              <w:t>3</w:t>
            </w:r>
          </w:p>
        </w:tc>
        <w:tc>
          <w:tcPr>
            <w:tcW w:type="dxa" w:w="4392"/>
          </w:tcPr>
          <w:p>
            <w:r>
              <w:t>Mobil çözümler dönüşüm planı</w:t>
            </w:r>
          </w:p>
        </w:tc>
      </w:tr>
      <w:tr>
        <w:tc>
          <w:tcPr>
            <w:tcW w:type="dxa" w:w="4392"/>
          </w:tcPr>
          <w:p>
            <w:r>
              <w:t>4</w:t>
            </w:r>
          </w:p>
        </w:tc>
        <w:tc>
          <w:tcPr>
            <w:tcW w:type="dxa" w:w="4392"/>
          </w:tcPr>
          <w:p>
            <w:r>
              <w:t>FinTek &amp; RegTech ekosistem ortaklığı</w:t>
            </w:r>
          </w:p>
        </w:tc>
      </w:tr>
      <w:tr>
        <w:tc>
          <w:tcPr>
            <w:tcW w:type="dxa" w:w="4392"/>
          </w:tcPr>
          <w:p>
            <w:r>
              <w:t>5</w:t>
            </w:r>
          </w:p>
        </w:tc>
        <w:tc>
          <w:tcPr>
            <w:tcW w:type="dxa" w:w="4392"/>
          </w:tcPr>
          <w:p>
            <w:r>
              <w:t>Bankacılık derinleşme</w:t>
            </w:r>
          </w:p>
        </w:tc>
      </w:tr>
      <w:tr>
        <w:tc>
          <w:tcPr>
            <w:tcW w:type="dxa" w:w="4392"/>
          </w:tcPr>
          <w:p>
            <w:r>
              <w:t>6</w:t>
            </w:r>
          </w:p>
        </w:tc>
        <w:tc>
          <w:tcPr>
            <w:tcW w:type="dxa" w:w="4392"/>
          </w:tcPr>
          <w:p>
            <w:r>
              <w:t>AI ve otomasyon</w:t>
            </w:r>
          </w:p>
        </w:tc>
      </w:tr>
      <w:tr>
        <w:tc>
          <w:tcPr>
            <w:tcW w:type="dxa" w:w="4392"/>
          </w:tcPr>
          <w:p>
            <w:r>
              <w:t>7</w:t>
            </w:r>
          </w:p>
        </w:tc>
        <w:tc>
          <w:tcPr>
            <w:tcW w:type="dxa" w:w="4392"/>
          </w:tcPr>
          <w:p>
            <w:r>
              <w:t>E-Dönüşüm Paketi</w:t>
            </w:r>
          </w:p>
        </w:tc>
      </w:tr>
      <w:tr>
        <w:tc>
          <w:tcPr>
            <w:tcW w:type="dxa" w:w="4392"/>
          </w:tcPr>
          <w:p>
            <w:r>
              <w:t>8</w:t>
            </w:r>
          </w:p>
        </w:tc>
        <w:tc>
          <w:tcPr>
            <w:tcW w:type="dxa" w:w="4392"/>
          </w:tcPr>
          <w:p>
            <w:r>
              <w:t>Siber güvenlik güçlendirme</w:t>
            </w:r>
          </w:p>
        </w:tc>
      </w:tr>
      <w:tr>
        <w:tc>
          <w:tcPr>
            <w:tcW w:type="dxa" w:w="4392"/>
          </w:tcPr>
          <w:p>
            <w:r>
              <w:t>9</w:t>
            </w:r>
          </w:p>
        </w:tc>
        <w:tc>
          <w:tcPr>
            <w:tcW w:type="dxa" w:w="4392"/>
          </w:tcPr>
          <w:p>
            <w:r>
              <w:t>Kamu/regülasyon ilişkileri</w:t>
            </w:r>
          </w:p>
        </w:tc>
      </w:tr>
    </w:tbl>
    <w:p/>
    <w:p>
      <w:r>
        <w:t>CTO'nun savunacağı temel pozisyon: AI, Türkkep'in yeni bir özelliği değil; yeni iş modelidir. Saklama altyapısındaki müşteri verisi, AI ile ekonomik değere dönüştürülerek yeni gelir kanalları açılacaktır.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AI ÜRÜN GRUPLARI — GÜNCEL DURUM (Bölüm İhtiyaç Analizinden)</w:t>
      </w:r>
    </w:p>
    <w:p/>
    <w:p>
      <w:r>
        <w:t>Aykut Kutlusan'ın liderliğinde tamamlanan bölüm görüşmelerinde belirlenen ürün grupları ve statüler: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Ürün Grubu</w:t>
            </w:r>
          </w:p>
        </w:tc>
        <w:tc>
          <w:tcPr>
            <w:tcW w:type="dxa" w:w="2928"/>
          </w:tcPr>
          <w:p>
            <w:r>
              <w:rPr>
                <w:b/>
              </w:rPr>
              <w:t>Firma/Çözüm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2928"/>
          </w:tcPr>
          <w:p>
            <w:r>
              <w:t>**Trusted Data Retrieval (Saklama AI)**</w:t>
            </w:r>
          </w:p>
        </w:tc>
        <w:tc>
          <w:tcPr>
            <w:tcW w:type="dxa" w:w="2928"/>
          </w:tcPr>
          <w:p>
            <w:r>
              <w:t>TÜRKKEP iç geliştirme</w:t>
            </w:r>
          </w:p>
        </w:tc>
        <w:tc>
          <w:tcPr>
            <w:tcW w:type="dxa" w:w="2928"/>
          </w:tcPr>
          <w:p>
            <w:r>
              <w:t>Tasarım aşaması</w:t>
            </w:r>
          </w:p>
        </w:tc>
      </w:tr>
      <w:tr>
        <w:tc>
          <w:tcPr>
            <w:tcW w:type="dxa" w:w="2928"/>
          </w:tcPr>
          <w:p>
            <w:r>
              <w:t>**Legal AI**</w:t>
            </w:r>
          </w:p>
        </w:tc>
        <w:tc>
          <w:tcPr>
            <w:tcW w:type="dxa" w:w="2928"/>
          </w:tcPr>
          <w:p>
            <w:r>
              <w:t>OneDocs (white label / entegrasyon)</w:t>
            </w:r>
          </w:p>
        </w:tc>
        <w:tc>
          <w:tcPr>
            <w:tcW w:type="dxa" w:w="2928"/>
          </w:tcPr>
          <w:p>
            <w:r>
              <w:t>İş ortaklığı görüşmesi başladı</w:t>
            </w:r>
          </w:p>
        </w:tc>
      </w:tr>
      <w:tr>
        <w:tc>
          <w:tcPr>
            <w:tcW w:type="dxa" w:w="2928"/>
          </w:tcPr>
          <w:p>
            <w:r>
              <w:t>**Compliance AI**</w:t>
            </w:r>
          </w:p>
        </w:tc>
        <w:tc>
          <w:tcPr>
            <w:tcW w:type="dxa" w:w="2928"/>
          </w:tcPr>
          <w:p>
            <w:r>
              <w:t>Maker's Edge — CERTI</w:t>
            </w:r>
          </w:p>
        </w:tc>
        <w:tc>
          <w:tcPr>
            <w:tcW w:type="dxa" w:w="2928"/>
          </w:tcPr>
          <w:p>
            <w:r>
              <w:t>Ücretli POC onayı bekleniyor (4.000 USD)</w:t>
            </w:r>
          </w:p>
        </w:tc>
      </w:tr>
      <w:tr>
        <w:tc>
          <w:tcPr>
            <w:tcW w:type="dxa" w:w="2928"/>
          </w:tcPr>
          <w:p>
            <w:r>
              <w:t>**CFO / Investor AI**</w:t>
            </w:r>
          </w:p>
        </w:tc>
        <w:tc>
          <w:tcPr>
            <w:tcW w:type="dxa" w:w="2928"/>
          </w:tcPr>
          <w:p>
            <w:r>
              <w:t>Power BI + Copilot (on-prem)</w:t>
            </w:r>
          </w:p>
        </w:tc>
        <w:tc>
          <w:tcPr>
            <w:tcW w:type="dxa" w:w="2928"/>
          </w:tcPr>
          <w:p>
            <w:r>
              <w:t>Burçin Hanım onaylı, hazırlık aşaması</w:t>
            </w:r>
          </w:p>
        </w:tc>
      </w:tr>
      <w:tr>
        <w:tc>
          <w:tcPr>
            <w:tcW w:type="dxa" w:w="2928"/>
          </w:tcPr>
          <w:p>
            <w:r>
              <w:t>**Marka Görünürlüğü AI**</w:t>
            </w:r>
          </w:p>
        </w:tc>
        <w:tc>
          <w:tcPr>
            <w:tcW w:type="dxa" w:w="2928"/>
          </w:tcPr>
          <w:p>
            <w:r>
              <w:t>Enlighty.ai</w:t>
            </w:r>
          </w:p>
        </w:tc>
        <w:tc>
          <w:tcPr>
            <w:tcW w:type="dxa" w:w="2928"/>
          </w:tcPr>
          <w:p>
            <w:r>
              <w:t>POC yapıldı; yılda 4 rapor, 12.000 USD/yıl — 31 Mart değerlendirme</w:t>
            </w:r>
          </w:p>
        </w:tc>
      </w:tr>
      <w:tr>
        <w:tc>
          <w:tcPr>
            <w:tcW w:type="dxa" w:w="2928"/>
          </w:tcPr>
          <w:p>
            <w:r>
              <w:t>**Çağrı Merkezi Canlı Destek AI**</w:t>
            </w:r>
          </w:p>
        </w:tc>
        <w:tc>
          <w:tcPr>
            <w:tcW w:type="dxa" w:w="2928"/>
          </w:tcPr>
          <w:p>
            <w:r>
              <w:t>Callie.ai</w:t>
            </w:r>
          </w:p>
        </w:tc>
        <w:tc>
          <w:tcPr>
            <w:tcW w:type="dxa" w:w="2928"/>
          </w:tcPr>
          <w:p>
            <w:r>
              <w:t>POC hazırlığı, CRM+Tegsoft entegrasyon planı</w:t>
            </w:r>
          </w:p>
        </w:tc>
      </w:tr>
      <w:tr>
        <w:tc>
          <w:tcPr>
            <w:tcW w:type="dxa" w:w="2928"/>
          </w:tcPr>
          <w:p>
            <w:r>
              <w:t>**Kapalı Çevrim ChatGPT (İç)**</w:t>
            </w:r>
          </w:p>
        </w:tc>
        <w:tc>
          <w:tcPr>
            <w:tcW w:type="dxa" w:w="2928"/>
          </w:tcPr>
          <w:p>
            <w:r>
              <w:t>Orbina.ai</w:t>
            </w:r>
          </w:p>
        </w:tc>
        <w:tc>
          <w:tcPr>
            <w:tcW w:type="dxa" w:w="2928"/>
          </w:tcPr>
          <w:p>
            <w:r>
              <w:t>Gösteri yapıldı, onay aşaması</w:t>
            </w:r>
          </w:p>
        </w:tc>
      </w:tr>
      <w:tr>
        <w:tc>
          <w:tcPr>
            <w:tcW w:type="dxa" w:w="2928"/>
          </w:tcPr>
          <w:p>
            <w:r>
              <w:t>**Kod Geliştirme AI**</w:t>
            </w:r>
          </w:p>
        </w:tc>
        <w:tc>
          <w:tcPr>
            <w:tcW w:type="dxa" w:w="2928"/>
          </w:tcPr>
          <w:p>
            <w:r>
              <w:t>Claude Code (Anthropic)</w:t>
            </w:r>
          </w:p>
        </w:tc>
        <w:tc>
          <w:tcPr>
            <w:tcW w:type="dxa" w:w="2928"/>
          </w:tcPr>
          <w:p>
            <w:r>
              <w:t>10 kişilik takım lisansı alınıyor (1.000 USD/ay)</w:t>
            </w:r>
          </w:p>
        </w:tc>
      </w:tr>
      <w:tr>
        <w:tc>
          <w:tcPr>
            <w:tcW w:type="dxa" w:w="2928"/>
          </w:tcPr>
          <w:p>
            <w:r>
              <w:t>**AI Güvenlik &amp; Uyumluluk**</w:t>
            </w:r>
          </w:p>
        </w:tc>
        <w:tc>
          <w:tcPr>
            <w:tcW w:type="dxa" w:w="2928"/>
          </w:tcPr>
          <w:p>
            <w:r>
              <w:t>Co-One (KVKK/GDPR guard)</w:t>
            </w:r>
          </w:p>
        </w:tc>
        <w:tc>
          <w:tcPr>
            <w:tcW w:type="dxa" w:w="2928"/>
          </w:tcPr>
          <w:p>
            <w:r>
              <w:t>Görüşme devam ediyor</w:t>
            </w:r>
          </w:p>
        </w:tc>
      </w:tr>
      <w:tr>
        <w:tc>
          <w:tcPr>
            <w:tcW w:type="dxa" w:w="2928"/>
          </w:tcPr>
          <w:p>
            <w:r>
              <w:t>**İK AI**</w:t>
            </w:r>
          </w:p>
        </w:tc>
        <w:tc>
          <w:tcPr>
            <w:tcW w:type="dxa" w:w="2928"/>
          </w:tcPr>
          <w:p>
            <w:r>
              <w:t>Idenfit + 1 firma daha</w:t>
            </w:r>
          </w:p>
        </w:tc>
        <w:tc>
          <w:tcPr>
            <w:tcW w:type="dxa" w:w="2928"/>
          </w:tcPr>
          <w:p>
            <w:r>
              <w:t>Teklif bekleniyor</w:t>
            </w:r>
          </w:p>
        </w:tc>
      </w:tr>
      <w:tr>
        <w:tc>
          <w:tcPr>
            <w:tcW w:type="dxa" w:w="2928"/>
          </w:tcPr>
          <w:p>
            <w:r>
              <w:t>**Akıllı Doküman İşleme**</w:t>
            </w:r>
          </w:p>
        </w:tc>
        <w:tc>
          <w:tcPr>
            <w:tcW w:type="dxa" w:w="2928"/>
          </w:tcPr>
          <w:p>
            <w:r>
              <w:t>Orbina.ai</w:t>
            </w:r>
          </w:p>
        </w:tc>
        <w:tc>
          <w:tcPr>
            <w:tcW w:type="dxa" w:w="2928"/>
          </w:tcPr>
          <w:p>
            <w:r>
              <w:t>Greendocs+CRM PoC planlandı</w:t>
            </w:r>
          </w:p>
        </w:tc>
      </w:tr>
      <w:tr>
        <w:tc>
          <w:tcPr>
            <w:tcW w:type="dxa" w:w="2928"/>
          </w:tcPr>
          <w:p>
            <w:r>
              <w:t>**Dijital Sözleşme Yönetimi**</w:t>
            </w:r>
          </w:p>
        </w:tc>
        <w:tc>
          <w:tcPr>
            <w:tcW w:type="dxa" w:w="2928"/>
          </w:tcPr>
          <w:p>
            <w:r>
              <w:t>Sobrantech DijiSöz</w:t>
            </w:r>
          </w:p>
        </w:tc>
        <w:tc>
          <w:tcPr>
            <w:tcW w:type="dxa" w:w="2928"/>
          </w:tcPr>
          <w:p>
            <w:r>
              <w:t>Değerlendirmede</w:t>
            </w:r>
          </w:p>
        </w:tc>
      </w:tr>
      <w:tr>
        <w:tc>
          <w:tcPr>
            <w:tcW w:type="dxa" w:w="2928"/>
          </w:tcPr>
          <w:p>
            <w:r>
              <w:t>**Akıllı KEP Okuma Ajanı (Mobil)**</w:t>
            </w:r>
          </w:p>
        </w:tc>
        <w:tc>
          <w:tcPr>
            <w:tcW w:type="dxa" w:w="2928"/>
          </w:tcPr>
          <w:p>
            <w:r>
              <w:t>İç geliştirme</w:t>
            </w:r>
          </w:p>
        </w:tc>
        <w:tc>
          <w:tcPr>
            <w:tcW w:type="dxa" w:w="2928"/>
          </w:tcPr>
          <w:p>
            <w:r>
              <w:t>İnceleme aşaması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ÖNERİLEN GÜNDEM MADDELERİ</w:t>
      </w:r>
    </w:p>
    <w:p/>
    <w:p>
      <w:r>
        <w:t>1. TÜRKKEP.AI Vizyonu ve Konumlandırması — Hüseyin Karayağız sunumu + YK kabulü</w:t>
      </w:r>
    </w:p>
    <w:p>
      <w:r>
        <w:t>2. CTO Teknoloji Vizyon Dokümanı — Ayhan Ağırgöl sunumu (9 sütun, 3 yıllık plan)</w:t>
      </w:r>
    </w:p>
    <w:p>
      <w:r>
        <w:t>3. Bölüm AI İhtiyaç Analizi Sonuçları — Aykut Kutlusan raporu</w:t>
      </w:r>
    </w:p>
    <w:p>
      <w:r>
        <w:t>4. AI Ürün Grupları Önceliklendirmesi — Hangi ürün grupları 2026'da hayata geçecek?</w:t>
      </w:r>
    </w:p>
    <w:p>
      <w:r>
        <w:t>5. Kaynak Tahsisi: AI Ar-Ge Bütçesi ve Pilot Proje Onayları</w:t>
      </w:r>
    </w:p>
    <w:p>
      <w:r>
        <w:t>6. 2026-2029 Yol Haritası Kabulü</w:t>
      </w:r>
    </w:p>
    <w:p>
      <w:r>
        <w:t>7. Siber Güvenlik ve BTK Olay Güncelleme (varsa ajandaya ekleme)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ALINMASI ÖNERİLEN KARARLAR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#</w:t>
            </w:r>
          </w:p>
        </w:tc>
        <w:tc>
          <w:tcPr>
            <w:tcW w:type="dxa" w:w="2928"/>
          </w:tcPr>
          <w:p>
            <w:r>
              <w:rPr>
                <w:b/>
              </w:rPr>
              <w:t>Karar</w:t>
            </w:r>
          </w:p>
        </w:tc>
        <w:tc>
          <w:tcPr>
            <w:tcW w:type="dxa" w:w="2928"/>
          </w:tcPr>
          <w:p>
            <w:r>
              <w:rPr>
                <w:b/>
              </w:rPr>
              <w:t>Bütçe/Kaynak</w:t>
            </w:r>
          </w:p>
        </w:tc>
      </w:tr>
      <w:tr>
        <w:tc>
          <w:tcPr>
            <w:tcW w:type="dxa" w:w="2928"/>
          </w:tcPr>
          <w:p>
            <w:r>
              <w:t>K-1</w:t>
            </w:r>
          </w:p>
        </w:tc>
        <w:tc>
          <w:tcPr>
            <w:tcW w:type="dxa" w:w="2928"/>
          </w:tcPr>
          <w:p>
            <w:r>
              <w:t>TÜRKKEP.AI vizyonu ve "Trusted AI" konumlandırması resmi olarak benimsenir</w:t>
            </w:r>
          </w:p>
        </w:tc>
        <w:tc>
          <w:tcPr>
            <w:tcW w:type="dxa" w:w="2928"/>
          </w:tcPr>
          <w:p>
            <w:r>
              <w:t>—</w:t>
            </w:r>
          </w:p>
        </w:tc>
      </w:tr>
      <w:tr>
        <w:tc>
          <w:tcPr>
            <w:tcW w:type="dxa" w:w="2928"/>
          </w:tcPr>
          <w:p>
            <w:r>
              <w:t>K-2</w:t>
            </w:r>
          </w:p>
        </w:tc>
        <w:tc>
          <w:tcPr>
            <w:tcW w:type="dxa" w:w="2928"/>
          </w:tcPr>
          <w:p>
            <w:r>
              <w:t>2026-2029 AI Ürün Grupları Yol Haritası kabul edilir</w:t>
            </w:r>
          </w:p>
        </w:tc>
        <w:tc>
          <w:tcPr>
            <w:tcW w:type="dxa" w:w="2928"/>
          </w:tcPr>
          <w:p>
            <w:r>
              <w:t>—</w:t>
            </w:r>
          </w:p>
        </w:tc>
      </w:tr>
      <w:tr>
        <w:tc>
          <w:tcPr>
            <w:tcW w:type="dxa" w:w="2928"/>
          </w:tcPr>
          <w:p>
            <w:r>
              <w:t>K-3</w:t>
            </w:r>
          </w:p>
        </w:tc>
        <w:tc>
          <w:tcPr>
            <w:tcW w:type="dxa" w:w="2928"/>
          </w:tcPr>
          <w:p>
            <w:r>
              <w:t>Compliance AI — Maker's Edge CERTI ücretli POC onaylanır</w:t>
            </w:r>
          </w:p>
        </w:tc>
        <w:tc>
          <w:tcPr>
            <w:tcW w:type="dxa" w:w="2928"/>
          </w:tcPr>
          <w:p>
            <w:r>
              <w:t>4.000 USD</w:t>
            </w:r>
          </w:p>
        </w:tc>
      </w:tr>
      <w:tr>
        <w:tc>
          <w:tcPr>
            <w:tcW w:type="dxa" w:w="2928"/>
          </w:tcPr>
          <w:p>
            <w:r>
              <w:t>K-4</w:t>
            </w:r>
          </w:p>
        </w:tc>
        <w:tc>
          <w:tcPr>
            <w:tcW w:type="dxa" w:w="2928"/>
          </w:tcPr>
          <w:p>
            <w:r>
              <w:t>Marka Görünürlüğü AI — Enlighty.ai yıllık rapor anlaşması onaylanır/reddedilir</w:t>
            </w:r>
          </w:p>
        </w:tc>
        <w:tc>
          <w:tcPr>
            <w:tcW w:type="dxa" w:w="2928"/>
          </w:tcPr>
          <w:p>
            <w:r>
              <w:t>12.000 USD/yıl</w:t>
            </w:r>
          </w:p>
        </w:tc>
      </w:tr>
      <w:tr>
        <w:tc>
          <w:tcPr>
            <w:tcW w:type="dxa" w:w="2928"/>
          </w:tcPr>
          <w:p>
            <w:r>
              <w:t>K-5</w:t>
            </w:r>
          </w:p>
        </w:tc>
        <w:tc>
          <w:tcPr>
            <w:tcW w:type="dxa" w:w="2928"/>
          </w:tcPr>
          <w:p>
            <w:r>
              <w:t>Kapalı Çevrim AI (Orbina) kurum genelinde kullanım onaylanır</w:t>
            </w:r>
          </w:p>
        </w:tc>
        <w:tc>
          <w:tcPr>
            <w:tcW w:type="dxa" w:w="2928"/>
          </w:tcPr>
          <w:p>
            <w:r>
              <w:t>Teklif onayı</w:t>
            </w:r>
          </w:p>
        </w:tc>
      </w:tr>
      <w:tr>
        <w:tc>
          <w:tcPr>
            <w:tcW w:type="dxa" w:w="2928"/>
          </w:tcPr>
          <w:p>
            <w:r>
              <w:t>K-6</w:t>
            </w:r>
          </w:p>
        </w:tc>
        <w:tc>
          <w:tcPr>
            <w:tcW w:type="dxa" w:w="2928"/>
          </w:tcPr>
          <w:p>
            <w:r>
              <w:t>Claude Code takım lisansı (10 kişi) onaylanır</w:t>
            </w:r>
          </w:p>
        </w:tc>
        <w:tc>
          <w:tcPr>
            <w:tcW w:type="dxa" w:w="2928"/>
          </w:tcPr>
          <w:p>
            <w:r>
              <w:t>~1.000 USD/ay</w:t>
            </w:r>
          </w:p>
        </w:tc>
      </w:tr>
      <w:tr>
        <w:tc>
          <w:tcPr>
            <w:tcW w:type="dxa" w:w="2928"/>
          </w:tcPr>
          <w:p>
            <w:r>
              <w:t>K-7</w:t>
            </w:r>
          </w:p>
        </w:tc>
        <w:tc>
          <w:tcPr>
            <w:tcW w:type="dxa" w:w="2928"/>
          </w:tcPr>
          <w:p>
            <w:r>
              <w:t>Legal AI — OneDocs iş ortaklığı modeli seçilir (doğrudan kullanım / white label / özel geliştirme)</w:t>
            </w:r>
          </w:p>
        </w:tc>
        <w:tc>
          <w:tcPr>
            <w:tcW w:type="dxa" w:w="2928"/>
          </w:tcPr>
          <w:p>
            <w:r>
              <w:t>Taraflar belirlenecek</w:t>
            </w:r>
          </w:p>
        </w:tc>
      </w:tr>
      <w:tr>
        <w:tc>
          <w:tcPr>
            <w:tcW w:type="dxa" w:w="2928"/>
          </w:tcPr>
          <w:p>
            <w:r>
              <w:t>K-8</w:t>
            </w:r>
          </w:p>
        </w:tc>
        <w:tc>
          <w:tcPr>
            <w:tcW w:type="dxa" w:w="2928"/>
          </w:tcPr>
          <w:p>
            <w:r>
              <w:t>Callie.ai POC için yetkilendirme verilir</w:t>
            </w:r>
          </w:p>
        </w:tc>
        <w:tc>
          <w:tcPr>
            <w:tcW w:type="dxa" w:w="2928"/>
          </w:tcPr>
          <w:p>
            <w:r>
              <w:t>POC bütçesi</w:t>
            </w:r>
          </w:p>
        </w:tc>
      </w:tr>
      <w:tr>
        <w:tc>
          <w:tcPr>
            <w:tcW w:type="dxa" w:w="2928"/>
          </w:tcPr>
          <w:p>
            <w:r>
              <w:t>K-9</w:t>
            </w:r>
          </w:p>
        </w:tc>
        <w:tc>
          <w:tcPr>
            <w:tcW w:type="dxa" w:w="2928"/>
          </w:tcPr>
          <w:p>
            <w:r>
              <w:t>AI Ar-Ge organizasyonu (iç yetenek) için ek personel alımı onaylanır</w:t>
            </w:r>
          </w:p>
        </w:tc>
        <w:tc>
          <w:tcPr>
            <w:tcW w:type="dxa" w:w="2928"/>
          </w:tcPr>
          <w:p>
            <w:r>
              <w:t>İK planına dahil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OLASI YK SORULARI VE HAZIRLIK NOTLARI</w:t>
      </w:r>
    </w:p>
    <w:p/>
    <w:p>
      <w:r>
        <w:t>S: "AI yatırımları ne zaman geri döner? ROI nedir?"</w:t>
      </w:r>
    </w:p>
    <w:p>
      <w:r>
        <w:t>→ Cevap: Birinci aşama verimlilik kazanımı (işlem hızı, çağrı merkezi, IK) kısa vadeli. İkinci aşama gelir modeli (müşterilere Trusted AI hizmeti satmak) orta vadeli. Saklama müşteri tabanına AI araçları sunmak — KOBİ'lerden aylık subscription geliri — 2027'den itibaren devreye giriyor.</w:t>
      </w:r>
    </w:p>
    <w:p/>
    <w:p>
      <w:r>
        <w:t>S: "Veri güvenliği? Müşteri verisi AI'da kullanılacak mı?"</w:t>
      </w:r>
    </w:p>
    <w:p>
      <w:r>
        <w:t>→ Cevap: Hayır. Trusted AI mimarisinde veri müşteri tenancy'sinde kalır. AI, müşterinin kendi verisi üzerinde çalışır; dış sisteme aktarılmaz. Bu zaten Türkkep'in fark yarattığı nokta — güvenlik kimliğimizi AI'a taşıyoruz.</w:t>
      </w:r>
    </w:p>
    <w:p/>
    <w:p>
      <w:r>
        <w:t>S: "Bu kadar firmayı neden aynı anda değerlendiriyoruz?"</w:t>
      </w:r>
    </w:p>
    <w:p>
      <w:r>
        <w:t>→ Cevap: Sektörün hızı bunu gerektiriyor. Her ürün grubunda paralel PoC yaparak en uygununu seçeceğiz. Yatırım taahhüdü PoC sonrasında.</w:t>
      </w:r>
    </w:p>
    <w:p/>
    <w:p>
      <w:r>
        <w:t>S: "Mevcut BT ekibi bu kadar yükü kaldırabilir mi?"</w:t>
      </w:r>
    </w:p>
    <w:p>
      <w:r>
        <w:t>→ Cevap: Claude Code ile yazılım geliştirme kapasitesi artacak. Danışmanlık/outsource modeliyle bazı PoC'lar yürütülecek. Kritik ürünlerde iç yetenek geliştirilecek.</w:t>
      </w:r>
    </w:p>
    <w:p/>
    <w:p>
      <w:r>
        <w:t>S: "Şubat'taki güvenlik olayı AI yatırımlarına itimat sorunu yaratır mı?"</w:t>
      </w:r>
    </w:p>
    <w:p>
      <w:r>
        <w:t>→ Cevap: Tam tersi. Güvenlik yatırımlarını artırıyoruz (2026 bütçesinde ~12M TL). Müşterilere "Trusted AI" sunabilmek için güvenliği iç disiplin olarak pekiştirmek zorunlu. Şeffaflık ve alınan önlemler itibarı güçlendirir.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▶ KAYNAKLAR</w:t>
      </w:r>
    </w:p>
    <w:p>
      <w:pPr>
        <w:pStyle w:val="ListBullet"/>
      </w:pPr>
      <w:r>
        <w:t>Hüseyin Karayağız — RE: TÜRKKEP AI Ürün Grupları (29 Mart 2026 22:00)</w:t>
      </w:r>
    </w:p>
    <w:p>
      <w:pPr>
        <w:pStyle w:val="ListBullet"/>
      </w:pPr>
      <w:r>
        <w:t>Aykut Kutlusan — Bölüm İhtiyaç Analizi Özeti (29 Mart 2026 18:51)</w:t>
      </w:r>
    </w:p>
    <w:p>
      <w:pPr>
        <w:pStyle w:val="ListBullet"/>
      </w:pPr>
      <w:r>
        <w:t>Hüseyin Karayağız — FW: CTO Teknoloji Vizyon Bildirimi (29 Mart 2026 01:16)</w:t>
      </w:r>
    </w:p>
    <w:p>
      <w:pPr>
        <w:pStyle w:val="ListBullet"/>
      </w:pPr>
      <w:r>
        <w:t>Turkkep_btk_incident_report.md (Güvenlik bağlamı)</w:t>
      </w:r>
    </w:p>
    <w:p>
      <w:pPr>
        <w:pStyle w:val="ListBullet"/>
      </w:pPr>
      <w:r>
        <w:t>Turkkep_budget_analysis_2026.md (Bütçe bağlamı)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*Hazırlayan: OpenClaw AI Asistan (Ayhan Ağırgöl adına)*</w:t>
      </w:r>
    </w:p>
    <w:p>
      <w:r>
        <w:t>*Hazırlanma tarihi: 30 Mart 2026, 20:xx*</w:t>
      </w:r>
    </w:p>
    <w:p>
      <w:r>
        <w:t>*Gizlilik: TÜRKKEP İç Kullanım*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