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TÜRKKEP A.Ş.</w:t>
      </w:r>
    </w:p>
    <w:p>
      <w:pPr>
        <w:pStyle w:val="Heading2"/>
      </w:pPr>
      <w:r>
        <w:t>YÖNETİM KURULU GÜVENLİK OLAYI İÇ RAPORU</w:t>
      </w:r>
    </w:p>
    <w:p>
      <w:pPr>
        <w:pStyle w:val="Heading3"/>
      </w:pPr>
      <w:r>
        <w:t>Şubat 2026 Siber Güvenlik Olayı — Durum ve Önlemler Özeti</w:t>
      </w:r>
    </w:p>
    <w:p/>
    <w:p>
      <w:r>
        <w:t xml:space="preserve">Tarih: 1 Nisan 2026  </w:t>
      </w:r>
    </w:p>
    <w:p>
      <w:r>
        <w:t xml:space="preserve">Hazırlayan: Ayhan Ağırgöl — CTO / GMY  </w:t>
      </w:r>
    </w:p>
    <w:p>
      <w:r>
        <w:t>Gizlilik: YK Üyeleri İç Kullanımı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OLAYIN KISA ÖZETİ</w:t>
      </w:r>
    </w:p>
    <w:p/>
    <w:p>
      <w:r>
        <w:t>Şubat 2026'nın ilk yarısında TÜRKKEP müşteri destek portali üzerinden yetkisiz erişim niteliğinde bir siber güvenlik olayı yaşanmıştır. Olay hızla tespit edilmiş, ilgili tüm kurumlara bildirim yapılmış ve kapsamlı önlemler alınmıştır.</w:t>
      </w:r>
    </w:p>
    <w:p/>
    <w:p>
      <w:pPr>
        <w:pStyle w:val="Quote"/>
      </w:pPr>
      <w:r>
        <w:t>**Kritik Not:** KEP altyapısı, ana veritabanları ve KEP mesaj içerikleri bu olaydan **etkilenmemiştir.**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OLAYIN OLUŞ ŞEKLİ</w:t>
      </w:r>
    </w:p>
    <w:p/>
    <w:p>
      <w:pPr>
        <w:pStyle w:val="Heading3"/>
      </w:pPr>
      <w:r>
        <w:t>Ne Oldu?</w:t>
      </w:r>
    </w:p>
    <w:p>
      <w:pPr>
        <w:pStyle w:val="ListBullet"/>
      </w:pPr>
      <w:r>
        <w:t>**10 Şubat 2026** civarında, **e-Saklama ve e-Defter uygulamalarındaki SQL Injection açığı** kullanılarak sisteme yetkisiz erişim sağlandı.</w:t>
      </w:r>
    </w:p>
    <w:p>
      <w:pPr>
        <w:pStyle w:val="ListBullet"/>
      </w:pPr>
      <w:r>
        <w:t>Saldırgan, bu açık aracılığıyla uygulama veritabanına sorgu göndererek veri çekti.</w:t>
      </w:r>
    </w:p>
    <w:p>
      <w:pPr>
        <w:pStyle w:val="ListBullet"/>
      </w:pPr>
      <w:r>
        <w:t>Adli inceleme sonucunda, e-Saklama ve e-Defter hizmeti kullanan müşterilere ait **e-posta adresleri, telefon numaraları ve son giriş tarihleri** çekildiği değerlendirilmektedir.</w:t>
      </w:r>
    </w:p>
    <w:p/>
    <w:p>
      <w:pPr>
        <w:pStyle w:val="Heading3"/>
      </w:pPr>
      <w:r>
        <w:t>Ne Etkilenmedi?</w:t>
      </w:r>
    </w:p>
    <w:p>
      <w:pPr>
        <w:pStyle w:val="ListBullet"/>
      </w:pPr>
      <w:r>
        <w:t>KEP mesaj içerikleri ve arşivler</w:t>
      </w:r>
    </w:p>
    <w:p>
      <w:pPr>
        <w:pStyle w:val="ListBullet"/>
      </w:pPr>
      <w:r>
        <w:t>Ana veritabanlarına doğrudan erişim gerçekleşmedi</w:t>
      </w:r>
    </w:p>
    <w:p>
      <w:pPr>
        <w:pStyle w:val="ListBullet"/>
      </w:pPr>
      <w:r>
        <w:t>Ödeme bilgileri, kimlik belgeleri veya kriptografik imza verileri</w:t>
      </w:r>
    </w:p>
    <w:p>
      <w:pPr>
        <w:pStyle w:val="ListBullet"/>
      </w:pPr>
      <w:r>
        <w:t>TÜRKKEP'in temel hizmet altyapısı</w:t>
      </w:r>
    </w:p>
    <w:p/>
    <w:p>
      <w:pPr>
        <w:pStyle w:val="Heading3"/>
      </w:pPr>
      <w:r>
        <w:t>Saldırı Sonrası Girişim</w:t>
      </w:r>
    </w:p>
    <w:p>
      <w:pPr>
        <w:pStyle w:val="ListBullet"/>
      </w:pPr>
      <w:r>
        <w:t>Saldırgan(lar), ele geçirdiğini iddia ettiği verileri "türkkep" ibaresini içeren sahte bir alan adı üzerinden yayımlamakla tehdit etti.</w:t>
      </w:r>
    </w:p>
    <w:p>
      <w:pPr>
        <w:pStyle w:val="ListBullet"/>
      </w:pPr>
      <w:r>
        <w:t>Sahte alan adı USOM koordinasyonu ile **20 Şubat 2026** tarihinde erişime kapatıldı.</w:t>
      </w:r>
    </w:p>
    <w:p>
      <w:pPr>
        <w:pStyle w:val="ListBullet"/>
      </w:pPr>
      <w:r>
        <w:t>**17 Mart 2026'da** ikinci bir siber saldırı girişimi (DDoS, 13 farklı kaynak) gerçekleşti; Platin SOC tarafından başarıyla bloke edildi.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OLAY TESPİT VE İLK MÜDAHALENİN KRONOLOJİSİ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4392"/>
          </w:tcPr>
          <w:p>
            <w:r>
              <w:rPr>
                <w:b/>
              </w:rPr>
              <w:t>Yapılan</w:t>
            </w:r>
          </w:p>
        </w:tc>
      </w:tr>
      <w:tr>
        <w:tc>
          <w:tcPr>
            <w:tcW w:type="dxa" w:w="4392"/>
          </w:tcPr>
          <w:p>
            <w:r>
              <w:t>**10 Şubat 2026**</w:t>
            </w:r>
          </w:p>
        </w:tc>
        <w:tc>
          <w:tcPr>
            <w:tcW w:type="dxa" w:w="4392"/>
          </w:tcPr>
          <w:p>
            <w:r>
              <w:t>Tahmini olay başlangıcı</w:t>
            </w:r>
          </w:p>
        </w:tc>
      </w:tr>
      <w:tr>
        <w:tc>
          <w:tcPr>
            <w:tcW w:type="dxa" w:w="4392"/>
          </w:tcPr>
          <w:p>
            <w:r>
              <w:t>**15 Şubat 2026**</w:t>
            </w:r>
          </w:p>
        </w:tc>
        <w:tc>
          <w:tcPr>
            <w:tcW w:type="dxa" w:w="4392"/>
          </w:tcPr>
          <w:p>
            <w:r>
              <w:t>Olay tespit edildi — aynı gün kriz yönetim ekibi devreye alındı</w:t>
            </w:r>
          </w:p>
        </w:tc>
      </w:tr>
      <w:tr>
        <w:tc>
          <w:tcPr>
            <w:tcW w:type="dxa" w:w="4392"/>
          </w:tcPr>
          <w:p>
            <w:r>
              <w:t>**15 Şubat 2026**</w:t>
            </w:r>
          </w:p>
        </w:tc>
        <w:tc>
          <w:tcPr>
            <w:tcW w:type="dxa" w:w="4392"/>
          </w:tcPr>
          <w:p>
            <w:r>
              <w:t>e-Saklama ve Türkkep Bulut uygulamaları güvenli hale getirilene kadar geçici olarak durduruldu</w:t>
            </w:r>
          </w:p>
        </w:tc>
      </w:tr>
      <w:tr>
        <w:tc>
          <w:tcPr>
            <w:tcW w:type="dxa" w:w="4392"/>
          </w:tcPr>
          <w:p>
            <w:r>
              <w:t>**17 Şubat 2026**</w:t>
            </w:r>
          </w:p>
        </w:tc>
        <w:tc>
          <w:tcPr>
            <w:tcW w:type="dxa" w:w="4392"/>
          </w:tcPr>
          <w:p>
            <w:r>
              <w:t>DDoS saldırısı Platin SOC tarafından bloke edildi</w:t>
            </w:r>
          </w:p>
        </w:tc>
      </w:tr>
      <w:tr>
        <w:tc>
          <w:tcPr>
            <w:tcW w:type="dxa" w:w="4392"/>
          </w:tcPr>
          <w:p>
            <w:r>
              <w:t>**20 Şubat 2026**</w:t>
            </w:r>
          </w:p>
        </w:tc>
        <w:tc>
          <w:tcPr>
            <w:tcW w:type="dxa" w:w="4392"/>
          </w:tcPr>
          <w:p>
            <w:r>
              <w:t>USOM'a yazılı bildirim yapıldı (15 dakika içinde işleme alındı)</w:t>
            </w:r>
          </w:p>
        </w:tc>
      </w:tr>
      <w:tr>
        <w:tc>
          <w:tcPr>
            <w:tcW w:type="dxa" w:w="4392"/>
          </w:tcPr>
          <w:p>
            <w:r>
              <w:t>**20 Şubat 2026**</w:t>
            </w:r>
          </w:p>
        </w:tc>
        <w:tc>
          <w:tcPr>
            <w:tcW w:type="dxa" w:w="4392"/>
          </w:tcPr>
          <w:p>
            <w:r>
              <w:t>Sahte alan adı USOM koordinasyonu ile erişime kapatıldı</w:t>
            </w:r>
          </w:p>
        </w:tc>
      </w:tr>
      <w:tr>
        <w:tc>
          <w:tcPr>
            <w:tcW w:type="dxa" w:w="4392"/>
          </w:tcPr>
          <w:p>
            <w:r>
              <w:t>**24 Şub – 3 Mar 2026**</w:t>
            </w:r>
          </w:p>
        </w:tc>
        <w:tc>
          <w:tcPr>
            <w:tcW w:type="dxa" w:w="4392"/>
          </w:tcPr>
          <w:p>
            <w:r>
              <w:t>CyberFirstAid tarafından dijital adli inceleme gerçekleştirildi</w:t>
            </w:r>
          </w:p>
        </w:tc>
      </w:tr>
      <w:tr>
        <w:tc>
          <w:tcPr>
            <w:tcW w:type="dxa" w:w="4392"/>
          </w:tcPr>
          <w:p>
            <w:r>
              <w:t>**21 Şubat 2026**</w:t>
            </w:r>
          </w:p>
        </w:tc>
        <w:tc>
          <w:tcPr>
            <w:tcW w:type="dxa" w:w="4392"/>
          </w:tcPr>
          <w:p>
            <w:r>
              <w:t>Güvenlik katmanları güçlendirilerek uygulamalar hizmete geri alındı</w:t>
            </w:r>
          </w:p>
        </w:tc>
      </w:tr>
      <w:tr>
        <w:tc>
          <w:tcPr>
            <w:tcW w:type="dxa" w:w="4392"/>
          </w:tcPr>
          <w:p>
            <w:r>
              <w:t>**17 Mart 2026**</w:t>
            </w:r>
          </w:p>
        </w:tc>
        <w:tc>
          <w:tcPr>
            <w:tcW w:type="dxa" w:w="4392"/>
          </w:tcPr>
          <w:p>
            <w:r>
              <w:t>İkinci dalga saldırı başarıyla savunuldu</w:t>
            </w:r>
          </w:p>
        </w:tc>
      </w:tr>
      <w:tr>
        <w:tc>
          <w:tcPr>
            <w:tcW w:type="dxa" w:w="4392"/>
          </w:tcPr>
          <w:p>
            <w:r>
              <w:t>**30 Mart 2026**</w:t>
            </w:r>
          </w:p>
        </w:tc>
        <w:tc>
          <w:tcPr>
            <w:tcW w:type="dxa" w:w="4392"/>
          </w:tcPr>
          <w:p>
            <w:r>
              <w:t>Tüm sistemler aktif ve güvenli — süregelen ataklar bloke ediliyor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ALINAN ÖNLEMLER</w:t>
      </w:r>
    </w:p>
    <w:p/>
    <w:p>
      <w:pPr>
        <w:pStyle w:val="Heading3"/>
      </w:pPr>
      <w:r>
        <w:t>Anlık Müdahale</w:t>
      </w:r>
    </w:p>
    <w:p>
      <w:pPr>
        <w:pStyle w:val="ListBullet"/>
      </w:pPr>
      <w:r>
        <w:t>YK düzeyinde kriz yönetimi başlatıldı; Teknik, Hukuki ve Uyum ekipleri devreye alındı</w:t>
      </w:r>
    </w:p>
    <w:p>
      <w:pPr>
        <w:pStyle w:val="ListBullet"/>
      </w:pPr>
      <w:r>
        <w:t>Yurt dışı bağlantı aktivitesi tespit edilen **2 çalışana ait bilgisayar karantinaya** alındı, yeni ekipman tahsis edildi</w:t>
      </w:r>
    </w:p>
    <w:p>
      <w:pPr>
        <w:pStyle w:val="ListBullet"/>
      </w:pPr>
      <w:r>
        <w:t>Platin Bilişim ile SOC hizmeti **yüksek destek modeline** yükseltildi</w:t>
      </w:r>
    </w:p>
    <w:p/>
    <w:p>
      <w:pPr>
        <w:pStyle w:val="Heading3"/>
      </w:pPr>
      <w:r>
        <w:t>Teknik Güçlendirme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Önlem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392"/>
          </w:tcPr>
          <w:p>
            <w:r>
              <w:t>Fortify ile statik kod güvenlik analizi (e-Saklama, e-Defter)</w:t>
            </w:r>
          </w:p>
        </w:tc>
        <w:tc>
          <w:tcPr>
            <w:tcW w:type="dxa" w:w="4392"/>
          </w:tcPr>
          <w:p>
            <w:r>
              <w:t>✅ Tamamlandı</w:t>
            </w:r>
          </w:p>
        </w:tc>
      </w:tr>
      <w:tr>
        <w:tc>
          <w:tcPr>
            <w:tcW w:type="dxa" w:w="4392"/>
          </w:tcPr>
          <w:p>
            <w:r>
              <w:t>FORTİNAC NAC entegrasyonu</w:t>
            </w:r>
          </w:p>
        </w:tc>
        <w:tc>
          <w:tcPr>
            <w:tcW w:type="dxa" w:w="4392"/>
          </w:tcPr>
          <w:p>
            <w:r>
              <w:t>✅ Aktif</w:t>
            </w:r>
          </w:p>
        </w:tc>
      </w:tr>
      <w:tr>
        <w:tc>
          <w:tcPr>
            <w:tcW w:type="dxa" w:w="4392"/>
          </w:tcPr>
          <w:p>
            <w:r>
              <w:t>Bitdefender Gravityzone güvenlik yazılımı yükseltmesi</w:t>
            </w:r>
          </w:p>
        </w:tc>
        <w:tc>
          <w:tcPr>
            <w:tcW w:type="dxa" w:w="4392"/>
          </w:tcPr>
          <w:p>
            <w:r>
              <w:t>✅ Aktif</w:t>
            </w:r>
          </w:p>
        </w:tc>
      </w:tr>
      <w:tr>
        <w:tc>
          <w:tcPr>
            <w:tcW w:type="dxa" w:w="4392"/>
          </w:tcPr>
          <w:p>
            <w:r>
              <w:t>Web sitesinin CRM'den ayrıştırılması ve harici hosting'e taşınması</w:t>
            </w:r>
          </w:p>
        </w:tc>
        <w:tc>
          <w:tcPr>
            <w:tcW w:type="dxa" w:w="4392"/>
          </w:tcPr>
          <w:p>
            <w:r>
              <w:t>✅ Tamamlandı</w:t>
            </w:r>
          </w:p>
        </w:tc>
      </w:tr>
      <w:tr>
        <w:tc>
          <w:tcPr>
            <w:tcW w:type="dxa" w:w="4392"/>
          </w:tcPr>
          <w:p>
            <w:r>
              <w:t>Sızma testi kapsamı genişletildi (API dahil)</w:t>
            </w:r>
          </w:p>
        </w:tc>
        <w:tc>
          <w:tcPr>
            <w:tcW w:type="dxa" w:w="4392"/>
          </w:tcPr>
          <w:p>
            <w:r>
              <w:t>✅ Tamamlandı</w:t>
            </w:r>
          </w:p>
        </w:tc>
      </w:tr>
      <w:tr>
        <w:tc>
          <w:tcPr>
            <w:tcW w:type="dxa" w:w="4392"/>
          </w:tcPr>
          <w:p>
            <w:r>
              <w:t>Gebze veri merkezi firewall yenileme</w:t>
            </w:r>
          </w:p>
        </w:tc>
        <w:tc>
          <w:tcPr>
            <w:tcW w:type="dxa" w:w="4392"/>
          </w:tcPr>
          <w:p>
            <w:r>
              <w:t>🔄 Devam ediyor</w:t>
            </w:r>
          </w:p>
        </w:tc>
      </w:tr>
      <w:tr>
        <w:tc>
          <w:tcPr>
            <w:tcW w:type="dxa" w:w="4392"/>
          </w:tcPr>
          <w:p>
            <w:r>
              <w:t>DLP (Veri Kaybı Önleme) çözümü devreye alımı</w:t>
            </w:r>
          </w:p>
        </w:tc>
        <w:tc>
          <w:tcPr>
            <w:tcW w:type="dxa" w:w="4392"/>
          </w:tcPr>
          <w:p>
            <w:r>
              <w:t>🔄 Devam ediyor</w:t>
            </w:r>
          </w:p>
        </w:tc>
      </w:tr>
      <w:tr>
        <w:tc>
          <w:tcPr>
            <w:tcW w:type="dxa" w:w="4392"/>
          </w:tcPr>
          <w:p>
            <w:r>
              <w:t>MS365 altyapısına geçiş (Zimbra güvenlik açığı giderilecek)</w:t>
            </w:r>
          </w:p>
        </w:tc>
        <w:tc>
          <w:tcPr>
            <w:tcW w:type="dxa" w:w="4392"/>
          </w:tcPr>
          <w:p>
            <w:r>
              <w:t>🔄 Devam ediyor</w:t>
            </w:r>
          </w:p>
        </w:tc>
      </w:tr>
      <w:tr>
        <w:tc>
          <w:tcPr>
            <w:tcW w:type="dxa" w:w="4392"/>
          </w:tcPr>
          <w:p>
            <w:r>
              <w:t>6 aylık siber güvenlik danışmanlık yol haritası (CyberFirstAid)</w:t>
            </w:r>
          </w:p>
        </w:tc>
        <w:tc>
          <w:tcPr>
            <w:tcW w:type="dxa" w:w="4392"/>
          </w:tcPr>
          <w:p>
            <w:r>
              <w:t>🔄 Devam ediyor</w:t>
            </w:r>
          </w:p>
        </w:tc>
      </w:tr>
    </w:tbl>
    <w:p/>
    <w:p>
      <w:pPr>
        <w:pStyle w:val="Heading3"/>
      </w:pPr>
      <w:r>
        <w:t>Hukuki Süreç</w:t>
      </w:r>
    </w:p>
    <w:p>
      <w:pPr>
        <w:pStyle w:val="ListBullet"/>
      </w:pPr>
      <w:r>
        <w:t>"TÜRKKEP" markasını içeren sahte alan adına marka ihlali gerekçesiyle hukuki süreç başlatıldı</w:t>
      </w:r>
    </w:p>
    <w:p>
      <w:pPr>
        <w:pStyle w:val="ListBullet"/>
      </w:pPr>
      <w:r>
        <w:t>BTK/KVKK bildirimleri tamamlandı</w:t>
      </w:r>
    </w:p>
    <w:p>
      <w:pPr>
        <w:pStyle w:val="ListBullet"/>
      </w:pPr>
      <w:r>
        <w:t>Avukat tarafından BTK resmi savunma yazısı hazırlık sürecinde (**YK onayı bekliyor**)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MEVCUT DURUM (1 Nisan 2026 İtibarıyla)</w:t>
      </w:r>
    </w:p>
    <w:p/>
    <w:p>
      <w:pPr>
        <w:pStyle w:val="ListBullet"/>
      </w:pPr>
      <w:r>
        <w:t>Tüm hizmetler **tam kapasitede aktif**</w:t>
      </w:r>
    </w:p>
    <w:p>
      <w:pPr>
        <w:pStyle w:val="ListBullet"/>
      </w:pPr>
      <w:r>
        <w:t>Süregelen saldırı girişimleri Platin SOC tarafından etkin biçimde bloke ediliyor</w:t>
      </w:r>
    </w:p>
    <w:p>
      <w:pPr>
        <w:pStyle w:val="ListBullet"/>
      </w:pPr>
      <w:r>
        <w:t>**17 Mart'ta gerçekleştirilen ikinci dalga saldırı** (13 kaynaktan) başarıyla savunuldu — veri çıkışı gerçekleşmedi</w:t>
      </w:r>
    </w:p>
    <w:p>
      <w:pPr>
        <w:pStyle w:val="ListBullet"/>
      </w:pPr>
      <w:r>
        <w:t>ISO 27001 sertifikası korunmaktadır</w:t>
      </w:r>
    </w:p>
    <w:p>
      <w:pPr>
        <w:pStyle w:val="ListBullet"/>
      </w:pPr>
      <w:r>
        <w:t>BTK denetimine tabi olmaya devam edilmektedir</w:t>
      </w:r>
    </w:p>
    <w:p>
      <w:pPr>
        <w:pStyle w:val="ListBullet"/>
      </w:pPr>
      <w:r>
        <w:t>2026 güvenlik bütçesinde ~12M TL ek yatırım planlandı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YK'DAN BEKLENEN DESTEK VE KARARLAR</w:t>
      </w:r>
    </w:p>
    <w:p/>
    <w:p>
      <w:r>
        <w:t>1. BTK Savunma Yazısı Onayı — Avukat tarafından hazırlanan yazının YK/yönetim onayından geçmesi</w:t>
      </w:r>
    </w:p>
    <w:p>
      <w:r>
        <w:t>2. Güvenlik Bütçesi Kabulü — 2026 ek güvenlik yatırım planının onaylanması</w:t>
      </w:r>
    </w:p>
    <w:p>
      <w:r>
        <w:t>3. Yetkilendirme — BTK/KVKK süreçlerinde CTO'nun yetkilendirilmesi</w:t>
      </w:r>
    </w:p>
    <w:p>
      <w:r>
        <w:t>4. Kamuoyu Bildirimi Onayı — Gerekli görülürse müşteri bilgilendirme metninin onaylanması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SONUÇ VE DEĞERLENDİRME</w:t>
      </w:r>
    </w:p>
    <w:p/>
    <w:p>
      <w:r>
        <w:t>Bu olay TÜRKKEP için ciddi bir uyarı sinyali olmuş; ancak aynı zamanda güvenlik altyapımızı kökten güçlendirmek için bir dönüm noktasına dönüştürülmüştür. Alınan önlemler, ikinci dalga saldırıda kendini kanıtlamış — 17 Mart saldırısı sıfır veri kaybıyla savunulmuştur.</w:t>
      </w:r>
    </w:p>
    <w:p/>
    <w:p>
      <w:r>
        <w:t>Güvenlik; TÜRKKEP'in kurumsal kimliğinin ve "Trusted AI" vizyonunun ayrılmaz bir parçasıdır. Bu olayı şeffaflıkla yönetmek ve güçlenerek çıkmak, müşteri güvenini pekiştirecektir.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*Hazırlayan: Ayhan Ağırgöl — CTO / GMY*</w:t>
      </w:r>
    </w:p>
    <w:p>
      <w:r>
        <w:t>*Tarih: 1 Nisan 2026*</w:t>
      </w:r>
    </w:p>
    <w:p>
      <w:r>
        <w:t>*⚠️ Bu belge YK iç kullanımına mahsustur.*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