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TÜRKKEP YÖNETİM KURULU KARAR DEFTERİ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TOPLANTI BİLGİLERİ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**Toplantı No**</w:t>
            </w:r>
          </w:p>
        </w:tc>
        <w:tc>
          <w:tcPr>
            <w:tcW w:type="dxa" w:w="4392"/>
          </w:tcPr>
          <w:p>
            <w:r>
              <w:rPr>
                <w:b/>
              </w:rPr>
              <w:t>…………………………………</w:t>
            </w:r>
          </w:p>
        </w:tc>
      </w:tr>
      <w:tr>
        <w:tc>
          <w:tcPr>
            <w:tcW w:type="dxa" w:w="4392"/>
          </w:tcPr>
          <w:p>
            <w:r>
              <w:t>**Toplantı Tarihi**</w:t>
            </w:r>
          </w:p>
        </w:tc>
        <w:tc>
          <w:tcPr>
            <w:tcW w:type="dxa" w:w="4392"/>
          </w:tcPr>
          <w:p>
            <w:r>
              <w:t>1 Nisan 2026</w:t>
            </w:r>
          </w:p>
        </w:tc>
      </w:tr>
      <w:tr>
        <w:tc>
          <w:tcPr>
            <w:tcW w:type="dxa" w:w="4392"/>
          </w:tcPr>
          <w:p>
            <w:r>
              <w:t>**Toplantı Saati**</w:t>
            </w:r>
          </w:p>
        </w:tc>
        <w:tc>
          <w:tcPr>
            <w:tcW w:type="dxa" w:w="4392"/>
          </w:tcPr>
          <w:p>
            <w:r>
              <w:t>…………………………………</w:t>
            </w:r>
          </w:p>
        </w:tc>
      </w:tr>
      <w:tr>
        <w:tc>
          <w:tcPr>
            <w:tcW w:type="dxa" w:w="4392"/>
          </w:tcPr>
          <w:p>
            <w:r>
              <w:t>**Toplantı Yeri**</w:t>
            </w:r>
          </w:p>
        </w:tc>
        <w:tc>
          <w:tcPr>
            <w:tcW w:type="dxa" w:w="4392"/>
          </w:tcPr>
          <w:p>
            <w:r>
              <w:t>TÜRKKEP A.Ş. Merkez Ofisi / …………………………………</w:t>
            </w:r>
          </w:p>
        </w:tc>
      </w:tr>
      <w:tr>
        <w:tc>
          <w:tcPr>
            <w:tcW w:type="dxa" w:w="4392"/>
          </w:tcPr>
          <w:p>
            <w:r>
              <w:t>**Toplantı Şekli**</w:t>
            </w:r>
          </w:p>
        </w:tc>
        <w:tc>
          <w:tcPr>
            <w:tcW w:type="dxa" w:w="4392"/>
          </w:tcPr>
          <w:p>
            <w:r>
              <w:t>☐ Yüz yüze  ☐ Karma  ☐ Elektronik</w:t>
            </w:r>
          </w:p>
        </w:tc>
      </w:tr>
    </w:tbl>
    <w:p/>
    <w:p>
      <w:pPr>
        <w:pStyle w:val="Heading3"/>
      </w:pPr>
      <w:r>
        <w:t>Katılımcılar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Ad Soyad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Unvan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Katılım</w:t>
            </w:r>
          </w:p>
        </w:tc>
      </w:tr>
      <w:tr>
        <w:tc>
          <w:tcPr>
            <w:tcW w:type="dxa" w:w="2928"/>
          </w:tcPr>
          <w:p>
            <w:r>
              <w:t>Hüseyin Karayağız</w:t>
            </w:r>
          </w:p>
        </w:tc>
        <w:tc>
          <w:tcPr>
            <w:tcW w:type="dxa" w:w="2928"/>
          </w:tcPr>
          <w:p>
            <w:r>
              <w:t>Yönetim Kurulu Başkanı</w:t>
            </w:r>
          </w:p>
        </w:tc>
        <w:tc>
          <w:tcPr>
            <w:tcW w:type="dxa" w:w="2928"/>
          </w:tcPr>
          <w:p>
            <w:r>
              <w:t>☐ Katıldı  ☐ Katılmadı</w:t>
            </w:r>
          </w:p>
        </w:tc>
      </w:tr>
      <w:tr>
        <w:tc>
          <w:tcPr>
            <w:tcW w:type="dxa" w:w="2928"/>
          </w:tcPr>
          <w:p>
            <w:r>
              <w:t>Pelin Karamiş</w:t>
            </w:r>
          </w:p>
        </w:tc>
        <w:tc>
          <w:tcPr>
            <w:tcW w:type="dxa" w:w="2928"/>
          </w:tcPr>
          <w:p>
            <w:r>
              <w:t>YK Üyesi</w:t>
            </w:r>
          </w:p>
        </w:tc>
        <w:tc>
          <w:tcPr>
            <w:tcW w:type="dxa" w:w="2928"/>
          </w:tcPr>
          <w:p>
            <w:r>
              <w:t>☐ Katıldı  ☐ Katılmadı</w:t>
            </w:r>
          </w:p>
        </w:tc>
      </w:tr>
      <w:tr>
        <w:tc>
          <w:tcPr>
            <w:tcW w:type="dxa" w:w="2928"/>
          </w:tcPr>
          <w:p>
            <w:r>
              <w:t>Murat Mustafaoğlu</w:t>
            </w:r>
          </w:p>
        </w:tc>
        <w:tc>
          <w:tcPr>
            <w:tcW w:type="dxa" w:w="2928"/>
          </w:tcPr>
          <w:p>
            <w:r>
              <w:t>YK Üyesi</w:t>
            </w:r>
          </w:p>
        </w:tc>
        <w:tc>
          <w:tcPr>
            <w:tcW w:type="dxa" w:w="2928"/>
          </w:tcPr>
          <w:p>
            <w:r>
              <w:t>☐ Katıldı  ☐ Katılmadı</w:t>
            </w:r>
          </w:p>
        </w:tc>
      </w:tr>
      <w:tr>
        <w:tc>
          <w:tcPr>
            <w:tcW w:type="dxa" w:w="2928"/>
          </w:tcPr>
          <w:p>
            <w:r>
              <w:t>……………………………</w:t>
            </w:r>
          </w:p>
        </w:tc>
        <w:tc>
          <w:tcPr>
            <w:tcW w:type="dxa" w:w="2928"/>
          </w:tcPr>
          <w:p>
            <w:r>
              <w:t>YK Üyesi</w:t>
            </w:r>
          </w:p>
        </w:tc>
        <w:tc>
          <w:tcPr>
            <w:tcW w:type="dxa" w:w="2928"/>
          </w:tcPr>
          <w:p>
            <w:r>
              <w:t>☐ Katıldı  ☐ Katılmadı</w:t>
            </w:r>
          </w:p>
        </w:tc>
      </w:tr>
      <w:tr>
        <w:tc>
          <w:tcPr>
            <w:tcW w:type="dxa" w:w="2928"/>
          </w:tcPr>
          <w:p>
            <w:r>
              <w:t>……………………………</w:t>
            </w:r>
          </w:p>
        </w:tc>
        <w:tc>
          <w:tcPr>
            <w:tcW w:type="dxa" w:w="2928"/>
          </w:tcPr>
          <w:p>
            <w:r>
              <w:t>YK Üyesi</w:t>
            </w:r>
          </w:p>
        </w:tc>
        <w:tc>
          <w:tcPr>
            <w:tcW w:type="dxa" w:w="2928"/>
          </w:tcPr>
          <w:p>
            <w:r>
              <w:t>☐ Katıldı  ☐ Katılmadı</w:t>
            </w:r>
          </w:p>
        </w:tc>
      </w:tr>
    </w:tbl>
    <w:p/>
    <w:p>
      <w:r>
        <w:t>Davetli / Sunum Yapanlar:</w:t>
      </w:r>
    </w:p>
    <w:p>
      <w:pPr>
        <w:pStyle w:val="ListBullet"/>
      </w:pPr>
      <w:r>
        <w:t>Ayhan Ağırgöl — CTO / GMY</w:t>
      </w:r>
    </w:p>
    <w:p>
      <w:pPr>
        <w:pStyle w:val="ListBullet"/>
      </w:pPr>
      <w:r>
        <w:t>Aykut Kutlusan — Ar-Ge, Strateji ve İş Analitiği Direktörü</w:t>
      </w:r>
    </w:p>
    <w:p/>
    <w:p>
      <w:r>
        <w:t>Toplantı Yazmanı: …………………………………</w:t>
      </w:r>
    </w:p>
    <w:p/>
    <w:p>
      <w:r>
        <w:t>Toplantı Yeter Sayısı: ☐ Sağlandı  ☐ Sağlanamadı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GÜNDEM MADDELERİ VE KARARLAR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2026/…-01</w:t>
      </w:r>
    </w:p>
    <w:p/>
    <w:p>
      <w:r>
        <w:t>Gündem Maddesi: TÜRKKEP.AI Vizyonu ve "Trusted AI" Konumlandırmasının Benimsenmesi</w:t>
      </w:r>
    </w:p>
    <w:p/>
    <w:p>
      <w:r>
        <w:t>Özet:</w:t>
      </w:r>
    </w:p>
    <w:p>
      <w:r>
        <w:t>"TÜRKKEP AI, müşterinin güvenli ve değişmez verisini; yatırım, hukuk, finans ve uyum kararlarına dönüştüren ajan platformudur." vizyonu ve "Güvenilir Verilerden Güvenilir Kararlara" dönüşüm stratejisi YK gündemine alınmış ve değerlendirilmiştir.</w:t>
      </w:r>
    </w:p>
    <w:p/>
    <w:p>
      <w:r>
        <w:t>Karar:</w:t>
      </w:r>
    </w:p>
    <w:p>
      <w:r>
        <w:t>☐ Kabul edildi.  ☐ Reddedildi.  ☐ İleri tarihe ertelendi.</w:t>
      </w:r>
    </w:p>
    <w:p/>
    <w:p>
      <w:r>
        <w:t>Oy Dağılımı: Kabul: ……  /  Ret: ……  /  Çekimser: ……</w:t>
      </w:r>
    </w:p>
    <w:p/>
    <w:p>
      <w:r>
        <w:t>Notlar / Şartlar:</w:t>
      </w:r>
    </w:p>
    <w:p>
      <w:r>
        <w:t>……………………………………………………………………………………………………</w:t>
      </w:r>
    </w:p>
    <w:p/>
    <w:p>
      <w:r>
        <w:t xml:space="preserve">Sorumlu: Ayhan Ağırgöl (CTO)  </w:t>
      </w:r>
    </w:p>
    <w:p>
      <w:r>
        <w:t>Termin: Sürekli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2026/…-02</w:t>
      </w:r>
    </w:p>
    <w:p/>
    <w:p>
      <w:r>
        <w:t>Gündem Maddesi: TÜRKKEP 2026-2029 AI Ürün Grupları Yol Haritasının Kabulü</w:t>
      </w:r>
    </w:p>
    <w:p/>
    <w:p>
      <w:r>
        <w:t>Özet:</w:t>
      </w:r>
    </w:p>
    <w:p>
      <w:r>
        <w:t>Bölüm ihtiyaç analizleri ve ETCBase toplantısı (6 Mart 2026) çıktıları doğrultusunda hazırlanan AI ürün grupları yol haritası — Legal AI, Compliance AI, CFO AI, Çağrı Merkezi AI, Saklama Retrieval AI, Mobil KEP AI dahil — YK onayına sunulmuştur.</w:t>
      </w:r>
    </w:p>
    <w:p/>
    <w:p>
      <w:r>
        <w:t>Karar:</w:t>
      </w:r>
    </w:p>
    <w:p>
      <w:r>
        <w:t>☐ Kabul edildi.  ☐ Revizyon talep edildi.  ☐ Ertelendi.</w:t>
      </w:r>
    </w:p>
    <w:p/>
    <w:p>
      <w:r>
        <w:t>Oy Dağılımı: Kabul: ……  /  Ret: ……  /  Çekimser: ……</w:t>
      </w:r>
    </w:p>
    <w:p/>
    <w:p>
      <w:r>
        <w:t>Şartlar / Değişiklik talepleri:</w:t>
      </w:r>
    </w:p>
    <w:p>
      <w:r>
        <w:t>……………………………………………………………………………………………………</w:t>
      </w:r>
    </w:p>
    <w:p/>
    <w:p>
      <w:r>
        <w:t xml:space="preserve">Sorumlu: Aykut Kutlusan + Ayhan Ağırgöl  </w:t>
      </w:r>
    </w:p>
    <w:p>
      <w:r>
        <w:t>Termin: 30 Nisan 2026 (detaylı yol haritası revizyonu)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2026/…-03</w:t>
      </w:r>
    </w:p>
    <w:p/>
    <w:p>
      <w:r>
        <w:t>Gündem Maddesi: Compliance AI — Maker's Edge CERTI Ücretli POC Onayı</w:t>
      </w:r>
    </w:p>
    <w:p/>
    <w:p>
      <w:r>
        <w:t>Özet:</w:t>
      </w:r>
    </w:p>
    <w:p>
      <w:r>
        <w:t>Maker's Edge firmasının CERTI, Doccore, ControlCore ve Resolvecore modüllerini kapsayan ücretli POC'u için 4.000 USD + KDV tutarında harcama yetkisi talep edilmektedir.</w:t>
      </w:r>
    </w:p>
    <w:p/>
    <w:p>
      <w:r>
        <w:t>Karar:</w:t>
      </w:r>
    </w:p>
    <w:p>
      <w:r>
        <w:t>☐ Onaylandı.  ☐ Reddedildi.  ☐ Ertelendi.</w:t>
      </w:r>
    </w:p>
    <w:p/>
    <w:p>
      <w:r>
        <w:t>Oy Dağılımı: Kabul: ……  /  Ret: ……  /  Çekimser: ……</w:t>
      </w:r>
    </w:p>
    <w:p/>
    <w:p>
      <w:r>
        <w:t>Şartlar:</w:t>
      </w:r>
    </w:p>
    <w:p>
      <w:r>
        <w:t>……………………………………………………………………………………………………</w:t>
      </w:r>
    </w:p>
    <w:p/>
    <w:p>
      <w:r>
        <w:t xml:space="preserve">Sorumlu: Aykut Kutlusan  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2026/…-04</w:t>
      </w:r>
    </w:p>
    <w:p/>
    <w:p>
      <w:r>
        <w:t>Gündem Maddesi: Marka Görünürlüğü AI — Enlighty.ai Yıllık Rapor Anlaşması</w:t>
      </w:r>
    </w:p>
    <w:p/>
    <w:p>
      <w:r>
        <w:t>Özet:</w:t>
      </w:r>
    </w:p>
    <w:p>
      <w:r>
        <w:t>Enlighty.ai firmasından 3 ayda bir, yılda 4 rapor için 12.000 USD + KDV tutarında hizmet alımı. Birim geri bildirimleri 31 Mart değerlendirme süreci tamamlanmıştır.</w:t>
      </w:r>
    </w:p>
    <w:p/>
    <w:p>
      <w:r>
        <w:t>Karar:</w:t>
      </w:r>
    </w:p>
    <w:p>
      <w:r>
        <w:t>☐ Onaylandı.  ☐ Reddedildi.  ☐ Daha fazla bilgi istendi.</w:t>
      </w:r>
    </w:p>
    <w:p/>
    <w:p>
      <w:r>
        <w:t>Oy Dağılımı: Kabul: ……  /  Ret: ……  /  Çekimser: ……</w:t>
      </w:r>
    </w:p>
    <w:p/>
    <w:p>
      <w:r>
        <w:t>Şartlar:</w:t>
      </w:r>
    </w:p>
    <w:p>
      <w:r>
        <w:t>……………………………………………………………………………………………………</w:t>
      </w:r>
    </w:p>
    <w:p/>
    <w:p>
      <w:r>
        <w:t xml:space="preserve">Sorumlu: Hülya Yemşen / Aykut Kutlusan  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2026/…-05</w:t>
      </w:r>
    </w:p>
    <w:p/>
    <w:p>
      <w:r>
        <w:t>Gündem Maddesi: Kapalı Çevrim Kurumsal AI — Orbina.ai Kurumsal Kullanım Onayı</w:t>
      </w:r>
    </w:p>
    <w:p/>
    <w:p>
      <w:r>
        <w:t>Özet:</w:t>
      </w:r>
    </w:p>
    <w:p>
      <w:r>
        <w:t>Orbina.ai tarafından sunulan, şirkete özel bulut altyapısında çalışan kapalı çevrim ChatGPT benzeri platform, tüm Genel Müdürlük personeli için kurum genelinde kullanıma alınması talep edilmektedir.</w:t>
      </w:r>
    </w:p>
    <w:p/>
    <w:p>
      <w:r>
        <w:t>Karar:</w:t>
      </w:r>
    </w:p>
    <w:p>
      <w:r>
        <w:t>☐ Onaylandı.  ☐ Pilot grup ile başlanmasına karar verildi.  ☐ Reddedildi.</w:t>
      </w:r>
    </w:p>
    <w:p/>
    <w:p>
      <w:r>
        <w:t>Oy Dağılımı: Kabul: ……  /  Ret: ……  /  Çekimser: ……</w:t>
      </w:r>
    </w:p>
    <w:p/>
    <w:p>
      <w:r>
        <w:t xml:space="preserve">Sorumlu: Ayhan Ağırgöl  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2026/…-06</w:t>
      </w:r>
    </w:p>
    <w:p/>
    <w:p>
      <w:r>
        <w:t>Gündem Maddesi: Claude Code Yazılım Geliştirme AI Asistanı Lisans Alımı + Co-one CodeGuard Entegrasyonu</w:t>
      </w:r>
    </w:p>
    <w:p/>
    <w:p>
      <w:r>
        <w:t>Özet:</w:t>
      </w:r>
    </w:p>
    <w:p>
      <w:r>
        <w:t>Yazılım ekibinin geliştirme kapasitesini artırmak ve AI destekli kod üretimini güvenli hale getirmek amacıyla iki bileşenli paket:</w:t>
      </w:r>
    </w:p>
    <w:p/>
    <w:p>
      <w:r>
        <w:t>A) Claude Code (Anthropic) — Geliştirici AI Asistanı</w:t>
      </w:r>
    </w:p>
    <w:p>
      <w:r>
        <w:t>e-Dönüşüm Paketi projesi kapsamında 10 kişilik ekip için (1 iş analisti + 9 yazılım geliştirici) Anthropic Claude Code takım lisansı alımı — kişi başı ~100 USD/ay, toplam ~1.000 USD/ay. Yazılım geliştirme hızını ve kalitesini artırmak, dokümantasyon ve test süreçlerini otomatize etmek hedeflenmektedir.</w:t>
      </w:r>
    </w:p>
    <w:p/>
    <w:p>
      <w:r>
        <w:t>B) Co-one CodeGuard — AI Kod Güvenlik Katmanı</w:t>
      </w:r>
    </w:p>
    <w:p>
      <w:r>
        <w:t>Claude Code ve benzeri AI kod üretim araçlarıyla üretilen kodun güvenlik açısından taranması, KVKK/GDPR uyumunun korunması ve üretim ortamına çıkmadan önce denetlenmesi amacıyla Co-one'un CodeGuard ürününün alımı. CodeGuard, AI üretimli kodda güvenlik açığı, veri sızıntısı riski ve uyumsuzluk tespiti sağlamaktadır.</w:t>
      </w:r>
    </w:p>
    <w:p/>
    <w:p>
      <w:r>
        <w:t>Karar:</w:t>
      </w:r>
    </w:p>
    <w:p>
      <w:r>
        <w:t>☐ Her iki bileşen birlikte onaylandı.  ☐ Yalnızca Claude Code onaylandı.  ☐ Reddedildi.  ☐ Revize edilsin.</w:t>
      </w:r>
    </w:p>
    <w:p/>
    <w:p>
      <w:r>
        <w:t>Oy Dağılımı: Kabul: ……  /  Ret: ……  /  Çekimser: ……</w:t>
      </w:r>
    </w:p>
    <w:p/>
    <w:p>
      <w:r>
        <w:t>Sorumlu: Aykut Kutlusan / Cemal Doğan (Claude Code) — Ayhan Ağırgöl (CodeGuard entegrasyonu)</w:t>
      </w:r>
    </w:p>
    <w:p>
      <w:r>
        <w:t>Tahmini Maliyet: Claude Code ~1.000 USD/ay + CodeGuard (teklif alınacak)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2026/…-07</w:t>
      </w:r>
    </w:p>
    <w:p/>
    <w:p>
      <w:r>
        <w:t>Gündem Maddesi: Legal AI — OneDocs İş Ortaklığı Model Seçimi</w:t>
      </w:r>
    </w:p>
    <w:p/>
    <w:p>
      <w:r>
        <w:t>Özet:</w:t>
      </w:r>
    </w:p>
    <w:p>
      <w:r>
        <w:t>OneDocs firması ile üç model değerlendirilmiştir: (1) Doğrudan kullanım, (2) Özel ürün geliştirme/uyarlama, (3) White label satış. YK hangi modelde ilerlenileceği konusunda karar verecektir.</w:t>
      </w:r>
    </w:p>
    <w:p/>
    <w:p>
      <w:r>
        <w:t>Karar — Seçilen Model:</w:t>
      </w:r>
    </w:p>
    <w:p>
      <w:r>
        <w:t>☐ Doğrudan kullanım  ☐ Özel geliştirme  ☐ White label  ☐ Ertelendi</w:t>
      </w:r>
    </w:p>
    <w:p/>
    <w:p>
      <w:r>
        <w:t>Oy Dağılımı: Kabul: ……  /  Ret: ……  /  Çekimser: ……</w:t>
      </w:r>
    </w:p>
    <w:p/>
    <w:p>
      <w:r>
        <w:t xml:space="preserve">Sorumlu: Ayhan Ağırgöl / Dilek Akyürek / Hülya Yemşen  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2026/…-08</w:t>
      </w:r>
    </w:p>
    <w:p/>
    <w:p>
      <w:r>
        <w:t>Gündem Maddesi: AI Ar-Ge için Ek İnsan Kaynağı Planı Onayı</w:t>
      </w:r>
    </w:p>
    <w:p/>
    <w:p>
      <w:r>
        <w:t>Özet:</w:t>
      </w:r>
    </w:p>
    <w:p>
      <w:r>
        <w:t>AI ürün geliştirme kapasitesi için iç yetenek güçlendirmesi planı. Güvenlik ekibine yazılım güvenliği personeli alımı da dahil olmak üzere AI odaklı pozisyonların belirlenmesi ve iş ilanı verilmesine yetki.</w:t>
      </w:r>
    </w:p>
    <w:p/>
    <w:p>
      <w:r>
        <w:t>Karar:</w:t>
      </w:r>
    </w:p>
    <w:p>
      <w:r>
        <w:t>☐ Onaylandı.  ☐ Reddedildi.  ☐ Plan revize edilsin.</w:t>
      </w:r>
    </w:p>
    <w:p/>
    <w:p>
      <w:r>
        <w:t>Oy Dağılımı: Kabul: ……  /  Ret: ……  /  Çekimser: ……</w:t>
      </w:r>
    </w:p>
    <w:p/>
    <w:p>
      <w:r>
        <w:t xml:space="preserve">Sorumlu: Ayhan Ağırgöl + İK  </w:t>
      </w:r>
    </w:p>
    <w:p>
      <w:r>
        <w:t>Termin: ………………………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2026/…-09</w:t>
      </w:r>
    </w:p>
    <w:p/>
    <w:p>
      <w:r>
        <w:t>Gündem Maddesi: Zero-Knowledge Dağıtık Saklama Altyapısı — PoC Başlatma Onayı (TransferChain Benzeri)</w:t>
      </w:r>
    </w:p>
    <w:p/>
    <w:p>
      <w:r>
        <w:t>Özet:</w:t>
      </w:r>
    </w:p>
    <w:p>
      <w:r>
        <w:t>TÜRKKEP'in "Trusted AI" vizyonu kapsamında, müşteri veri egemenliğini garanti eden zero-knowledge, blockchain destekli dağıtık saklama altyapısı (TransferChain ve alternatif çözümler) için fizibilite ve PoC çalışması başlatılması talep edilmektedir. Bu altyapı; mevcut e-Saklama hizmetini güçlendirecek, AI ürün grupları için güvenli veri katmanı oluşturacak ve KEP arşivine kriptografik bütünlük garantisi katacaktır.</w:t>
      </w:r>
    </w:p>
    <w:p/>
    <w:p>
      <w:r>
        <w:t>Karar:</w:t>
      </w:r>
    </w:p>
    <w:p>
      <w:r>
        <w:t>☐ PoC çalışması onaylandı.  ☐ Reddedildi.  ☐ Detaylı fizibilite önce sunulsun.</w:t>
      </w:r>
    </w:p>
    <w:p/>
    <w:p>
      <w:r>
        <w:t>Oy Dağılımı: Kabul: ……  /  Ret: ……  /  Çekimser: ……</w:t>
      </w:r>
    </w:p>
    <w:p/>
    <w:p>
      <w:r>
        <w:t>Sorumlu: Ayhan Ağırgöl (CTO)</w:t>
      </w:r>
    </w:p>
    <w:p>
      <w:r>
        <w:t>Tahmini PoC Bütçesi: 20.000 – 50.000 USD</w:t>
      </w:r>
    </w:p>
    <w:p>
      <w:r>
        <w:t>Termin: 2026 Q3 — YK'ya PoC raporu sunumu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KARAR NO: 2026/…-10</w:t>
      </w:r>
    </w:p>
    <w:p/>
    <w:p>
      <w:r>
        <w:t>Gündem Maddesi: BTK Güvenlik Olayı Durum Güncellemesi — Bilgi</w:t>
      </w:r>
    </w:p>
    <w:p/>
    <w:p>
      <w:r>
        <w:t>*(Karar gerektirmeyen bilgilendirme maddesi. Gerekirse karar formatına dönüştürülecektir.)*</w:t>
      </w:r>
    </w:p>
    <w:p/>
    <w:p>
      <w:r>
        <w:t>Özet:</w:t>
      </w:r>
    </w:p>
    <w:p>
      <w:r>
        <w:t>Şubat 2026 veri sızıntısı olayına ilişkin güncel durum, alınan önlemler ve BTK/KVKK süreçleri YK'ya bilgi amacıyla sunulmuştur.</w:t>
      </w:r>
    </w:p>
    <w:p/>
    <w:p>
      <w:r>
        <w:t>Notlar:</w:t>
      </w:r>
    </w:p>
    <w:p>
      <w:r>
        <w:t>……………………………………………………………………………………………………</w:t>
      </w:r>
    </w:p>
    <w:p/>
    <w:p>
      <w:r>
        <w:t xml:space="preserve">Sorumlu: Ayhan Ağırgöl  </w:t>
      </w:r>
    </w:p>
    <w:p>
      <w:r>
        <w:t>Açık aksiyonlar: BTK resmi savunma yazısı, KVKK yanıtı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DİĞER KONULAR VE NOTLAR</w:t>
      </w:r>
    </w:p>
    <w:p/>
    <w:p>
      <w:r>
        <w:t>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</w:t>
      </w:r>
    </w:p>
    <w:p/>
    <w:p>
      <w:pPr>
        <w:pStyle w:val="Heading2"/>
      </w:pPr>
      <w:r>
        <w:t>BİR SONRAKİ TOPLANTI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**Tarih**</w:t>
            </w:r>
          </w:p>
        </w:tc>
        <w:tc>
          <w:tcPr>
            <w:tcW w:type="dxa" w:w="4392"/>
          </w:tcPr>
          <w:p>
            <w:r>
              <w:rPr>
                <w:b/>
              </w:rPr>
              <w:t>…………………………………</w:t>
            </w:r>
          </w:p>
        </w:tc>
      </w:tr>
      <w:tr>
        <w:tc>
          <w:tcPr>
            <w:tcW w:type="dxa" w:w="4392"/>
          </w:tcPr>
          <w:p>
            <w:r>
              <w:t>**Yer**</w:t>
            </w:r>
          </w:p>
        </w:tc>
        <w:tc>
          <w:tcPr>
            <w:tcW w:type="dxa" w:w="4392"/>
          </w:tcPr>
          <w:p>
            <w:r>
              <w:t>…………………………………</w:t>
            </w:r>
          </w:p>
        </w:tc>
      </w:tr>
      <w:tr>
        <w:tc>
          <w:tcPr>
            <w:tcW w:type="dxa" w:w="4392"/>
          </w:tcPr>
          <w:p>
            <w:r>
              <w:t>**Önerilen Gündem**</w:t>
            </w:r>
          </w:p>
        </w:tc>
        <w:tc>
          <w:tcPr>
            <w:tcW w:type="dxa" w:w="4392"/>
          </w:tcPr>
          <w:p>
            <w:r>
              <w:t>…………………………………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İMZALAR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Unvan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Ad Soyad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İmza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Tarih</w:t>
            </w:r>
          </w:p>
        </w:tc>
      </w:tr>
      <w:tr>
        <w:tc>
          <w:tcPr>
            <w:tcW w:type="dxa" w:w="2196"/>
          </w:tcPr>
          <w:p>
            <w:r>
              <w:t>YK Başkanı</w:t>
            </w:r>
          </w:p>
        </w:tc>
        <w:tc>
          <w:tcPr>
            <w:tcW w:type="dxa" w:w="2196"/>
          </w:tcPr>
          <w:p>
            <w:r>
              <w:t>Hüseyin Karayağız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YK Üyesi</w:t>
            </w:r>
          </w:p>
        </w:tc>
        <w:tc>
          <w:tcPr>
            <w:tcW w:type="dxa" w:w="2196"/>
          </w:tcPr>
          <w:p>
            <w:r>
              <w:t>Pelin Karamiş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YK Üyesi</w:t>
            </w:r>
          </w:p>
        </w:tc>
        <w:tc>
          <w:tcPr>
            <w:tcW w:type="dxa" w:w="2196"/>
          </w:tcPr>
          <w:p>
            <w:r>
              <w:t>Murat Mustafaoğlu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YK Üyesi</w:t>
            </w:r>
          </w:p>
        </w:tc>
        <w:tc>
          <w:tcPr>
            <w:tcW w:type="dxa" w:w="2196"/>
          </w:tcPr>
          <w:p>
            <w:r>
              <w:t>…………………………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YK Üyesi</w:t>
            </w:r>
          </w:p>
        </w:tc>
        <w:tc>
          <w:tcPr>
            <w:tcW w:type="dxa" w:w="2196"/>
          </w:tcPr>
          <w:p>
            <w:r>
              <w:t>…………………………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  <w:tr>
        <w:tc>
          <w:tcPr>
            <w:tcW w:type="dxa" w:w="2196"/>
          </w:tcPr>
          <w:p>
            <w:r>
              <w:t>Toplantı Yazmanı</w:t>
            </w:r>
          </w:p>
        </w:tc>
        <w:tc>
          <w:tcPr>
            <w:tcW w:type="dxa" w:w="2196"/>
          </w:tcPr>
          <w:p>
            <w:r>
              <w:t>…………………………</w:t>
            </w:r>
          </w:p>
        </w:tc>
        <w:tc>
          <w:tcPr>
            <w:tcW w:type="dxa" w:w="2196"/>
          </w:tcPr>
          <w:p>
            <w:r/>
          </w:p>
        </w:tc>
        <w:tc>
          <w:tcPr>
            <w:tcW w:type="dxa" w:w="2196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*Bu karar defteri taslak niteliğindedir. Toplantı öncesinde gündem değişikliği olması halinde güncellenmesi gerekmektedir.*</w:t>
      </w:r>
    </w:p>
    <w:p>
      <w:r>
        <w:t>*Hazırlayan: OpenClaw AI Asistan — 30 Mart 2026*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