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0"/>
        <w:jc w:val="center"/>
      </w:pPr>
      <w:r>
        <w:rPr>
          <w:rFonts w:ascii="Times New Roman" w:cs="Times New Roman" w:eastAsia="Times New Roman" w:hAnsi="Times New Roman"/>
          <w:b/>
          <w:bCs/>
          <w:i w:val="false"/>
          <w:iCs w:val="false"/>
          <w:sz w:val="36"/>
          <w:szCs w:val="36"/>
        </w:rPr>
        <w:t xml:space="preserve">RAHC-LoRA: Reward-Aware Hessian-Free Consolidation for Continual Reinforcement Learning in LLMs</w:t>
      </w:r>
    </w:p>
    <w:p>
      <w:pPr>
        <w:spacing w:after="300"/>
        <w:jc w:val="center"/>
      </w:pPr>
      <w:r>
        <w:rPr>
          <w:rFonts w:ascii="Times New Roman" w:cs="Times New Roman" w:eastAsia="Times New Roman" w:hAnsi="Times New Roman"/>
          <w:b w:val="false"/>
          <w:bCs w:val="false"/>
          <w:i w:val="false"/>
          <w:iCs w:val="false"/>
          <w:sz w:val="24"/>
          <w:szCs w:val="24"/>
        </w:rPr>
        <w:t xml:space="preserve">by</w:t>
      </w:r>
    </w:p>
    <w:p>
      <w:pPr>
        <w:spacing w:after="60"/>
        <w:jc w:val="center"/>
      </w:pPr>
      <w:r>
        <w:rPr>
          <w:rFonts w:ascii="Times New Roman" w:cs="Times New Roman" w:eastAsia="Times New Roman" w:hAnsi="Times New Roman"/>
          <w:b w:val="false"/>
          <w:bCs w:val="false"/>
          <w:i w:val="false"/>
          <w:iCs w:val="false"/>
          <w:sz w:val="24"/>
          <w:szCs w:val="24"/>
        </w:rPr>
        <w:t xml:space="preserve">Ayhan Arash Tasin (24241122)</w:t>
      </w:r>
    </w:p>
    <w:p>
      <w:pPr>
        <w:spacing w:after="60"/>
        <w:jc w:val="center"/>
      </w:pPr>
      <w:r>
        <w:rPr>
          <w:rFonts w:ascii="Times New Roman" w:cs="Times New Roman" w:eastAsia="Times New Roman" w:hAnsi="Times New Roman"/>
          <w:b w:val="false"/>
          <w:bCs w:val="false"/>
          <w:i w:val="false"/>
          <w:iCs w:val="false"/>
          <w:sz w:val="24"/>
          <w:szCs w:val="24"/>
        </w:rPr>
        <w:t xml:space="preserve">Afiah Tabassum Mou (22299142)</w:t>
      </w:r>
    </w:p>
    <w:p>
      <w:pPr>
        <w:spacing w:after="60"/>
        <w:jc w:val="center"/>
      </w:pPr>
      <w:r>
        <w:rPr>
          <w:rFonts w:ascii="Times New Roman" w:cs="Times New Roman" w:eastAsia="Times New Roman" w:hAnsi="Times New Roman"/>
          <w:b w:val="false"/>
          <w:bCs w:val="false"/>
          <w:i w:val="false"/>
          <w:iCs w:val="false"/>
          <w:sz w:val="24"/>
          <w:szCs w:val="24"/>
        </w:rPr>
        <w:t xml:space="preserve">Pushpita Gosh (22299024)</w:t>
      </w:r>
    </w:p>
    <w:p>
      <w:pPr>
        <w:spacing w:after="60"/>
        <w:jc w:val="center"/>
      </w:pPr>
      <w:r>
        <w:rPr>
          <w:rFonts w:ascii="Times New Roman" w:cs="Times New Roman" w:eastAsia="Times New Roman" w:hAnsi="Times New Roman"/>
          <w:b w:val="false"/>
          <w:bCs w:val="false"/>
          <w:i w:val="false"/>
          <w:iCs w:val="false"/>
          <w:sz w:val="24"/>
          <w:szCs w:val="24"/>
        </w:rPr>
        <w:t xml:space="preserve">Fauzia Abida Raida (23301149)</w:t>
      </w:r>
    </w:p>
    <w:p>
      <w:pPr>
        <w:spacing w:after="60"/>
        <w:jc w:val="center"/>
      </w:pPr>
      <w:r>
        <w:rPr>
          <w:rFonts w:ascii="Times New Roman" w:cs="Times New Roman" w:eastAsia="Times New Roman" w:hAnsi="Times New Roman"/>
          <w:b w:val="false"/>
          <w:bCs w:val="false"/>
          <w:i w:val="false"/>
          <w:iCs w:val="false"/>
          <w:sz w:val="24"/>
          <w:szCs w:val="24"/>
        </w:rPr>
        <w:t xml:space="preserve">Nihad Hasan Niloy (24241124)</w:t>
      </w:r>
    </w:p>
    <w:p>
      <w:pPr>
        <w:spacing w:before="600"/>
      </w:pPr>
    </w:p>
    <w:p>
      <w:pPr>
        <w:spacing w:after="40"/>
        <w:jc w:val="center"/>
      </w:pPr>
      <w:r>
        <w:rPr>
          <w:rFonts w:ascii="Times New Roman" w:cs="Times New Roman" w:eastAsia="Times New Roman" w:hAnsi="Times New Roman"/>
          <w:b w:val="false"/>
          <w:bCs w:val="false"/>
          <w:i w:val="false"/>
          <w:iCs w:val="false"/>
          <w:sz w:val="24"/>
          <w:szCs w:val="24"/>
        </w:rPr>
        <w:t xml:space="preserve">A thesis submitted to the Department of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in partial fulfillment of the requirements for the degree of</w:t>
      </w:r>
    </w:p>
    <w:p>
      <w:pPr>
        <w:spacing w:after="800"/>
        <w:jc w:val="center"/>
      </w:pPr>
      <w:r>
        <w:rPr>
          <w:rFonts w:ascii="Times New Roman" w:cs="Times New Roman" w:eastAsia="Times New Roman" w:hAnsi="Times New Roman"/>
          <w:b w:val="false"/>
          <w:bCs w:val="false"/>
          <w:i w:val="false"/>
          <w:iCs w:val="false"/>
          <w:sz w:val="24"/>
          <w:szCs w:val="24"/>
        </w:rPr>
        <w:t xml:space="preserve">B.Sc. in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BRAC University</w:t>
      </w:r>
    </w:p>
    <w:p>
      <w:pPr>
        <w:spacing w:after="1000"/>
        <w:jc w:val="center"/>
      </w:pPr>
      <w:r>
        <w:rPr>
          <w:rFonts w:ascii="Times New Roman" w:cs="Times New Roman" w:eastAsia="Times New Roman" w:hAnsi="Times New Roman"/>
          <w:b w:val="false"/>
          <w:bCs w:val="false"/>
          <w:i w:val="false"/>
          <w:iCs w:val="false"/>
          <w:sz w:val="24"/>
          <w:szCs w:val="24"/>
        </w:rPr>
        <w:t xml:space="preserve">[Month] 2026</w:t>
      </w:r>
    </w:p>
    <w:p>
      <w:pPr>
        <w:spacing w:after="40"/>
        <w:jc w:val="center"/>
      </w:pPr>
      <w:r>
        <w:rPr>
          <w:rFonts w:ascii="Times New Roman" w:cs="Times New Roman" w:eastAsia="Times New Roman" w:hAnsi="Times New Roman"/>
          <w:b w:val="false"/>
          <w:bCs w:val="false"/>
          <w:i w:val="false"/>
          <w:iCs w:val="false"/>
          <w:sz w:val="22"/>
          <w:szCs w:val="22"/>
        </w:rPr>
        <w:t xml:space="preserve">© 2026. BRAC University</w:t>
      </w:r>
    </w:p>
    <w:p>
      <w:pPr>
        <w:spacing w:after="40"/>
        <w:jc w:val="center"/>
      </w:pPr>
      <w:r>
        <w:rPr>
          <w:rFonts w:ascii="Times New Roman" w:cs="Times New Roman" w:eastAsia="Times New Roman" w:hAnsi="Times New Roman"/>
          <w:b w:val="false"/>
          <w:bCs w:val="false"/>
          <w:i w:val="false"/>
          <w:iCs w:val="false"/>
          <w:sz w:val="22"/>
          <w:szCs w:val="22"/>
        </w:rPr>
        <w:t xml:space="preserve">All rights reserved.</w:t>
      </w:r>
    </w:p>
    <w:p>
      <w:pPr>
        <w:sectPr>
          <w:pgSz w:w="11906" w:h="16838" w:orient="portrait"/>
          <w:pgMar w:top="1440" w:right="1440" w:bottom="1440" w:left="1440" w:header="708" w:footer="708" w:gutter="0"/>
          <w:pgNumType/>
          <w:docGrid w:linePitch="360"/>
        </w:sectPr>
      </w:pPr>
    </w:p>
    <w:p>
      <w:pPr>
        <w:pStyle w:val="Heading1"/>
        <w:pageBreakBefore/>
      </w:pPr>
      <w:r>
        <w:rPr>
          <w:rFonts w:ascii="Times New Roman" w:cs="Times New Roman" w:eastAsia="Times New Roman" w:hAnsi="Times New Roman"/>
        </w:rPr>
        <w:t xml:space="preserve">Declaration</w:t>
      </w:r>
    </w:p>
    <w:p>
      <w:pPr>
        <w:spacing w:after="140" w:line="360"/>
        <w:jc w:val="both"/>
      </w:pPr>
      <w:r>
        <w:rPr>
          <w:rFonts w:ascii="Times New Roman" w:cs="Times New Roman" w:eastAsia="Times New Roman" w:hAnsi="Times New Roman"/>
        </w:rPr>
        <w:t xml:space="preserve">It is hereby declared that</w:t>
      </w:r>
    </w:p>
    <w:p>
      <w:pPr>
        <w:pStyle w:val="ListParagraph"/>
        <w:numPr>
          <w:ilvl w:val="0"/>
          <w:numId w:val="2"/>
        </w:numPr>
        <w:spacing w:after="100" w:line="340"/>
        <w:jc w:val="both"/>
      </w:pPr>
      <w:r>
        <w:rPr>
          <w:rFonts w:ascii="Times New Roman" w:cs="Times New Roman" w:eastAsia="Times New Roman" w:hAnsi="Times New Roman"/>
        </w:rPr>
        <w:t xml:space="preserve">The thesis submitted is our own original work while completing degree at BRAC University.</w:t>
      </w:r>
    </w:p>
    <w:p>
      <w:pPr>
        <w:pStyle w:val="ListParagraph"/>
        <w:numPr>
          <w:ilvl w:val="0"/>
          <w:numId w:val="2"/>
        </w:numPr>
        <w:spacing w:after="100" w:line="340"/>
        <w:jc w:val="both"/>
      </w:pPr>
      <w:r>
        <w:rPr>
          <w:rFonts w:ascii="Times New Roman" w:cs="Times New Roman" w:eastAsia="Times New Roman" w:hAnsi="Times New Roman"/>
        </w:rPr>
        <w:t xml:space="preserve">The thesis does not contain material previously published or written by a third party, except where this is appropriately cited through full and accurate referencing.</w:t>
      </w:r>
    </w:p>
    <w:p>
      <w:pPr>
        <w:pStyle w:val="ListParagraph"/>
        <w:numPr>
          <w:ilvl w:val="0"/>
          <w:numId w:val="2"/>
        </w:numPr>
        <w:spacing w:after="100" w:line="340"/>
        <w:jc w:val="both"/>
      </w:pPr>
      <w:r>
        <w:rPr>
          <w:rFonts w:ascii="Times New Roman" w:cs="Times New Roman" w:eastAsia="Times New Roman" w:hAnsi="Times New Roman"/>
        </w:rPr>
        <w:t xml:space="preserve">The thesis does not contain material which has been accepted, or submitted, for any other degree or diploma at a university or other institution.</w:t>
      </w:r>
    </w:p>
    <w:p>
      <w:pPr>
        <w:pStyle w:val="ListParagraph"/>
        <w:numPr>
          <w:ilvl w:val="0"/>
          <w:numId w:val="2"/>
        </w:numPr>
        <w:spacing w:after="100" w:line="340"/>
        <w:jc w:val="both"/>
      </w:pPr>
      <w:r>
        <w:rPr>
          <w:rFonts w:ascii="Times New Roman" w:cs="Times New Roman" w:eastAsia="Times New Roman" w:hAnsi="Times New Roman"/>
        </w:rPr>
        <w:t xml:space="preserve">We have acknowledged all main sources of help.</w:t>
      </w:r>
    </w:p>
    <w:p>
      <w:pPr>
        <w:spacing w:after="140" w:line="360"/>
        <w:jc w:val="both"/>
      </w:pPr>
      <w:r>
        <w:rPr>
          <w:rFonts w:ascii="Times New Roman" w:cs="Times New Roman" w:eastAsia="Times New Roman" w:hAnsi="Times New Roman"/>
          <w:b/>
          <w:bCs/>
        </w:rPr>
        <w:t xml:space="preserve">Student's Full Name &amp; Signature: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Ayhan Arash Tasin</w:t>
            </w:r>
          </w:p>
          <w:p>
            <w:pPr>
              <w:spacing w:after="120"/>
              <w:jc w:val="center"/>
            </w:pPr>
            <w:r>
              <w:rPr>
                <w:rFonts w:ascii="Times New Roman" w:cs="Times New Roman" w:eastAsia="Times New Roman" w:hAnsi="Times New Roman"/>
                <w:b w:val="false"/>
                <w:bCs w:val="false"/>
                <w:i w:val="false"/>
                <w:iCs w:val="false"/>
                <w:sz w:val="22"/>
                <w:szCs w:val="22"/>
              </w:rPr>
              <w:t xml:space="preserve">24241122</w:t>
            </w:r>
          </w:p>
        </w:tc>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Afiah Tabassum Mou</w:t>
            </w:r>
          </w:p>
          <w:p>
            <w:pPr>
              <w:spacing w:after="120"/>
              <w:jc w:val="center"/>
            </w:pPr>
            <w:r>
              <w:rPr>
                <w:rFonts w:ascii="Times New Roman" w:cs="Times New Roman" w:eastAsia="Times New Roman" w:hAnsi="Times New Roman"/>
                <w:b w:val="false"/>
                <w:bCs w:val="false"/>
                <w:i w:val="false"/>
                <w:iCs w:val="false"/>
                <w:sz w:val="22"/>
                <w:szCs w:val="22"/>
              </w:rPr>
              <w:t xml:space="preserve">22299142</w:t>
            </w:r>
          </w:p>
        </w:tc>
      </w:tr>
      <w:tr>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Pushpita Gosh</w:t>
            </w:r>
          </w:p>
          <w:p>
            <w:pPr>
              <w:spacing w:after="120"/>
              <w:jc w:val="center"/>
            </w:pPr>
            <w:r>
              <w:rPr>
                <w:rFonts w:ascii="Times New Roman" w:cs="Times New Roman" w:eastAsia="Times New Roman" w:hAnsi="Times New Roman"/>
                <w:b w:val="false"/>
                <w:bCs w:val="false"/>
                <w:i w:val="false"/>
                <w:iCs w:val="false"/>
                <w:sz w:val="22"/>
                <w:szCs w:val="22"/>
              </w:rPr>
              <w:t xml:space="preserve">22299024</w:t>
            </w:r>
          </w:p>
        </w:tc>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Fauzia Abida Raida</w:t>
            </w:r>
          </w:p>
          <w:p>
            <w:pPr>
              <w:spacing w:after="120"/>
              <w:jc w:val="center"/>
            </w:pPr>
            <w:r>
              <w:rPr>
                <w:rFonts w:ascii="Times New Roman" w:cs="Times New Roman" w:eastAsia="Times New Roman" w:hAnsi="Times New Roman"/>
                <w:b w:val="false"/>
                <w:bCs w:val="false"/>
                <w:i w:val="false"/>
                <w:iCs w:val="false"/>
                <w:sz w:val="22"/>
                <w:szCs w:val="22"/>
              </w:rPr>
              <w:t xml:space="preserve">23301149</w:t>
            </w:r>
          </w:p>
        </w:tc>
      </w:tr>
      <w:tr>
        <w:tc>
          <w:tcPr>
            <w:tcW w:type="dxa" w:w="4513"/>
            <w:tcBorders>
              <w:top w:val="none" w:color="FFFFFF" w:sz="0"/>
              <w:left w:val="none" w:color="FFFFFF" w:sz="0"/>
              <w:bottom w:val="none" w:color="FFFFFF" w:sz="0"/>
              <w:right w:val="none" w:color="FFFFFF" w:sz="0"/>
            </w:tcBorders>
          </w:tcPr>
          <w:p>
            <w:pPr>
              <w:spacing w:before="480"/>
              <w:jc w:val="center"/>
            </w:pPr>
            <w:r>
              <w:rPr>
                <w:rFonts w:ascii="Times New Roman" w:cs="Times New Roman" w:eastAsia="Times New Roman" w:hAnsi="Times New Roman"/>
              </w:rPr>
              <w:t xml:space="preserve">______________________</w:t>
            </w:r>
          </w:p>
          <w:p>
            <w:pPr>
              <w:spacing w:after="0"/>
              <w:jc w:val="center"/>
            </w:pPr>
            <w:r>
              <w:rPr>
                <w:rFonts w:ascii="Times New Roman" w:cs="Times New Roman" w:eastAsia="Times New Roman" w:hAnsi="Times New Roman"/>
                <w:b w:val="false"/>
                <w:bCs w:val="false"/>
                <w:i w:val="false"/>
                <w:iCs w:val="false"/>
                <w:sz w:val="24"/>
                <w:szCs w:val="24"/>
              </w:rPr>
              <w:t xml:space="preserve">Nihad Hasan Niloy</w:t>
            </w:r>
          </w:p>
          <w:p>
            <w:pPr>
              <w:spacing w:after="120"/>
              <w:jc w:val="center"/>
            </w:pPr>
            <w:r>
              <w:rPr>
                <w:rFonts w:ascii="Times New Roman" w:cs="Times New Roman" w:eastAsia="Times New Roman" w:hAnsi="Times New Roman"/>
                <w:b w:val="false"/>
                <w:bCs w:val="false"/>
                <w:i w:val="false"/>
                <w:iCs w:val="false"/>
                <w:sz w:val="22"/>
                <w:szCs w:val="22"/>
              </w:rPr>
              <w:t xml:space="preserve">24241124</w:t>
            </w:r>
          </w:p>
        </w:tc>
        <w:tc>
          <w:tcPr>
            <w:tcW w:type="dxa" w:w="4513"/>
            <w:tcBorders>
              <w:top w:val="none" w:color="FFFFFF" w:sz="0"/>
              <w:left w:val="none" w:color="FFFFFF" w:sz="0"/>
              <w:bottom w:val="none" w:color="FFFFFF" w:sz="0"/>
              <w:right w:val="none" w:color="FFFFFF" w:sz="0"/>
            </w:tcBorders>
          </w:tcPr>
          <w:p/>
        </w:tc>
      </w:tr>
    </w:tbl>
    <w:p>
      <w:pPr>
        <w:pStyle w:val="Heading1"/>
        <w:pageBreakBefore/>
      </w:pPr>
      <w:r>
        <w:rPr>
          <w:rFonts w:ascii="Times New Roman" w:cs="Times New Roman" w:eastAsia="Times New Roman" w:hAnsi="Times New Roman"/>
        </w:rPr>
        <w:t xml:space="preserve">Approval</w:t>
      </w:r>
    </w:p>
    <w:p>
      <w:pPr>
        <w:spacing w:after="140" w:line="360"/>
        <w:jc w:val="both"/>
      </w:pPr>
      <w:r>
        <w:rPr>
          <w:rFonts w:ascii="Times New Roman" w:cs="Times New Roman" w:eastAsia="Times New Roman" w:hAnsi="Times New Roman"/>
        </w:rPr>
        <w:t xml:space="preserve">The thesis titled "RAHC-LoRA: Reward-Aware Hessian-Free Consolidation for Continual Reinforcement Learning in LLMs" submitted by</w:t>
      </w:r>
    </w:p>
    <w:p>
      <w:pPr>
        <w:pStyle w:val="ListParagraph"/>
        <w:numPr>
          <w:ilvl w:val="0"/>
          <w:numId w:val="3"/>
        </w:numPr>
        <w:spacing w:after="60"/>
      </w:pPr>
      <w:r>
        <w:rPr>
          <w:rFonts w:ascii="Times New Roman" w:cs="Times New Roman" w:eastAsia="Times New Roman" w:hAnsi="Times New Roman"/>
        </w:rPr>
        <w:t xml:space="preserve">Ayhan Arash Tasin (24241122)</w:t>
      </w:r>
    </w:p>
    <w:p>
      <w:pPr>
        <w:pStyle w:val="ListParagraph"/>
        <w:numPr>
          <w:ilvl w:val="0"/>
          <w:numId w:val="3"/>
        </w:numPr>
        <w:spacing w:after="60"/>
      </w:pPr>
      <w:r>
        <w:rPr>
          <w:rFonts w:ascii="Times New Roman" w:cs="Times New Roman" w:eastAsia="Times New Roman" w:hAnsi="Times New Roman"/>
        </w:rPr>
        <w:t xml:space="preserve">Afiah Tabassum Mou (22299142)</w:t>
      </w:r>
    </w:p>
    <w:p>
      <w:pPr>
        <w:pStyle w:val="ListParagraph"/>
        <w:numPr>
          <w:ilvl w:val="0"/>
          <w:numId w:val="3"/>
        </w:numPr>
        <w:spacing w:after="60"/>
      </w:pPr>
      <w:r>
        <w:rPr>
          <w:rFonts w:ascii="Times New Roman" w:cs="Times New Roman" w:eastAsia="Times New Roman" w:hAnsi="Times New Roman"/>
        </w:rPr>
        <w:t xml:space="preserve">Pushpita Gosh (22299024)</w:t>
      </w:r>
    </w:p>
    <w:p>
      <w:pPr>
        <w:pStyle w:val="ListParagraph"/>
        <w:numPr>
          <w:ilvl w:val="0"/>
          <w:numId w:val="3"/>
        </w:numPr>
        <w:spacing w:after="60"/>
      </w:pPr>
      <w:r>
        <w:rPr>
          <w:rFonts w:ascii="Times New Roman" w:cs="Times New Roman" w:eastAsia="Times New Roman" w:hAnsi="Times New Roman"/>
        </w:rPr>
        <w:t xml:space="preserve">Fauzia Abida Raida (23301149)</w:t>
      </w:r>
    </w:p>
    <w:p>
      <w:pPr>
        <w:pStyle w:val="ListParagraph"/>
        <w:numPr>
          <w:ilvl w:val="0"/>
          <w:numId w:val="3"/>
        </w:numPr>
        <w:spacing w:after="60"/>
      </w:pPr>
      <w:r>
        <w:rPr>
          <w:rFonts w:ascii="Times New Roman" w:cs="Times New Roman" w:eastAsia="Times New Roman" w:hAnsi="Times New Roman"/>
        </w:rPr>
        <w:t xml:space="preserve">Nihad Hasan Niloy (24241124)</w:t>
      </w:r>
    </w:p>
    <w:p>
      <w:pPr>
        <w:spacing w:after="140" w:line="360"/>
        <w:jc w:val="both"/>
      </w:pPr>
      <w:r>
        <w:rPr>
          <w:rFonts w:ascii="Times New Roman" w:cs="Times New Roman" w:eastAsia="Times New Roman" w:hAnsi="Times New Roman"/>
        </w:rPr>
        <w:t xml:space="preserve">of [Semester], 2026 has been accepted as satisfactory in partial fulfillment of the requirement for the degree of B.Sc. in Computer Science and Engineering on [Date].</w:t>
      </w:r>
    </w:p>
    <w:p>
      <w:pPr>
        <w:spacing w:after="120" w:before="240"/>
      </w:pPr>
      <w:r>
        <w:rPr>
          <w:rFonts w:ascii="Times New Roman" w:cs="Times New Roman" w:eastAsia="Times New Roman" w:hAnsi="Times New Roman"/>
          <w:b/>
          <w:bCs/>
        </w:rPr>
        <w:t xml:space="preserve">Examining Committee:</w:t>
      </w:r>
    </w:p>
    <w:p>
      <w:pPr>
        <w:spacing w:before="240"/>
      </w:pPr>
      <w:r>
        <w:rPr>
          <w:rFonts w:ascii="Times New Roman" w:cs="Times New Roman" w:eastAsia="Times New Roman" w:hAnsi="Times New Roman"/>
          <w:b/>
          <w:bCs/>
        </w:rPr>
        <w:t xml:space="preserve">Supervisor: (Member)</w:t>
      </w:r>
    </w:p>
    <w:p>
      <w:pPr>
        <w:spacing w:before="360"/>
        <w:jc w:val="right"/>
      </w:pPr>
      <w:r>
        <w:rPr>
          <w:rFonts w:ascii="Times New Roman" w:cs="Times New Roman" w:eastAsia="Times New Roman" w:hAnsi="Times New Roman"/>
        </w:rPr>
        <w:t xml:space="preserve">______________________________</w:t>
      </w:r>
    </w:p>
    <w:p>
      <w:pPr>
        <w:jc w:val="right"/>
      </w:pPr>
      <w:r>
        <w:rPr>
          <w:rFonts w:ascii="Times New Roman" w:cs="Times New Roman" w:eastAsia="Times New Roman" w:hAnsi="Times New Roman"/>
        </w:rPr>
        <w:t xml:space="preserve">Mr. Md. Tanzim Reza</w:t>
      </w:r>
    </w:p>
    <w:p>
      <w:pPr>
        <w:jc w:val="right"/>
      </w:pPr>
      <w:r>
        <w:rPr>
          <w:rFonts w:ascii="Times New Roman" w:cs="Times New Roman" w:eastAsia="Times New Roman" w:hAnsi="Times New Roman"/>
        </w:rPr>
        <w:t xml:space="preserve">Senior Lecturer</w:t>
      </w:r>
    </w:p>
    <w:p>
      <w:pPr>
        <w:jc w:val="right"/>
      </w:pPr>
      <w:r>
        <w:rPr>
          <w:rFonts w:ascii="Times New Roman" w:cs="Times New Roman" w:eastAsia="Times New Roman" w:hAnsi="Times New Roman"/>
        </w:rPr>
        <w:t xml:space="preserve">Department of Computer Science and Engineering</w:t>
      </w:r>
    </w:p>
    <w:p>
      <w:pPr>
        <w:jc w:val="right"/>
      </w:pPr>
      <w:r>
        <w:rPr>
          <w:rFonts w:ascii="Times New Roman" w:cs="Times New Roman" w:eastAsia="Times New Roman" w:hAnsi="Times New Roman"/>
        </w:rPr>
        <w:t xml:space="preserve">BRAC University</w:t>
      </w:r>
    </w:p>
    <w:p>
      <w:pPr>
        <w:spacing w:before="240"/>
      </w:pPr>
      <w:r>
        <w:rPr>
          <w:rFonts w:ascii="Times New Roman" w:cs="Times New Roman" w:eastAsia="Times New Roman" w:hAnsi="Times New Roman"/>
          <w:b/>
          <w:bCs/>
        </w:rPr>
        <w:t xml:space="preserve">Thesis Coordinator: (Member)</w:t>
      </w:r>
    </w:p>
    <w:p>
      <w:pPr>
        <w:spacing w:before="360"/>
        <w:jc w:val="right"/>
      </w:pPr>
      <w:r>
        <w:rPr>
          <w:rFonts w:ascii="Times New Roman" w:cs="Times New Roman" w:eastAsia="Times New Roman" w:hAnsi="Times New Roman"/>
        </w:rPr>
        <w:t xml:space="preserve">______________________________</w:t>
      </w:r>
    </w:p>
    <w:p>
      <w:pPr>
        <w:jc w:val="right"/>
      </w:pPr>
      <w:r>
        <w:rPr>
          <w:rFonts w:ascii="Times New Roman" w:cs="Times New Roman" w:eastAsia="Times New Roman" w:hAnsi="Times New Roman"/>
        </w:rPr>
        <w:t xml:space="preserve">Dr. Md. Golam Rabiul Alam</w:t>
      </w:r>
    </w:p>
    <w:p>
      <w:pPr>
        <w:jc w:val="right"/>
      </w:pPr>
      <w:r>
        <w:rPr>
          <w:rFonts w:ascii="Times New Roman" w:cs="Times New Roman" w:eastAsia="Times New Roman" w:hAnsi="Times New Roman"/>
        </w:rPr>
        <w:t xml:space="preserve">Professor</w:t>
      </w:r>
    </w:p>
    <w:p>
      <w:pPr>
        <w:jc w:val="right"/>
      </w:pPr>
      <w:r>
        <w:rPr>
          <w:rFonts w:ascii="Times New Roman" w:cs="Times New Roman" w:eastAsia="Times New Roman" w:hAnsi="Times New Roman"/>
        </w:rPr>
        <w:t xml:space="preserve">Department of Computer Science and Engineering</w:t>
      </w:r>
    </w:p>
    <w:p>
      <w:pPr>
        <w:jc w:val="right"/>
      </w:pPr>
      <w:r>
        <w:rPr>
          <w:rFonts w:ascii="Times New Roman" w:cs="Times New Roman" w:eastAsia="Times New Roman" w:hAnsi="Times New Roman"/>
        </w:rPr>
        <w:t xml:space="preserve">BRAC University</w:t>
      </w:r>
    </w:p>
    <w:p>
      <w:pPr>
        <w:spacing w:before="240"/>
      </w:pPr>
      <w:r>
        <w:rPr>
          <w:rFonts w:ascii="Times New Roman" w:cs="Times New Roman" w:eastAsia="Times New Roman" w:hAnsi="Times New Roman"/>
          <w:b/>
          <w:bCs/>
        </w:rPr>
        <w:t xml:space="preserve">Head of Department: (Chair)</w:t>
      </w:r>
    </w:p>
    <w:p>
      <w:pPr>
        <w:spacing w:before="360"/>
        <w:jc w:val="right"/>
      </w:pPr>
      <w:r>
        <w:rPr>
          <w:rFonts w:ascii="Times New Roman" w:cs="Times New Roman" w:eastAsia="Times New Roman" w:hAnsi="Times New Roman"/>
        </w:rPr>
        <w:t xml:space="preserve">______________________________</w:t>
      </w:r>
    </w:p>
    <w:p>
      <w:pPr>
        <w:jc w:val="right"/>
      </w:pPr>
      <w:r>
        <w:rPr>
          <w:rFonts w:ascii="Times New Roman" w:cs="Times New Roman" w:eastAsia="Times New Roman" w:hAnsi="Times New Roman"/>
        </w:rPr>
        <w:t xml:space="preserve">Sadia Hamid Kazi, PhD</w:t>
      </w:r>
    </w:p>
    <w:p>
      <w:pPr>
        <w:jc w:val="right"/>
      </w:pPr>
      <w:r>
        <w:rPr>
          <w:rFonts w:ascii="Times New Roman" w:cs="Times New Roman" w:eastAsia="Times New Roman" w:hAnsi="Times New Roman"/>
        </w:rPr>
        <w:t xml:space="preserve">Chairperson and Associate Professor</w:t>
      </w:r>
    </w:p>
    <w:p>
      <w:pPr>
        <w:jc w:val="right"/>
      </w:pPr>
      <w:r>
        <w:rPr>
          <w:rFonts w:ascii="Times New Roman" w:cs="Times New Roman" w:eastAsia="Times New Roman" w:hAnsi="Times New Roman"/>
        </w:rPr>
        <w:t xml:space="preserve">Department of Computer Science and Engineering</w:t>
      </w:r>
    </w:p>
    <w:p>
      <w:pPr>
        <w:jc w:val="right"/>
      </w:pPr>
      <w:r>
        <w:rPr>
          <w:rFonts w:ascii="Times New Roman" w:cs="Times New Roman" w:eastAsia="Times New Roman" w:hAnsi="Times New Roman"/>
        </w:rPr>
        <w:t xml:space="preserve">BRAC University</w:t>
      </w:r>
    </w:p>
    <w:p>
      <w:pPr>
        <w:pStyle w:val="Heading1"/>
        <w:pageBreakBefore/>
      </w:pPr>
      <w:r>
        <w:rPr>
          <w:rFonts w:ascii="Times New Roman" w:cs="Times New Roman" w:eastAsia="Times New Roman" w:hAnsi="Times New Roman"/>
        </w:rPr>
        <w:t xml:space="preserve">Abstract</w:t>
      </w:r>
    </w:p>
    <w:p>
      <w:pPr>
        <w:spacing w:after="140" w:line="360"/>
        <w:jc w:val="both"/>
      </w:pPr>
      <w:r>
        <w:rPr>
          <w:rFonts w:ascii="Times New Roman" w:cs="Times New Roman" w:eastAsia="Times New Roman" w:hAnsi="Times New Roman"/>
        </w:rPr>
        <w:t xml:space="preserve">Reinforcement learning (RL) with verifiable rewards is now a standard way to improve the reasoning of large language models (LLMs), and low-rank adaptation (LoRA) makes it affordable on one consumer GPU. When a single shared LoRA policy is trained on a sequence of tasks, however, updates for a new task can overwrite earlier skills. This is catastrophic forgetting. Building on our P1 review, this P2 thesis proposes </w:t>
      </w:r>
      <w:r>
        <w:rPr>
          <w:rFonts w:ascii="Times New Roman" w:cs="Times New Roman" w:eastAsia="Times New Roman" w:hAnsi="Times New Roman"/>
          <w:b/>
          <w:bCs/>
        </w:rPr>
        <w:t xml:space="preserve">RAHC-LoRA</w:t>
      </w:r>
      <w:r>
        <w:rPr>
          <w:rFonts w:ascii="Times New Roman" w:cs="Times New Roman" w:eastAsia="Times New Roman" w:hAnsi="Times New Roman"/>
        </w:rPr>
        <w:t xml:space="preserve"> (Reward-Aware Hessian-Free Consolidation for LoRA) and builds the platform needed to test it.</w:t>
      </w:r>
    </w:p>
    <w:p>
      <w:pPr>
        <w:spacing w:after="140" w:line="360"/>
        <w:jc w:val="both"/>
      </w:pPr>
      <w:r>
        <w:rPr>
          <w:rFonts w:ascii="Times New Roman" w:cs="Times New Roman" w:eastAsia="Times New Roman" w:hAnsi="Times New Roman"/>
        </w:rPr>
        <w:t xml:space="preserve">RAHC-LoRA keeps one frozen backbone and one shared adapter. It protects the effective update ΔW = (α/r)BA, which is invariant to LoRA's rescaling symmetry. It estimates Hessian-free importance from the clipped-advantage RL gradient and the observed optimizer step, and stores it as rank-one factors. A fixed-budget anchor memory with a compact top-k KL preserves old behaviour, while a detached layer-conflict gate and a dual KL controller set the protection strength.</w:t>
      </w:r>
    </w:p>
    <w:p>
      <w:pPr>
        <w:spacing w:after="140" w:line="360"/>
        <w:jc w:val="both"/>
      </w:pPr>
      <w:r>
        <w:rPr>
          <w:rFonts w:ascii="Times New Roman" w:cs="Times New Roman" w:eastAsia="Times New Roman" w:hAnsi="Times New Roman"/>
        </w:rPr>
        <w:t xml:space="preserve">We implemented a reproducible platform with four verifiable tasks, network-isolated code execution, the official IFEval scorer, full performance matrices, atomic checkpoints, and 59 tests. On it we built standard RL-LoRA and a direct HLoRA-to-RL baseline and ran eight GPU pilots with Qwen2.5-0.5B/1.5B-Instruct. Standard RL-LoRA forgot −1.30 to +3.12 points, below the 10-point threshold our protocol requires, so the task stream must be redesigned. On ARC-Challenge → GSM8K, HLoRA-RL did not reduce forgetting (3.12 versus 3.12 points) but reached higher GSM8K accuracy (32.8% versus 3.1%, n = 64; McNemar p = 3.8 × 10⁻⁶; one seed). Its softmax layer weights collapsed onto one of 112 modules, and the runs diverged from the second GSM8K update, so this gain cannot yet be attributed to consolidation. Dense importance needed 616.6 MB against 1.09 MB for the planned rank-one state. These results provide a validated testbed, a calibrated baseline, and concrete design corrections for the final thesis.</w:t>
      </w:r>
    </w:p>
    <w:p>
      <w:pPr>
        <w:spacing w:after="14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Catastrophic Forgetting; Continual Reinforcement Learning; Large Language Models; Low-Rank Adaptation (LoRA); Group Relative Policy Optimization (GRPO); Parameter Consolidation; Synaptic Intelligence; Knowledge Distillation; Stability-Plasticity Trade-off; Reproducible Machine Learning.</w:t>
      </w:r>
    </w:p>
    <w:p>
      <w:pPr>
        <w:pStyle w:val="Heading1"/>
        <w:pageBreakBefore/>
      </w:pPr>
      <w:r>
        <w:rPr>
          <w:rFonts w:ascii="Times New Roman" w:cs="Times New Roman" w:eastAsia="Times New Roman" w:hAnsi="Times New Roman"/>
        </w:rPr>
        <w:t xml:space="preserve">Acknowledgement</w:t>
      </w:r>
    </w:p>
    <w:p>
      <w:pPr>
        <w:spacing w:after="140" w:line="360"/>
        <w:jc w:val="both"/>
      </w:pPr>
      <w:r>
        <w:rPr>
          <w:rFonts w:ascii="Times New Roman" w:cs="Times New Roman" w:eastAsia="Times New Roman" w:hAnsi="Times New Roman"/>
        </w:rPr>
        <w:t xml:space="preserve">First and foremost, we thank Almighty Allah for His blessings, which allowed us to complete this stage of our thesis. We are deeply grateful to our supervisor, Mr. Md. Tanzim Reza, for his guidance, patience, and constructive feedback throughout P1 and P2. We thank the thesis coordination panel and the faculty of the Department of Computer Science and Engineering, BRAC University, for their support. Finally, we thank our families and friends for their constant encouragement.</w:t>
      </w:r>
    </w:p>
    <w:p>
      <w:pPr>
        <w:pStyle w:val="Heading1"/>
        <w:pageBreakBefore/>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20"/>
      </w:pPr>
      <w:r>
        <w:rPr>
          <w:rFonts w:ascii="Times New Roman" w:cs="Times New Roman" w:eastAsia="Times New Roman" w:hAnsi="Times New Roman"/>
          <w:i/>
          <w:iCs/>
          <w:color w:val="898781"/>
          <w:sz w:val="18"/>
          <w:szCs w:val="18"/>
        </w:rPr>
        <w:t xml:space="preserve">(Right-click the table and choose Update Field if page numbers are not shown.)</w:t>
      </w:r>
    </w:p>
    <w:p>
      <w:pPr>
        <w:pStyle w:val="Heading1"/>
        <w:pageBreakBefore/>
      </w:pPr>
      <w:r>
        <w:rPr>
          <w:rFonts w:ascii="Times New Roman" w:cs="Times New Roman" w:eastAsia="Times New Roman" w:hAnsi="Times New Roman"/>
        </w:rPr>
        <w:t xml:space="preserve">List of Figures</w:t>
      </w:r>
    </w:p>
    <w:p>
      <w:pPr>
        <w:tabs>
          <w:tab w:val="left" w:pos="1100"/>
        </w:tabs>
        <w:spacing w:after="80" w:line="276"/>
        <w:ind w:left="1100" w:hanging="1100"/>
      </w:pPr>
      <w:r>
        <w:rPr>
          <w:rFonts w:ascii="Times New Roman" w:cs="Times New Roman" w:eastAsia="Times New Roman" w:hAnsi="Times New Roman"/>
          <w:sz w:val="22"/>
          <w:szCs w:val="22"/>
        </w:rPr>
        <w:t xml:space="preserve">Figure 1.1	</w:t>
      </w:r>
      <w:r>
        <w:rPr>
          <w:rFonts w:ascii="Times New Roman" w:cs="Times New Roman" w:eastAsia="Times New Roman" w:hAnsi="Times New Roman"/>
          <w:sz w:val="22"/>
          <w:szCs w:val="22"/>
        </w:rPr>
        <w:t xml:space="preserve">Research roadmap from the P1 literature review to the final study.</w:t>
      </w:r>
      <w:r>
        <w:rPr>
          <w:rFonts w:ascii="Times New Roman" w:cs="Times New Roman" w:eastAsia="Times New Roman" w:hAnsi="Times New Roman"/>
          <w:sz w:val="22"/>
          <w:szCs w:val="22"/>
        </w:rPr>
        <w:ptab w:alignment="right" w:relativeTo="margin" w:leader="dot"/>
      </w:r>
      <w:r>
        <w:fldChar w:fldCharType="begin" w:dirty="true"/>
        <w:instrText xml:space="preserve">PAGEREF bm_fig_1_1_research_roadmap</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2.1	</w:t>
      </w:r>
      <w:r>
        <w:rPr>
          <w:rFonts w:ascii="Times New Roman" w:cs="Times New Roman" w:eastAsia="Times New Roman" w:hAnsi="Times New Roman"/>
          <w:sz w:val="22"/>
          <w:szCs w:val="22"/>
        </w:rPr>
        <w:t xml:space="preserve">Evaluation protocol.</w:t>
      </w:r>
      <w:r>
        <w:rPr>
          <w:rFonts w:ascii="Times New Roman" w:cs="Times New Roman" w:eastAsia="Times New Roman" w:hAnsi="Times New Roman"/>
          <w:sz w:val="22"/>
          <w:szCs w:val="22"/>
        </w:rPr>
        <w:ptab w:alignment="right" w:relativeTo="margin" w:leader="dot"/>
      </w:r>
      <w:r>
        <w:fldChar w:fldCharType="begin" w:dirty="true"/>
        <w:instrText xml:space="preserve">PAGEREF bm_fig_2_1_evaluation_protocol</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2.2	</w:t>
      </w:r>
      <w:r>
        <w:rPr>
          <w:rFonts w:ascii="Times New Roman" w:cs="Times New Roman" w:eastAsia="Times New Roman" w:hAnsi="Times New Roman"/>
          <w:sz w:val="22"/>
          <w:szCs w:val="22"/>
        </w:rPr>
        <w:t xml:space="preserve">Taxonomy of forgetting-mitigation strategies reviewed in this chapter and the strands that RAHC-LoRA combines.</w:t>
      </w:r>
      <w:r>
        <w:rPr>
          <w:rFonts w:ascii="Times New Roman" w:cs="Times New Roman" w:eastAsia="Times New Roman" w:hAnsi="Times New Roman"/>
          <w:sz w:val="22"/>
          <w:szCs w:val="22"/>
        </w:rPr>
        <w:ptab w:alignment="right" w:relativeTo="margin" w:leader="dot"/>
      </w:r>
      <w:r>
        <w:fldChar w:fldCharType="begin" w:dirty="true"/>
        <w:instrText xml:space="preserve">PAGEREF bm_fig_2_2_cl_taxonomy</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3.1	</w:t>
      </w:r>
      <w:r>
        <w:rPr>
          <w:rFonts w:ascii="Times New Roman" w:cs="Times New Roman" w:eastAsia="Times New Roman" w:hAnsi="Times New Roman"/>
          <w:sz w:val="22"/>
          <w:szCs w:val="22"/>
        </w:rPr>
        <w:t xml:space="preserve">Work plan.</w:t>
      </w:r>
      <w:r>
        <w:rPr>
          <w:rFonts w:ascii="Times New Roman" w:cs="Times New Roman" w:eastAsia="Times New Roman" w:hAnsi="Times New Roman"/>
          <w:sz w:val="22"/>
          <w:szCs w:val="22"/>
        </w:rPr>
        <w:ptab w:alignment="right" w:relativeTo="margin" w:leader="dot"/>
      </w:r>
      <w:r>
        <w:fldChar w:fldCharType="begin" w:dirty="true"/>
        <w:instrText xml:space="preserve">PAGEREF bm_fig_3_1_work_plan</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4.1	</w:t>
      </w:r>
      <w:r>
        <w:rPr>
          <w:rFonts w:ascii="Times New Roman" w:cs="Times New Roman" w:eastAsia="Times New Roman" w:hAnsi="Times New Roman"/>
          <w:sz w:val="22"/>
          <w:szCs w:val="22"/>
        </w:rPr>
        <w:t xml:space="preserve">Architecture of RAHC-LoRA.</w:t>
      </w:r>
      <w:r>
        <w:rPr>
          <w:rFonts w:ascii="Times New Roman" w:cs="Times New Roman" w:eastAsia="Times New Roman" w:hAnsi="Times New Roman"/>
          <w:sz w:val="22"/>
          <w:szCs w:val="22"/>
        </w:rPr>
        <w:ptab w:alignment="right" w:relativeTo="margin" w:leader="dot"/>
      </w:r>
      <w:r>
        <w:fldChar w:fldCharType="begin" w:dirty="true"/>
        <w:instrText xml:space="preserve">PAGEREF bm_fig_4_1_rahc_lora_architecture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4.2	</w:t>
      </w:r>
      <w:r>
        <w:rPr>
          <w:rFonts w:ascii="Times New Roman" w:cs="Times New Roman" w:eastAsia="Times New Roman" w:hAnsi="Times New Roman"/>
          <w:sz w:val="22"/>
          <w:szCs w:val="22"/>
        </w:rPr>
        <w:t xml:space="preserve">Gauge invariance.</w:t>
      </w:r>
      <w:r>
        <w:rPr>
          <w:rFonts w:ascii="Times New Roman" w:cs="Times New Roman" w:eastAsia="Times New Roman" w:hAnsi="Times New Roman"/>
          <w:sz w:val="22"/>
          <w:szCs w:val="22"/>
        </w:rPr>
        <w:ptab w:alignment="right" w:relativeTo="margin" w:leader="dot"/>
      </w:r>
      <w:r>
        <w:fldChar w:fldCharType="begin" w:dirty="true"/>
        <w:instrText xml:space="preserve">PAGEREF bm_fig_4_2_gauge_invariance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4.3	</w:t>
      </w:r>
      <w:r>
        <w:rPr>
          <w:rFonts w:ascii="Times New Roman" w:cs="Times New Roman" w:eastAsia="Times New Roman" w:hAnsi="Times New Roman"/>
          <w:sz w:val="22"/>
          <w:szCs w:val="22"/>
        </w:rPr>
        <w:t xml:space="preserve">Current-task learning pipeline with GRPO and deterministic verifiers, with worked examples of informative and zero-variance groups.</w:t>
      </w:r>
      <w:r>
        <w:rPr>
          <w:rFonts w:ascii="Times New Roman" w:cs="Times New Roman" w:eastAsia="Times New Roman" w:hAnsi="Times New Roman"/>
          <w:sz w:val="22"/>
          <w:szCs w:val="22"/>
        </w:rPr>
        <w:ptab w:alignment="right" w:relativeTo="margin" w:leader="dot"/>
      </w:r>
      <w:r>
        <w:fldChar w:fldCharType="begin" w:dirty="true"/>
        <w:instrText xml:space="preserve">PAGEREF bm_fig_4_3_grpo_pipeline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4.4	</w:t>
      </w:r>
      <w:r>
        <w:rPr>
          <w:rFonts w:ascii="Times New Roman" w:cs="Times New Roman" w:eastAsia="Times New Roman" w:hAnsi="Times New Roman"/>
          <w:sz w:val="22"/>
          <w:szCs w:val="22"/>
        </w:rPr>
        <w:t xml:space="preserve">Factorized importance and the efficient penalty.</w:t>
      </w:r>
      <w:r>
        <w:rPr>
          <w:rFonts w:ascii="Times New Roman" w:cs="Times New Roman" w:eastAsia="Times New Roman" w:hAnsi="Times New Roman"/>
          <w:sz w:val="22"/>
          <w:szCs w:val="22"/>
        </w:rPr>
        <w:ptab w:alignment="right" w:relativeTo="margin" w:leader="dot"/>
      </w:r>
      <w:r>
        <w:fldChar w:fldCharType="begin" w:dirty="true"/>
        <w:instrText xml:space="preserve">PAGEREF bm_fig_4_4_factorized_penalty</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4.5	</w:t>
      </w:r>
      <w:r>
        <w:rPr>
          <w:rFonts w:ascii="Times New Roman" w:cs="Times New Roman" w:eastAsia="Times New Roman" w:hAnsi="Times New Roman"/>
          <w:sz w:val="22"/>
          <w:szCs w:val="22"/>
        </w:rPr>
        <w:t xml:space="preserve">Order of operations in one RAHC-LoRA optimizer update, by owning component.</w:t>
      </w:r>
      <w:r>
        <w:rPr>
          <w:rFonts w:ascii="Times New Roman" w:cs="Times New Roman" w:eastAsia="Times New Roman" w:hAnsi="Times New Roman"/>
          <w:sz w:val="22"/>
          <w:szCs w:val="22"/>
        </w:rPr>
        <w:ptab w:alignment="right" w:relativeTo="margin" w:leader="dot"/>
      </w:r>
      <w:r>
        <w:fldChar w:fldCharType="begin" w:dirty="true"/>
        <w:instrText xml:space="preserve">PAGEREF bm_fig_4_5_update_sequence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4.6	</w:t>
      </w:r>
      <w:r>
        <w:rPr>
          <w:rFonts w:ascii="Times New Roman" w:cs="Times New Roman" w:eastAsia="Times New Roman" w:hAnsi="Times New Roman"/>
          <w:sz w:val="22"/>
          <w:szCs w:val="22"/>
        </w:rPr>
        <w:t xml:space="preserve">Lifecycle of a continual run.</w:t>
      </w:r>
      <w:r>
        <w:rPr>
          <w:rFonts w:ascii="Times New Roman" w:cs="Times New Roman" w:eastAsia="Times New Roman" w:hAnsi="Times New Roman"/>
          <w:sz w:val="22"/>
          <w:szCs w:val="22"/>
        </w:rPr>
        <w:ptab w:alignment="right" w:relativeTo="margin" w:leader="dot"/>
      </w:r>
      <w:r>
        <w:fldChar w:fldCharType="begin" w:dirty="true"/>
        <w:instrText xml:space="preserve">PAGEREF bm_fig_4_6_task_lifecycle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5.1	</w:t>
      </w:r>
      <w:r>
        <w:rPr>
          <w:rFonts w:ascii="Times New Roman" w:cs="Times New Roman" w:eastAsia="Times New Roman" w:hAnsi="Times New Roman"/>
          <w:sz w:val="22"/>
          <w:szCs w:val="22"/>
        </w:rPr>
        <w:t xml:space="preserve">Layered software architecture of the rahc_lora package.</w:t>
      </w:r>
      <w:r>
        <w:rPr>
          <w:rFonts w:ascii="Times New Roman" w:cs="Times New Roman" w:eastAsia="Times New Roman" w:hAnsi="Times New Roman"/>
          <w:sz w:val="22"/>
          <w:szCs w:val="22"/>
        </w:rPr>
        <w:ptab w:alignment="right" w:relativeTo="margin" w:leader="dot"/>
      </w:r>
      <w:r>
        <w:fldChar w:fldCharType="begin" w:dirty="true"/>
        <w:instrText xml:space="preserve">PAGEREF bm_fig_5_1_software_layers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5.2	</w:t>
      </w:r>
      <w:r>
        <w:rPr>
          <w:rFonts w:ascii="Times New Roman" w:cs="Times New Roman" w:eastAsia="Times New Roman" w:hAnsi="Times New Roman"/>
          <w:sz w:val="22"/>
          <w:szCs w:val="22"/>
        </w:rPr>
        <w:t xml:space="preserve">Data roles and isolation.</w:t>
      </w:r>
      <w:r>
        <w:rPr>
          <w:rFonts w:ascii="Times New Roman" w:cs="Times New Roman" w:eastAsia="Times New Roman" w:hAnsi="Times New Roman"/>
          <w:sz w:val="22"/>
          <w:szCs w:val="22"/>
        </w:rPr>
        <w:ptab w:alignment="right" w:relativeTo="margin" w:leader="dot"/>
      </w:r>
      <w:r>
        <w:fldChar w:fldCharType="begin" w:dirty="true"/>
        <w:instrText xml:space="preserve">PAGEREF bm_fig_5_2_data_isolation</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5.3	</w:t>
      </w:r>
      <w:r>
        <w:rPr>
          <w:rFonts w:ascii="Times New Roman" w:cs="Times New Roman" w:eastAsia="Times New Roman" w:hAnsi="Times New Roman"/>
          <w:sz w:val="22"/>
          <w:szCs w:val="22"/>
        </w:rPr>
        <w:t xml:space="preserve">Security boundary for code rewards.</w:t>
      </w:r>
      <w:r>
        <w:rPr>
          <w:rFonts w:ascii="Times New Roman" w:cs="Times New Roman" w:eastAsia="Times New Roman" w:hAnsi="Times New Roman"/>
          <w:sz w:val="22"/>
          <w:szCs w:val="22"/>
        </w:rPr>
        <w:ptab w:alignment="right" w:relativeTo="margin" w:leader="dot"/>
      </w:r>
      <w:r>
        <w:fldChar w:fldCharType="begin" w:dirty="true"/>
        <w:instrText xml:space="preserve">PAGEREF bm_fig_5_3_code_sandbox</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5.4	</w:t>
      </w:r>
      <w:r>
        <w:rPr>
          <w:rFonts w:ascii="Times New Roman" w:cs="Times New Roman" w:eastAsia="Times New Roman" w:hAnsi="Times New Roman"/>
          <w:sz w:val="22"/>
          <w:szCs w:val="22"/>
        </w:rPr>
        <w:t xml:space="preserve">The implemented direct HLoRA-to-RL baseline, with the coefficient collapse observed in the pilots.</w:t>
      </w:r>
      <w:r>
        <w:rPr>
          <w:rFonts w:ascii="Times New Roman" w:cs="Times New Roman" w:eastAsia="Times New Roman" w:hAnsi="Times New Roman"/>
          <w:sz w:val="22"/>
          <w:szCs w:val="22"/>
        </w:rPr>
        <w:ptab w:alignment="right" w:relativeTo="margin" w:leader="dot"/>
      </w:r>
      <w:r>
        <w:fldChar w:fldCharType="begin" w:dirty="true"/>
        <w:instrText xml:space="preserve">PAGEREF bm_fig_5_4_hlora_rl_implementation</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5.5	</w:t>
      </w:r>
      <w:r>
        <w:rPr>
          <w:rFonts w:ascii="Times New Roman" w:cs="Times New Roman" w:eastAsia="Times New Roman" w:hAnsi="Times New Roman"/>
          <w:sz w:val="22"/>
          <w:szCs w:val="22"/>
        </w:rPr>
        <w:t xml:space="preserve">Run artifacts and checkpoint contract.</w:t>
      </w:r>
      <w:r>
        <w:rPr>
          <w:rFonts w:ascii="Times New Roman" w:cs="Times New Roman" w:eastAsia="Times New Roman" w:hAnsi="Times New Roman"/>
          <w:sz w:val="22"/>
          <w:szCs w:val="22"/>
        </w:rPr>
        <w:ptab w:alignment="right" w:relativeTo="margin" w:leader="dot"/>
      </w:r>
      <w:r>
        <w:fldChar w:fldCharType="begin" w:dirty="true"/>
        <w:instrText xml:space="preserve">PAGEREF bm_fig_5_5_artifact_contract</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6.1	</w:t>
      </w:r>
      <w:r>
        <w:rPr>
          <w:rFonts w:ascii="Times New Roman" w:cs="Times New Roman" w:eastAsia="Times New Roman" w:hAnsi="Times New Roman"/>
          <w:sz w:val="22"/>
          <w:szCs w:val="22"/>
        </w:rPr>
        <w:t xml:space="preserve">Performance matrices of the standard RL-LoRA Phase 2 pilots (held-out accuracy, n = 128 per cell).</w:t>
      </w:r>
      <w:r>
        <w:rPr>
          <w:rFonts w:ascii="Times New Roman" w:cs="Times New Roman" w:eastAsia="Times New Roman" w:hAnsi="Times New Roman"/>
          <w:sz w:val="22"/>
          <w:szCs w:val="22"/>
        </w:rPr>
        <w:ptab w:alignment="right" w:relativeTo="margin" w:leader="dot"/>
      </w:r>
      <w:r>
        <w:fldChar w:fldCharType="begin" w:dirty="true"/>
        <w:instrText xml:space="preserve">PAGEREF bm_fig_6_1_phase2_performance_matrices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6.2	</w:t>
      </w:r>
      <w:r>
        <w:rPr>
          <w:rFonts w:ascii="Times New Roman" w:cs="Times New Roman" w:eastAsia="Times New Roman" w:hAnsi="Times New Roman"/>
          <w:sz w:val="22"/>
          <w:szCs w:val="22"/>
        </w:rPr>
        <w:t xml:space="preserve">Measured task-1 forgetting of standard RL-LoRA in every stream, compared with the 10-point continuation threshold.</w:t>
      </w:r>
      <w:r>
        <w:rPr>
          <w:rFonts w:ascii="Times New Roman" w:cs="Times New Roman" w:eastAsia="Times New Roman" w:hAnsi="Times New Roman"/>
          <w:sz w:val="22"/>
          <w:szCs w:val="22"/>
        </w:rPr>
        <w:ptab w:alignment="right" w:relativeTo="margin" w:leader="dot"/>
      </w:r>
      <w:r>
        <w:fldChar w:fldCharType="begin" w:dirty="true"/>
        <w:instrText xml:space="preserve">PAGEREF bm_fig_6_2_continuation_rule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6.3	</w:t>
      </w:r>
      <w:r>
        <w:rPr>
          <w:rFonts w:ascii="Times New Roman" w:cs="Times New Roman" w:eastAsia="Times New Roman" w:hAnsi="Times New Roman"/>
          <w:sz w:val="22"/>
          <w:szCs w:val="22"/>
        </w:rPr>
        <w:t xml:space="preserve">Held-out accuracy on ARC-Challenge → GSM8K for RL-LoRA and HLoRA-RL at (a) 100 and (b) 150 updates per task.</w:t>
      </w:r>
      <w:r>
        <w:rPr>
          <w:rFonts w:ascii="Times New Roman" w:cs="Times New Roman" w:eastAsia="Times New Roman" w:hAnsi="Times New Roman"/>
          <w:sz w:val="22"/>
          <w:szCs w:val="22"/>
        </w:rPr>
        <w:ptab w:alignment="right" w:relativeTo="margin" w:leader="dot"/>
      </w:r>
      <w:r>
        <w:fldChar w:fldCharType="begin" w:dirty="true"/>
        <w:instrText xml:space="preserve">PAGEREF bm_fig_6_3_arc_gsm_comparison</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6.4	</w:t>
      </w:r>
      <w:r>
        <w:rPr>
          <w:rFonts w:ascii="Times New Roman" w:cs="Times New Roman" w:eastAsia="Times New Roman" w:hAnsi="Times New Roman"/>
          <w:sz w:val="22"/>
          <w:szCs w:val="22"/>
        </w:rPr>
        <w:t xml:space="preserve">Training reward (15-update moving mean) for RL-LoRA and HLoRA-RL at (a) 100 and (b) 150 updates per task.</w:t>
      </w:r>
      <w:r>
        <w:rPr>
          <w:rFonts w:ascii="Times New Roman" w:cs="Times New Roman" w:eastAsia="Times New Roman" w:hAnsi="Times New Roman"/>
          <w:sz w:val="22"/>
          <w:szCs w:val="22"/>
        </w:rPr>
        <w:ptab w:alignment="right" w:relativeTo="margin" w:leader="dot"/>
      </w:r>
      <w:r>
        <w:fldChar w:fldCharType="begin" w:dirty="true"/>
        <w:instrText xml:space="preserve">PAGEREF bm_fig_6_4_training_reward_curves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6.5	</w:t>
      </w:r>
      <w:r>
        <w:rPr>
          <w:rFonts w:ascii="Times New Roman" w:cs="Times New Roman" w:eastAsia="Times New Roman" w:hAnsi="Times New Roman"/>
          <w:sz w:val="22"/>
          <w:szCs w:val="22"/>
        </w:rPr>
        <w:t xml:space="preserve">Learning-signal diagnostics on the ARC-first runs: batches with positive reward, zero-variance prompt groups, and updates with exactly zero gradient.</w:t>
      </w:r>
      <w:r>
        <w:rPr>
          <w:rFonts w:ascii="Times New Roman" w:cs="Times New Roman" w:eastAsia="Times New Roman" w:hAnsi="Times New Roman"/>
          <w:sz w:val="22"/>
          <w:szCs w:val="22"/>
        </w:rPr>
        <w:ptab w:alignment="right" w:relativeTo="margin" w:leader="dot"/>
      </w:r>
      <w:r>
        <w:fldChar w:fldCharType="begin" w:dirty="true"/>
        <w:instrText xml:space="preserve">PAGEREF bm_fig_6_5_learning_signal_diagnostics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6.6	</w:t>
      </w:r>
      <w:r>
        <w:rPr>
          <w:rFonts w:ascii="Times New Roman" w:cs="Times New Roman" w:eastAsia="Times New Roman" w:hAnsi="Times New Roman"/>
          <w:sz w:val="22"/>
          <w:szCs w:val="22"/>
        </w:rPr>
        <w:t xml:space="preserve">Fraction of unparseable training responses (15-update moving mean) at 150 updates per task.</w:t>
      </w:r>
      <w:r>
        <w:rPr>
          <w:rFonts w:ascii="Times New Roman" w:cs="Times New Roman" w:eastAsia="Times New Roman" w:hAnsi="Times New Roman"/>
          <w:sz w:val="22"/>
          <w:szCs w:val="22"/>
        </w:rPr>
        <w:ptab w:alignment="right" w:relativeTo="margin" w:leader="dot"/>
      </w:r>
      <w:r>
        <w:fldChar w:fldCharType="begin" w:dirty="true"/>
        <w:instrText xml:space="preserve">PAGEREF bm_fig_6_6_parse_failure_trend</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6.7	</w:t>
      </w:r>
      <w:r>
        <w:rPr>
          <w:rFonts w:ascii="Times New Roman" w:cs="Times New Roman" w:eastAsia="Times New Roman" w:hAnsi="Times New Roman"/>
          <w:sz w:val="22"/>
          <w:szCs w:val="22"/>
        </w:rPr>
        <w:t xml:space="preserve">General-capability suite for the 150-update ARC → GSM8K runs (n = 64 per point, Wilson 95% intervals).</w:t>
      </w:r>
      <w:r>
        <w:rPr>
          <w:rFonts w:ascii="Times New Roman" w:cs="Times New Roman" w:eastAsia="Times New Roman" w:hAnsi="Times New Roman"/>
          <w:sz w:val="22"/>
          <w:szCs w:val="22"/>
        </w:rPr>
        <w:ptab w:alignment="right" w:relativeTo="margin" w:leader="dot"/>
      </w:r>
      <w:r>
        <w:fldChar w:fldCharType="begin" w:dirty="true"/>
        <w:instrText xml:space="preserve">PAGEREF bm_fig_6_7_general_capabilities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6.8	</w:t>
      </w:r>
      <w:r>
        <w:rPr>
          <w:rFonts w:ascii="Times New Roman" w:cs="Times New Roman" w:eastAsia="Times New Roman" w:hAnsi="Times New Roman"/>
          <w:sz w:val="22"/>
          <w:szCs w:val="22"/>
        </w:rPr>
        <w:t xml:space="preserve">WikiText-2 perplexity change from the frozen model after task 1 and task 2 in all eight runs.</w:t>
      </w:r>
      <w:r>
        <w:rPr>
          <w:rFonts w:ascii="Times New Roman" w:cs="Times New Roman" w:eastAsia="Times New Roman" w:hAnsi="Times New Roman"/>
          <w:sz w:val="22"/>
          <w:szCs w:val="22"/>
        </w:rPr>
        <w:ptab w:alignment="right" w:relativeTo="margin" w:leader="dot"/>
      </w:r>
      <w:r>
        <w:fldChar w:fldCharType="begin" w:dirty="true"/>
        <w:instrText xml:space="preserve">PAGEREF bm_fig_6_8_perplexity_drift</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6.9	</w:t>
      </w:r>
      <w:r>
        <w:rPr>
          <w:rFonts w:ascii="Times New Roman" w:cs="Times New Roman" w:eastAsia="Times New Roman" w:hAnsi="Times New Roman"/>
          <w:sz w:val="22"/>
          <w:szCs w:val="22"/>
        </w:rPr>
        <w:t xml:space="preserve">Dense path-integral importance norms per layer and projection in HLoRA-RL (150 updates per task) after (a) ARC-Challenge and (b) GSM8K.</w:t>
      </w:r>
      <w:r>
        <w:rPr>
          <w:rFonts w:ascii="Times New Roman" w:cs="Times New Roman" w:eastAsia="Times New Roman" w:hAnsi="Times New Roman"/>
          <w:sz w:val="22"/>
          <w:szCs w:val="22"/>
        </w:rPr>
        <w:ptab w:alignment="right" w:relativeTo="margin" w:leader="dot"/>
      </w:r>
      <w:r>
        <w:fldChar w:fldCharType="begin" w:dirty="true"/>
        <w:instrText xml:space="preserve">PAGEREF bm_fig_6_9_importance_heatmap</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6.10	</w:t>
      </w:r>
      <w:r>
        <w:rPr>
          <w:rFonts w:ascii="Times New Roman" w:cs="Times New Roman" w:eastAsia="Times New Roman" w:hAnsi="Times New Roman"/>
          <w:sz w:val="22"/>
          <w:szCs w:val="22"/>
        </w:rPr>
        <w:t xml:space="preserve">Layer coefficients sorted by importance norm: the implemented softmax of raw norms (one-hot) compared with two non-degenerate normalizations.</w:t>
      </w:r>
      <w:r>
        <w:rPr>
          <w:rFonts w:ascii="Times New Roman" w:cs="Times New Roman" w:eastAsia="Times New Roman" w:hAnsi="Times New Roman"/>
          <w:sz w:val="22"/>
          <w:szCs w:val="22"/>
        </w:rPr>
        <w:ptab w:alignment="right" w:relativeTo="margin" w:leader="dot"/>
      </w:r>
      <w:r>
        <w:fldChar w:fldCharType="begin" w:dirty="true"/>
        <w:instrText xml:space="preserve">PAGEREF bm_fig_6_10_layer_coefficient_collapse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6.11	</w:t>
      </w:r>
      <w:r>
        <w:rPr>
          <w:rFonts w:ascii="Times New Roman" w:cs="Times New Roman" w:eastAsia="Times New Roman" w:hAnsi="Times New Roman"/>
          <w:sz w:val="22"/>
          <w:szCs w:val="22"/>
        </w:rPr>
        <w:t xml:space="preserve">Magnitude of the consolidation penalty and of the GRPO loss during GSM8K training.</w:t>
      </w:r>
      <w:r>
        <w:rPr>
          <w:rFonts w:ascii="Times New Roman" w:cs="Times New Roman" w:eastAsia="Times New Roman" w:hAnsi="Times New Roman"/>
          <w:sz w:val="22"/>
          <w:szCs w:val="22"/>
        </w:rPr>
        <w:ptab w:alignment="right" w:relativeTo="margin" w:leader="dot"/>
      </w:r>
      <w:r>
        <w:fldChar w:fldCharType="begin" w:dirty="true"/>
        <w:instrText xml:space="preserve">PAGEREF bm_fig_6_11_penalty_vs_rl_loss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6.12	</w:t>
      </w:r>
      <w:r>
        <w:rPr>
          <w:rFonts w:ascii="Times New Roman" w:cs="Times New Roman" w:eastAsia="Times New Roman" w:hAnsi="Times New Roman"/>
          <w:sz w:val="22"/>
          <w:szCs w:val="22"/>
        </w:rPr>
        <w:t xml:space="preserve">(a) Absolute difference of per-step gradient norms between the two 150-update runs; (b) cumulative training reward.</w:t>
      </w:r>
      <w:r>
        <w:rPr>
          <w:rFonts w:ascii="Times New Roman" w:cs="Times New Roman" w:eastAsia="Times New Roman" w:hAnsi="Times New Roman"/>
          <w:sz w:val="22"/>
          <w:szCs w:val="22"/>
        </w:rPr>
        <w:ptab w:alignment="right" w:relativeTo="margin" w:leader="dot"/>
      </w:r>
      <w:r>
        <w:fldChar w:fldCharType="begin" w:dirty="true"/>
        <w:instrText xml:space="preserve">PAGEREF bm_fig_6_12_trajectory_divergence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6.13	</w:t>
      </w:r>
      <w:r>
        <w:rPr>
          <w:rFonts w:ascii="Times New Roman" w:cs="Times New Roman" w:eastAsia="Times New Roman" w:hAnsi="Times New Roman"/>
          <w:sz w:val="22"/>
          <w:szCs w:val="22"/>
        </w:rPr>
        <w:t xml:space="preserve">Compute profile of all runs: mean time per update, peak GPU memory allocated, and total optimizer time.</w:t>
      </w:r>
      <w:r>
        <w:rPr>
          <w:rFonts w:ascii="Times New Roman" w:cs="Times New Roman" w:eastAsia="Times New Roman" w:hAnsi="Times New Roman"/>
          <w:sz w:val="22"/>
          <w:szCs w:val="22"/>
        </w:rPr>
        <w:ptab w:alignment="right" w:relativeTo="margin" w:leader="dot"/>
      </w:r>
      <w:r>
        <w:fldChar w:fldCharType="begin" w:dirty="true"/>
        <w:instrText xml:space="preserve">PAGEREF bm_fig_6_13_compute_profile</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Figure 6.14	</w:t>
      </w:r>
      <w:r>
        <w:rPr>
          <w:rFonts w:ascii="Times New Roman" w:cs="Times New Roman" w:eastAsia="Times New Roman" w:hAnsi="Times New Roman"/>
          <w:sz w:val="22"/>
          <w:szCs w:val="22"/>
        </w:rPr>
        <w:t xml:space="preserve">Persistent state for Qwen2.5-1.5B (log scale): the frozen backbone, dense importance (implemented), the adapter and its reference, and rank-one ...</w:t>
      </w:r>
      <w:r>
        <w:rPr>
          <w:rFonts w:ascii="Times New Roman" w:cs="Times New Roman" w:eastAsia="Times New Roman" w:hAnsi="Times New Roman"/>
          <w:sz w:val="22"/>
          <w:szCs w:val="22"/>
        </w:rPr>
        <w:ptab w:alignment="right" w:relativeTo="margin" w:leader="dot"/>
      </w:r>
      <w:r>
        <w:fldChar w:fldCharType="begin" w:dirty="true"/>
        <w:instrText xml:space="preserve">PAGEREF bm_fig_6_14_storage_comparison</w:instrText>
        <w:fldChar w:fldCharType="end"/>
      </w:r>
    </w:p>
    <w:p>
      <w:pPr>
        <w:pStyle w:val="Heading1"/>
        <w:pageBreakBefore/>
      </w:pPr>
      <w:r>
        <w:rPr>
          <w:rFonts w:ascii="Times New Roman" w:cs="Times New Roman" w:eastAsia="Times New Roman" w:hAnsi="Times New Roman"/>
        </w:rPr>
        <w:t xml:space="preserve">List of Tables</w:t>
      </w:r>
    </w:p>
    <w:p>
      <w:pPr>
        <w:tabs>
          <w:tab w:val="left" w:pos="1100"/>
        </w:tabs>
        <w:spacing w:after="80" w:line="276"/>
        <w:ind w:left="1100" w:hanging="1100"/>
      </w:pPr>
      <w:r>
        <w:rPr>
          <w:rFonts w:ascii="Times New Roman" w:cs="Times New Roman" w:eastAsia="Times New Roman" w:hAnsi="Times New Roman"/>
          <w:sz w:val="22"/>
          <w:szCs w:val="22"/>
        </w:rPr>
        <w:t xml:space="preserve">Table 2.1	</w:t>
      </w:r>
      <w:r>
        <w:rPr>
          <w:rFonts w:ascii="Times New Roman" w:cs="Times New Roman" w:eastAsia="Times New Roman" w:hAnsi="Times New Roman"/>
          <w:sz w:val="22"/>
          <w:szCs w:val="22"/>
        </w:rPr>
        <w:t xml:space="preserve">Comparison of representative continual-learning and forgetting studies relevant to sequential RL fine-tuning with one shared LoRA adapter.</w:t>
      </w:r>
      <w:r>
        <w:rPr>
          <w:rFonts w:ascii="Times New Roman" w:cs="Times New Roman" w:eastAsia="Times New Roman" w:hAnsi="Times New Roman"/>
          <w:sz w:val="22"/>
          <w:szCs w:val="22"/>
        </w:rPr>
        <w:ptab w:alignment="right" w:relativeTo="margin" w:leader="dot"/>
      </w:r>
      <w:r>
        <w:fldChar w:fldCharType="begin" w:dirty="true"/>
        <w:instrText xml:space="preserve">PAGEREF bm_tab_2_1_literature_comparison</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3.1	</w:t>
      </w:r>
      <w:r>
        <w:rPr>
          <w:rFonts w:ascii="Times New Roman" w:cs="Times New Roman" w:eastAsia="Times New Roman" w:hAnsi="Times New Roman"/>
          <w:sz w:val="22"/>
          <w:szCs w:val="22"/>
        </w:rPr>
        <w:t xml:space="preserve">Final specifications and requirements of the RAHC-LoRA research platform and their verification status.</w:t>
      </w:r>
      <w:r>
        <w:rPr>
          <w:rFonts w:ascii="Times New Roman" w:cs="Times New Roman" w:eastAsia="Times New Roman" w:hAnsi="Times New Roman"/>
          <w:sz w:val="22"/>
          <w:szCs w:val="22"/>
        </w:rPr>
        <w:ptab w:alignment="right" w:relativeTo="margin" w:leader="dot"/>
      </w:r>
      <w:r>
        <w:fldChar w:fldCharType="begin" w:dirty="true"/>
        <w:instrText xml:space="preserve">PAGEREF bm_tab_3_1_requirements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3.2	</w:t>
      </w:r>
      <w:r>
        <w:rPr>
          <w:rFonts w:ascii="Times New Roman" w:cs="Times New Roman" w:eastAsia="Times New Roman" w:hAnsi="Times New Roman"/>
          <w:sz w:val="22"/>
          <w:szCs w:val="22"/>
        </w:rPr>
        <w:t xml:space="preserve">Hardware and software platform recorded in the run manifests.</w:t>
      </w:r>
      <w:r>
        <w:rPr>
          <w:rFonts w:ascii="Times New Roman" w:cs="Times New Roman" w:eastAsia="Times New Roman" w:hAnsi="Times New Roman"/>
          <w:sz w:val="22"/>
          <w:szCs w:val="22"/>
        </w:rPr>
        <w:ptab w:alignment="right" w:relativeTo="margin" w:leader="dot"/>
      </w:r>
      <w:r>
        <w:fldChar w:fldCharType="begin" w:dirty="true"/>
        <w:instrText xml:space="preserve">PAGEREF bm_tab_3_2_platform</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3.3	</w:t>
      </w:r>
      <w:r>
        <w:rPr>
          <w:rFonts w:ascii="Times New Roman" w:cs="Times New Roman" w:eastAsia="Times New Roman" w:hAnsi="Times New Roman"/>
          <w:sz w:val="22"/>
          <w:szCs w:val="22"/>
        </w:rPr>
        <w:t xml:space="preserve">Risk register: risks anticipated in the specification, controls, and what was observed during P2.</w:t>
      </w:r>
      <w:r>
        <w:rPr>
          <w:rFonts w:ascii="Times New Roman" w:cs="Times New Roman" w:eastAsia="Times New Roman" w:hAnsi="Times New Roman"/>
          <w:sz w:val="22"/>
          <w:szCs w:val="22"/>
        </w:rPr>
        <w:ptab w:alignment="right" w:relativeTo="margin" w:leader="dot"/>
      </w:r>
      <w:r>
        <w:fldChar w:fldCharType="begin" w:dirty="true"/>
        <w:instrText xml:space="preserve">PAGEREF bm_tab_3_3_risk_register</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4.1	</w:t>
      </w:r>
      <w:r>
        <w:rPr>
          <w:rFonts w:ascii="Times New Roman" w:cs="Times New Roman" w:eastAsia="Times New Roman" w:hAnsi="Times New Roman"/>
          <w:sz w:val="22"/>
          <w:szCs w:val="22"/>
        </w:rPr>
        <w:t xml:space="preserve">Notation used in the RAHC-LoRA formulation.</w:t>
      </w:r>
      <w:r>
        <w:rPr>
          <w:rFonts w:ascii="Times New Roman" w:cs="Times New Roman" w:eastAsia="Times New Roman" w:hAnsi="Times New Roman"/>
          <w:sz w:val="22"/>
          <w:szCs w:val="22"/>
        </w:rPr>
        <w:ptab w:alignment="right" w:relativeTo="margin" w:leader="dot"/>
      </w:r>
      <w:r>
        <w:fldChar w:fldCharType="begin" w:dirty="true"/>
        <w:instrText xml:space="preserve">PAGEREF bm_tab_4_1_notation</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4.2	</w:t>
      </w:r>
      <w:r>
        <w:rPr>
          <w:rFonts w:ascii="Times New Roman" w:cs="Times New Roman" w:eastAsia="Times New Roman" w:hAnsi="Times New Roman"/>
          <w:sz w:val="22"/>
          <w:szCs w:val="22"/>
        </w:rPr>
        <w:t xml:space="preserve">Methods compared in the study and the retention components each one enables (all run through the same trainer).</w:t>
      </w:r>
      <w:r>
        <w:rPr>
          <w:rFonts w:ascii="Times New Roman" w:cs="Times New Roman" w:eastAsia="Times New Roman" w:hAnsi="Times New Roman"/>
          <w:sz w:val="22"/>
          <w:szCs w:val="22"/>
        </w:rPr>
        <w:ptab w:alignment="right" w:relativeTo="margin" w:leader="dot"/>
      </w:r>
      <w:r>
        <w:fldChar w:fldCharType="begin" w:dirty="true"/>
        <w:instrText xml:space="preserve">PAGEREF bm_tab_4_2_method_matrix</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4.3	</w:t>
      </w:r>
      <w:r>
        <w:rPr>
          <w:rFonts w:ascii="Times New Roman" w:cs="Times New Roman" w:eastAsia="Times New Roman" w:hAnsi="Times New Roman"/>
          <w:sz w:val="22"/>
          <w:szCs w:val="22"/>
        </w:rPr>
        <w:t xml:space="preserve">Planned ablations; each is a configuration switch, never a source edit.</w:t>
      </w:r>
      <w:r>
        <w:rPr>
          <w:rFonts w:ascii="Times New Roman" w:cs="Times New Roman" w:eastAsia="Times New Roman" w:hAnsi="Times New Roman"/>
          <w:sz w:val="22"/>
          <w:szCs w:val="22"/>
        </w:rPr>
        <w:ptab w:alignment="right" w:relativeTo="margin" w:leader="dot"/>
      </w:r>
      <w:r>
        <w:fldChar w:fldCharType="begin" w:dirty="true"/>
        <w:instrText xml:space="preserve">PAGEREF bm_tab_4_3_ablations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4.4	</w:t>
      </w:r>
      <w:r>
        <w:rPr>
          <w:rFonts w:ascii="Times New Roman" w:cs="Times New Roman" w:eastAsia="Times New Roman" w:hAnsi="Times New Roman"/>
          <w:sz w:val="22"/>
          <w:szCs w:val="22"/>
        </w:rPr>
        <w:t xml:space="preserve">Default RAHC-LoRA hyperparameters fixed in the specification before any method pilot.</w:t>
      </w:r>
      <w:r>
        <w:rPr>
          <w:rFonts w:ascii="Times New Roman" w:cs="Times New Roman" w:eastAsia="Times New Roman" w:hAnsi="Times New Roman"/>
          <w:sz w:val="22"/>
          <w:szCs w:val="22"/>
        </w:rPr>
        <w:ptab w:alignment="right" w:relativeTo="margin" w:leader="dot"/>
      </w:r>
      <w:r>
        <w:fldChar w:fldCharType="begin" w:dirty="true"/>
        <w:instrText xml:space="preserve">PAGEREF bm_tab_4_4_rahc_hyperparameters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5.1	</w:t>
      </w:r>
      <w:r>
        <w:rPr>
          <w:rFonts w:ascii="Times New Roman" w:cs="Times New Roman" w:eastAsia="Times New Roman" w:hAnsi="Times New Roman"/>
          <w:sz w:val="22"/>
          <w:szCs w:val="22"/>
        </w:rPr>
        <w:t xml:space="preserve">Pinned datasets, project roles, split sizes, and training rewards.</w:t>
      </w:r>
      <w:r>
        <w:rPr>
          <w:rFonts w:ascii="Times New Roman" w:cs="Times New Roman" w:eastAsia="Times New Roman" w:hAnsi="Times New Roman"/>
          <w:sz w:val="22"/>
          <w:szCs w:val="22"/>
        </w:rPr>
        <w:ptab w:alignment="right" w:relativeTo="margin" w:leader="dot"/>
      </w:r>
      <w:r>
        <w:fldChar w:fldCharType="begin" w:dirty="true"/>
        <w:instrText xml:space="preserve">PAGEREF bm_tab_5_1_datasets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5.2	</w:t>
      </w:r>
      <w:r>
        <w:rPr>
          <w:rFonts w:ascii="Times New Roman" w:cs="Times New Roman" w:eastAsia="Times New Roman" w:hAnsi="Times New Roman"/>
          <w:sz w:val="22"/>
          <w:szCs w:val="22"/>
        </w:rPr>
        <w:t xml:space="preserve">Experimental configuration shared by all GPU pilots (values from the resolved run configurations).</w:t>
      </w:r>
      <w:r>
        <w:rPr>
          <w:rFonts w:ascii="Times New Roman" w:cs="Times New Roman" w:eastAsia="Times New Roman" w:hAnsi="Times New Roman"/>
          <w:sz w:val="22"/>
          <w:szCs w:val="22"/>
        </w:rPr>
        <w:ptab w:alignment="right" w:relativeTo="margin" w:leader="dot"/>
      </w:r>
      <w:r>
        <w:fldChar w:fldCharType="begin" w:dirty="true"/>
        <w:instrText xml:space="preserve">PAGEREF bm_tab_5_2_experimental_configuration</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5.3	</w:t>
      </w:r>
      <w:r>
        <w:rPr>
          <w:rFonts w:ascii="Times New Roman" w:cs="Times New Roman" w:eastAsia="Times New Roman" w:hAnsi="Times New Roman"/>
          <w:sz w:val="22"/>
          <w:szCs w:val="22"/>
        </w:rPr>
        <w:t xml:space="preserve">Inventory of the GPU runs analysed in this report (seed 1 in every run).</w:t>
      </w:r>
      <w:r>
        <w:rPr>
          <w:rFonts w:ascii="Times New Roman" w:cs="Times New Roman" w:eastAsia="Times New Roman" w:hAnsi="Times New Roman"/>
          <w:sz w:val="22"/>
          <w:szCs w:val="22"/>
        </w:rPr>
        <w:ptab w:alignment="right" w:relativeTo="margin" w:leader="dot"/>
      </w:r>
      <w:r>
        <w:fldChar w:fldCharType="begin" w:dirty="true"/>
        <w:instrText xml:space="preserve">PAGEREF bm_tab_5_3_run_inventory</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5.4	</w:t>
      </w:r>
      <w:r>
        <w:rPr>
          <w:rFonts w:ascii="Times New Roman" w:cs="Times New Roman" w:eastAsia="Times New Roman" w:hAnsi="Times New Roman"/>
          <w:sz w:val="22"/>
          <w:szCs w:val="22"/>
        </w:rPr>
        <w:t xml:space="preserve">Engineering validation evidence (cheap checks before GPU runs).</w:t>
      </w:r>
      <w:r>
        <w:rPr>
          <w:rFonts w:ascii="Times New Roman" w:cs="Times New Roman" w:eastAsia="Times New Roman" w:hAnsi="Times New Roman"/>
          <w:sz w:val="22"/>
          <w:szCs w:val="22"/>
        </w:rPr>
        <w:ptab w:alignment="right" w:relativeTo="margin" w:leader="dot"/>
      </w:r>
      <w:r>
        <w:fldChar w:fldCharType="begin" w:dirty="true"/>
        <w:instrText xml:space="preserve">PAGEREF bm_tab_5_4_validation</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5.5	</w:t>
      </w:r>
      <w:r>
        <w:rPr>
          <w:rFonts w:ascii="Times New Roman" w:cs="Times New Roman" w:eastAsia="Times New Roman" w:hAnsi="Times New Roman"/>
          <w:sz w:val="22"/>
          <w:szCs w:val="22"/>
        </w:rPr>
        <w:t xml:space="preserve">Phase-by-phase implementation status established from repository evidence (29 September 2026).</w:t>
      </w:r>
      <w:r>
        <w:rPr>
          <w:rFonts w:ascii="Times New Roman" w:cs="Times New Roman" w:eastAsia="Times New Roman" w:hAnsi="Times New Roman"/>
          <w:sz w:val="22"/>
          <w:szCs w:val="22"/>
        </w:rPr>
        <w:ptab w:alignment="right" w:relativeTo="margin" w:leader="dot"/>
      </w:r>
      <w:r>
        <w:fldChar w:fldCharType="begin" w:dirty="true"/>
        <w:instrText xml:space="preserve">PAGEREF bm_tab_5_5_phase_status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6.1	</w:t>
      </w:r>
      <w:r>
        <w:rPr>
          <w:rFonts w:ascii="Times New Roman" w:cs="Times New Roman" w:eastAsia="Times New Roman" w:hAnsi="Times New Roman"/>
          <w:sz w:val="22"/>
          <w:szCs w:val="22"/>
        </w:rPr>
        <w:t xml:space="preserve">Standard RL-LoRA pilots: performance matrices and continual metrics (percent; seed 1).</w:t>
      </w:r>
      <w:r>
        <w:rPr>
          <w:rFonts w:ascii="Times New Roman" w:cs="Times New Roman" w:eastAsia="Times New Roman" w:hAnsi="Times New Roman"/>
          <w:sz w:val="22"/>
          <w:szCs w:val="22"/>
        </w:rPr>
        <w:ptab w:alignment="right" w:relativeTo="margin" w:leader="dot"/>
      </w:r>
      <w:r>
        <w:fldChar w:fldCharType="begin" w:dirty="true"/>
        <w:instrText xml:space="preserve">PAGEREF bm_tab_6_1_phase2_results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6.2	</w:t>
      </w:r>
      <w:r>
        <w:rPr>
          <w:rFonts w:ascii="Times New Roman" w:cs="Times New Roman" w:eastAsia="Times New Roman" w:hAnsi="Times New Roman"/>
          <w:sz w:val="22"/>
          <w:szCs w:val="22"/>
        </w:rPr>
        <w:t xml:space="preserve">ARC-Challenge -&gt; GSM8K pilots: held-out accuracy with Wilson 95% intervals (n = 64 per cell) and continual metrics.</w:t>
      </w:r>
      <w:r>
        <w:rPr>
          <w:rFonts w:ascii="Times New Roman" w:cs="Times New Roman" w:eastAsia="Times New Roman" w:hAnsi="Times New Roman"/>
          <w:sz w:val="22"/>
          <w:szCs w:val="22"/>
        </w:rPr>
        <w:ptab w:alignment="right" w:relativeTo="margin" w:leader="dot"/>
      </w:r>
      <w:r>
        <w:fldChar w:fldCharType="begin" w:dirty="true"/>
        <w:instrText xml:space="preserve">PAGEREF bm_tab_6_2_arc_gsm_results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6.3	</w:t>
      </w:r>
      <w:r>
        <w:rPr>
          <w:rFonts w:ascii="Times New Roman" w:cs="Times New Roman" w:eastAsia="Times New Roman" w:hAnsi="Times New Roman"/>
          <w:sz w:val="22"/>
          <w:szCs w:val="22"/>
        </w:rPr>
        <w:t xml:space="preserve">Example-level paired analysis on identical held-out examples: paired bootstrap 95% intervals (10,000 resamples) and exact McNemar tests.</w:t>
      </w:r>
      <w:r>
        <w:rPr>
          <w:rFonts w:ascii="Times New Roman" w:cs="Times New Roman" w:eastAsia="Times New Roman" w:hAnsi="Times New Roman"/>
          <w:sz w:val="22"/>
          <w:szCs w:val="22"/>
        </w:rPr>
        <w:ptab w:alignment="right" w:relativeTo="margin" w:leader="dot"/>
      </w:r>
      <w:r>
        <w:fldChar w:fldCharType="begin" w:dirty="true"/>
        <w:instrText xml:space="preserve">PAGEREF bm_tab_6_3_paired_tests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6.4	</w:t>
      </w:r>
      <w:r>
        <w:rPr>
          <w:rFonts w:ascii="Times New Roman" w:cs="Times New Roman" w:eastAsia="Times New Roman" w:hAnsi="Times New Roman"/>
          <w:sz w:val="22"/>
          <w:szCs w:val="22"/>
        </w:rPr>
        <w:t xml:space="preserve">Training-rollout diagnostics (training data only, never used as held-out evidence).</w:t>
      </w:r>
      <w:r>
        <w:rPr>
          <w:rFonts w:ascii="Times New Roman" w:cs="Times New Roman" w:eastAsia="Times New Roman" w:hAnsi="Times New Roman"/>
          <w:sz w:val="22"/>
          <w:szCs w:val="22"/>
        </w:rPr>
        <w:ptab w:alignment="right" w:relativeTo="margin" w:leader="dot"/>
      </w:r>
      <w:r>
        <w:fldChar w:fldCharType="begin" w:dirty="true"/>
        <w:instrText xml:space="preserve">PAGEREF bm_tab_6_4_training_diagnostics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6.5	</w:t>
      </w:r>
      <w:r>
        <w:rPr>
          <w:rFonts w:ascii="Times New Roman" w:cs="Times New Roman" w:eastAsia="Times New Roman" w:hAnsi="Times New Roman"/>
          <w:sz w:val="22"/>
          <w:szCs w:val="22"/>
        </w:rPr>
        <w:t xml:space="preserve">General-capability suite for the 150-update ARC -&gt; GSM8K pilots (n = 64 per metric; percent except perplexity).</w:t>
      </w:r>
      <w:r>
        <w:rPr>
          <w:rFonts w:ascii="Times New Roman" w:cs="Times New Roman" w:eastAsia="Times New Roman" w:hAnsi="Times New Roman"/>
          <w:sz w:val="22"/>
          <w:szCs w:val="22"/>
        </w:rPr>
        <w:ptab w:alignment="right" w:relativeTo="margin" w:leader="dot"/>
      </w:r>
      <w:r>
        <w:fldChar w:fldCharType="begin" w:dirty="true"/>
        <w:instrText xml:space="preserve">PAGEREF bm_tab_6_5_capabilities</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6.6	</w:t>
      </w:r>
      <w:r>
        <w:rPr>
          <w:rFonts w:ascii="Times New Roman" w:cs="Times New Roman" w:eastAsia="Times New Roman" w:hAnsi="Times New Roman"/>
          <w:sz w:val="22"/>
          <w:szCs w:val="22"/>
        </w:rPr>
        <w:t xml:space="preserve">Compute and persistent-state cost on the RTX 4070 Ti SUPER (Qwen2.5-1.5B unless noted).</w:t>
      </w:r>
      <w:r>
        <w:rPr>
          <w:rFonts w:ascii="Times New Roman" w:cs="Times New Roman" w:eastAsia="Times New Roman" w:hAnsi="Times New Roman"/>
          <w:sz w:val="22"/>
          <w:szCs w:val="22"/>
        </w:rPr>
        <w:ptab w:alignment="right" w:relativeTo="margin" w:leader="dot"/>
      </w:r>
      <w:r>
        <w:fldChar w:fldCharType="begin" w:dirty="true"/>
        <w:instrText xml:space="preserve">PAGEREF bm_tab_6_6_efficiency</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6.7	</w:t>
      </w:r>
      <w:r>
        <w:rPr>
          <w:rFonts w:ascii="Times New Roman" w:cs="Times New Roman" w:eastAsia="Times New Roman" w:hAnsi="Times New Roman"/>
          <w:sz w:val="22"/>
          <w:szCs w:val="22"/>
        </w:rPr>
        <w:t xml:space="preserve">Summary of findings against the research questions and hypotheses.</w:t>
      </w:r>
      <w:r>
        <w:rPr>
          <w:rFonts w:ascii="Times New Roman" w:cs="Times New Roman" w:eastAsia="Times New Roman" w:hAnsi="Times New Roman"/>
          <w:sz w:val="22"/>
          <w:szCs w:val="22"/>
        </w:rPr>
        <w:ptab w:alignment="right" w:relativeTo="margin" w:leader="dot"/>
      </w:r>
      <w:r>
        <w:fldChar w:fldCharType="begin" w:dirty="true"/>
        <w:instrText xml:space="preserve">PAGEREF bm_tab_6_7_findings_summary</w:instrText>
        <w:fldChar w:fldCharType="end"/>
      </w:r>
    </w:p>
    <w:p>
      <w:pPr>
        <w:tabs>
          <w:tab w:val="left" w:pos="1100"/>
        </w:tabs>
        <w:spacing w:after="80" w:line="276"/>
        <w:ind w:left="1100" w:hanging="1100"/>
      </w:pPr>
      <w:r>
        <w:rPr>
          <w:rFonts w:ascii="Times New Roman" w:cs="Times New Roman" w:eastAsia="Times New Roman" w:hAnsi="Times New Roman"/>
          <w:sz w:val="22"/>
          <w:szCs w:val="22"/>
        </w:rPr>
        <w:t xml:space="preserve">Table D.1	</w:t>
      </w:r>
      <w:r>
        <w:rPr>
          <w:rFonts w:ascii="Times New Roman" w:cs="Times New Roman" w:eastAsia="Times New Roman" w:hAnsi="Times New Roman"/>
          <w:sz w:val="22"/>
          <w:szCs w:val="22"/>
        </w:rPr>
        <w:t xml:space="preserve">Reconciliation of statements in earlier internal reports with the verified run artifacts.</w:t>
      </w:r>
      <w:r>
        <w:rPr>
          <w:rFonts w:ascii="Times New Roman" w:cs="Times New Roman" w:eastAsia="Times New Roman" w:hAnsi="Times New Roman"/>
          <w:sz w:val="22"/>
          <w:szCs w:val="22"/>
        </w:rPr>
        <w:ptab w:alignment="right" w:relativeTo="margin" w:leader="dot"/>
      </w:r>
      <w:r>
        <w:fldChar w:fldCharType="begin" w:dirty="true"/>
        <w:instrText xml:space="preserve">PAGEREF bm_tab_D_1_reconciliation</w:instrText>
        <w:fldChar w:fldCharType="end"/>
      </w:r>
    </w:p>
    <w:p>
      <w:pPr>
        <w:pStyle w:val="Heading1"/>
        <w:pageBreakBefore/>
      </w:pPr>
      <w:r>
        <w:rPr>
          <w:rFonts w:ascii="Times New Roman" w:cs="Times New Roman" w:eastAsia="Times New Roman" w:hAnsi="Times New Roman"/>
        </w:rPr>
        <w:t xml:space="preserve">Nomenclature</w:t>
      </w:r>
    </w:p>
    <w:p>
      <w:pPr>
        <w:spacing w:after="140" w:line="360"/>
        <w:jc w:val="both"/>
      </w:pPr>
      <w:r>
        <w:rPr>
          <w:rFonts w:ascii="Times New Roman" w:cs="Times New Roman" w:eastAsia="Times New Roman" w:hAnsi="Times New Roman"/>
        </w:rPr>
        <w:t xml:space="preserve">The following symbols and abbreviations are used in the body of this document.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400"/>
        <w:gridCol w:w="6626"/>
      </w:tblGrid>
      <w:tr>
        <w:tc>
          <w:tcPr>
            <w:tcW w:type="dxa" w:w="2400"/>
          </w:tcPr>
          <w:p>
            <w:pPr>
              <w:spacing w:after="40"/>
            </w:pPr>
            <w:r>
              <w:rPr>
                <w:rFonts w:ascii="Times New Roman" w:cs="Times New Roman" w:eastAsia="Times New Roman" w:hAnsi="Times New Roman"/>
                <w:b/>
                <w:bCs/>
                <w:sz w:val="22"/>
                <w:szCs w:val="22"/>
              </w:rPr>
              <w:t xml:space="preserve">A[i, j]</w:t>
            </w:r>
          </w:p>
        </w:tc>
        <w:tc>
          <w:tcPr>
            <w:tcW w:type="dxa" w:w="6626"/>
          </w:tcPr>
          <w:p>
            <w:pPr>
              <w:spacing w:after="40"/>
            </w:pPr>
            <w:r>
              <w:rPr>
                <w:rFonts w:ascii="Times New Roman" w:cs="Times New Roman" w:eastAsia="Times New Roman" w:hAnsi="Times New Roman"/>
                <w:sz w:val="22"/>
                <w:szCs w:val="22"/>
              </w:rPr>
              <w:t xml:space="preserve">Held-out score on task j after training on task i</w:t>
            </w:r>
          </w:p>
        </w:tc>
      </w:tr>
      <w:tr>
        <w:tc>
          <w:tcPr>
            <w:tcW w:type="dxa" w:w="2400"/>
          </w:tcPr>
          <w:p>
            <w:pPr>
              <w:spacing w:after="40"/>
            </w:pPr>
            <w:r>
              <w:rPr>
                <w:rFonts w:ascii="Times New Roman" w:cs="Times New Roman" w:eastAsia="Times New Roman" w:hAnsi="Times New Roman"/>
                <w:b/>
                <w:bCs/>
                <w:sz w:val="22"/>
                <w:szCs w:val="22"/>
              </w:rPr>
              <w:t xml:space="preserve">ADR</w:t>
            </w:r>
          </w:p>
        </w:tc>
        <w:tc>
          <w:tcPr>
            <w:tcW w:type="dxa" w:w="6626"/>
          </w:tcPr>
          <w:p>
            <w:pPr>
              <w:spacing w:after="40"/>
            </w:pPr>
            <w:r>
              <w:rPr>
                <w:rFonts w:ascii="Times New Roman" w:cs="Times New Roman" w:eastAsia="Times New Roman" w:hAnsi="Times New Roman"/>
                <w:sz w:val="22"/>
                <w:szCs w:val="22"/>
              </w:rPr>
              <w:t xml:space="preserve">Architecture Decision Record</w:t>
            </w:r>
          </w:p>
        </w:tc>
      </w:tr>
      <w:tr>
        <w:tc>
          <w:tcPr>
            <w:tcW w:type="dxa" w:w="2400"/>
          </w:tcPr>
          <w:p>
            <w:pPr>
              <w:spacing w:after="40"/>
            </w:pPr>
            <w:r>
              <w:rPr>
                <w:rFonts w:ascii="Times New Roman" w:cs="Times New Roman" w:eastAsia="Times New Roman" w:hAnsi="Times New Roman"/>
                <w:b/>
                <w:bCs/>
                <w:sz w:val="22"/>
                <w:szCs w:val="22"/>
              </w:rPr>
              <w:t xml:space="preserve">AdamW</w:t>
            </w:r>
          </w:p>
        </w:tc>
        <w:tc>
          <w:tcPr>
            <w:tcW w:type="dxa" w:w="6626"/>
          </w:tcPr>
          <w:p>
            <w:pPr>
              <w:spacing w:after="40"/>
            </w:pPr>
            <w:r>
              <w:rPr>
                <w:rFonts w:ascii="Times New Roman" w:cs="Times New Roman" w:eastAsia="Times New Roman" w:hAnsi="Times New Roman"/>
                <w:sz w:val="22"/>
                <w:szCs w:val="22"/>
              </w:rPr>
              <w:t xml:space="preserve">Adam optimizer with decoupled weight decay</w:t>
            </w:r>
          </w:p>
        </w:tc>
      </w:tr>
      <w:tr>
        <w:tc>
          <w:tcPr>
            <w:tcW w:type="dxa" w:w="2400"/>
          </w:tcPr>
          <w:p>
            <w:pPr>
              <w:spacing w:after="40"/>
            </w:pPr>
            <w:r>
              <w:rPr>
                <w:rFonts w:ascii="Times New Roman" w:cs="Times New Roman" w:eastAsia="Times New Roman" w:hAnsi="Times New Roman"/>
                <w:b/>
                <w:bCs/>
                <w:sz w:val="22"/>
                <w:szCs w:val="22"/>
              </w:rPr>
              <w:t xml:space="preserve">ARC</w:t>
            </w:r>
          </w:p>
        </w:tc>
        <w:tc>
          <w:tcPr>
            <w:tcW w:type="dxa" w:w="6626"/>
          </w:tcPr>
          <w:p>
            <w:pPr>
              <w:spacing w:after="40"/>
            </w:pPr>
            <w:r>
              <w:rPr>
                <w:rFonts w:ascii="Times New Roman" w:cs="Times New Roman" w:eastAsia="Times New Roman" w:hAnsi="Times New Roman"/>
                <w:sz w:val="22"/>
                <w:szCs w:val="22"/>
              </w:rPr>
              <w:t xml:space="preserve">AI2 Reasoning Challenge (ARC-Challenge, ARC-Easy)</w:t>
            </w:r>
          </w:p>
        </w:tc>
      </w:tr>
      <w:tr>
        <w:tc>
          <w:tcPr>
            <w:tcW w:type="dxa" w:w="2400"/>
          </w:tcPr>
          <w:p>
            <w:pPr>
              <w:spacing w:after="40"/>
            </w:pPr>
            <w:r>
              <w:rPr>
                <w:rFonts w:ascii="Times New Roman" w:cs="Times New Roman" w:eastAsia="Times New Roman" w:hAnsi="Times New Roman"/>
                <w:b/>
                <w:bCs/>
                <w:sz w:val="22"/>
                <w:szCs w:val="22"/>
              </w:rPr>
              <w:t xml:space="preserve">BF16 / FP32</w:t>
            </w:r>
          </w:p>
        </w:tc>
        <w:tc>
          <w:tcPr>
            <w:tcW w:type="dxa" w:w="6626"/>
          </w:tcPr>
          <w:p>
            <w:pPr>
              <w:spacing w:after="40"/>
            </w:pPr>
            <w:r>
              <w:rPr>
                <w:rFonts w:ascii="Times New Roman" w:cs="Times New Roman" w:eastAsia="Times New Roman" w:hAnsi="Times New Roman"/>
                <w:sz w:val="22"/>
                <w:szCs w:val="22"/>
              </w:rPr>
              <w:t xml:space="preserve">Brain floating point 16-bit / IEEE 32-bit floating point</w:t>
            </w:r>
          </w:p>
        </w:tc>
      </w:tr>
      <w:tr>
        <w:tc>
          <w:tcPr>
            <w:tcW w:type="dxa" w:w="2400"/>
          </w:tcPr>
          <w:p>
            <w:pPr>
              <w:spacing w:after="40"/>
            </w:pPr>
            <w:r>
              <w:rPr>
                <w:rFonts w:ascii="Times New Roman" w:cs="Times New Roman" w:eastAsia="Times New Roman" w:hAnsi="Times New Roman"/>
                <w:b/>
                <w:bCs/>
                <w:sz w:val="22"/>
                <w:szCs w:val="22"/>
              </w:rPr>
              <w:t xml:space="preserve">BWT</w:t>
            </w:r>
          </w:p>
        </w:tc>
        <w:tc>
          <w:tcPr>
            <w:tcW w:type="dxa" w:w="6626"/>
          </w:tcPr>
          <w:p>
            <w:pPr>
              <w:spacing w:after="40"/>
            </w:pPr>
            <w:r>
              <w:rPr>
                <w:rFonts w:ascii="Times New Roman" w:cs="Times New Roman" w:eastAsia="Times New Roman" w:hAnsi="Times New Roman"/>
                <w:sz w:val="22"/>
                <w:szCs w:val="22"/>
              </w:rPr>
              <w:t xml:space="preserve">Backward Transfer</w:t>
            </w:r>
          </w:p>
        </w:tc>
      </w:tr>
      <w:tr>
        <w:tc>
          <w:tcPr>
            <w:tcW w:type="dxa" w:w="2400"/>
          </w:tcPr>
          <w:p>
            <w:pPr>
              <w:spacing w:after="40"/>
            </w:pPr>
            <w:r>
              <w:rPr>
                <w:rFonts w:ascii="Times New Roman" w:cs="Times New Roman" w:eastAsia="Times New Roman" w:hAnsi="Times New Roman"/>
                <w:b/>
                <w:bCs/>
                <w:sz w:val="22"/>
                <w:szCs w:val="22"/>
              </w:rPr>
              <w:t xml:space="preserve">CF</w:t>
            </w:r>
          </w:p>
        </w:tc>
        <w:tc>
          <w:tcPr>
            <w:tcW w:type="dxa" w:w="6626"/>
          </w:tcPr>
          <w:p>
            <w:pPr>
              <w:spacing w:after="40"/>
            </w:pPr>
            <w:r>
              <w:rPr>
                <w:rFonts w:ascii="Times New Roman" w:cs="Times New Roman" w:eastAsia="Times New Roman" w:hAnsi="Times New Roman"/>
                <w:sz w:val="22"/>
                <w:szCs w:val="22"/>
              </w:rPr>
              <w:t xml:space="preserve">Catastrophic Forgetting</w:t>
            </w:r>
          </w:p>
        </w:tc>
      </w:tr>
      <w:tr>
        <w:tc>
          <w:tcPr>
            <w:tcW w:type="dxa" w:w="2400"/>
          </w:tcPr>
          <w:p>
            <w:pPr>
              <w:spacing w:after="40"/>
            </w:pPr>
            <w:r>
              <w:rPr>
                <w:rFonts w:ascii="Times New Roman" w:cs="Times New Roman" w:eastAsia="Times New Roman" w:hAnsi="Times New Roman"/>
                <w:b/>
                <w:bCs/>
                <w:sz w:val="22"/>
                <w:szCs w:val="22"/>
              </w:rPr>
              <w:t xml:space="preserve">CI</w:t>
            </w:r>
          </w:p>
        </w:tc>
        <w:tc>
          <w:tcPr>
            <w:tcW w:type="dxa" w:w="6626"/>
          </w:tcPr>
          <w:p>
            <w:pPr>
              <w:spacing w:after="40"/>
            </w:pPr>
            <w:r>
              <w:rPr>
                <w:rFonts w:ascii="Times New Roman" w:cs="Times New Roman" w:eastAsia="Times New Roman" w:hAnsi="Times New Roman"/>
                <w:sz w:val="22"/>
                <w:szCs w:val="22"/>
              </w:rPr>
              <w:t xml:space="preserve">Confidence Interval</w:t>
            </w:r>
          </w:p>
        </w:tc>
      </w:tr>
      <w:tr>
        <w:tc>
          <w:tcPr>
            <w:tcW w:type="dxa" w:w="2400"/>
          </w:tcPr>
          <w:p>
            <w:pPr>
              <w:spacing w:after="40"/>
            </w:pPr>
            <w:r>
              <w:rPr>
                <w:rFonts w:ascii="Times New Roman" w:cs="Times New Roman" w:eastAsia="Times New Roman" w:hAnsi="Times New Roman"/>
                <w:b/>
                <w:bCs/>
                <w:sz w:val="22"/>
                <w:szCs w:val="22"/>
              </w:rPr>
              <w:t xml:space="preserve">CL</w:t>
            </w:r>
          </w:p>
        </w:tc>
        <w:tc>
          <w:tcPr>
            <w:tcW w:type="dxa" w:w="6626"/>
          </w:tcPr>
          <w:p>
            <w:pPr>
              <w:spacing w:after="40"/>
            </w:pPr>
            <w:r>
              <w:rPr>
                <w:rFonts w:ascii="Times New Roman" w:cs="Times New Roman" w:eastAsia="Times New Roman" w:hAnsi="Times New Roman"/>
                <w:sz w:val="22"/>
                <w:szCs w:val="22"/>
              </w:rPr>
              <w:t xml:space="preserve">Continual Learning</w:t>
            </w:r>
          </w:p>
        </w:tc>
      </w:tr>
      <w:tr>
        <w:tc>
          <w:tcPr>
            <w:tcW w:type="dxa" w:w="2400"/>
          </w:tcPr>
          <w:p>
            <w:pPr>
              <w:spacing w:after="40"/>
            </w:pPr>
            <w:r>
              <w:rPr>
                <w:rFonts w:ascii="Times New Roman" w:cs="Times New Roman" w:eastAsia="Times New Roman" w:hAnsi="Times New Roman"/>
                <w:b/>
                <w:bCs/>
                <w:sz w:val="22"/>
                <w:szCs w:val="22"/>
              </w:rPr>
              <w:t xml:space="preserve">CPO</w:t>
            </w:r>
          </w:p>
        </w:tc>
        <w:tc>
          <w:tcPr>
            <w:tcW w:type="dxa" w:w="6626"/>
          </w:tcPr>
          <w:p>
            <w:pPr>
              <w:spacing w:after="40"/>
            </w:pPr>
            <w:r>
              <w:rPr>
                <w:rFonts w:ascii="Times New Roman" w:cs="Times New Roman" w:eastAsia="Times New Roman" w:hAnsi="Times New Roman"/>
                <w:sz w:val="22"/>
                <w:szCs w:val="22"/>
              </w:rPr>
              <w:t xml:space="preserve">Continual Policy Optimization</w:t>
            </w:r>
          </w:p>
        </w:tc>
      </w:tr>
      <w:tr>
        <w:tc>
          <w:tcPr>
            <w:tcW w:type="dxa" w:w="2400"/>
          </w:tcPr>
          <w:p>
            <w:pPr>
              <w:spacing w:after="40"/>
            </w:pPr>
            <w:r>
              <w:rPr>
                <w:rFonts w:ascii="Times New Roman" w:cs="Times New Roman" w:eastAsia="Times New Roman" w:hAnsi="Times New Roman"/>
                <w:b/>
                <w:bCs/>
                <w:sz w:val="22"/>
                <w:szCs w:val="22"/>
              </w:rPr>
              <w:t xml:space="preserve">EMA</w:t>
            </w:r>
          </w:p>
        </w:tc>
        <w:tc>
          <w:tcPr>
            <w:tcW w:type="dxa" w:w="6626"/>
          </w:tcPr>
          <w:p>
            <w:pPr>
              <w:spacing w:after="40"/>
            </w:pPr>
            <w:r>
              <w:rPr>
                <w:rFonts w:ascii="Times New Roman" w:cs="Times New Roman" w:eastAsia="Times New Roman" w:hAnsi="Times New Roman"/>
                <w:sz w:val="22"/>
                <w:szCs w:val="22"/>
              </w:rPr>
              <w:t xml:space="preserve">Exponential Moving Average</w:t>
            </w:r>
          </w:p>
        </w:tc>
      </w:tr>
      <w:tr>
        <w:tc>
          <w:tcPr>
            <w:tcW w:type="dxa" w:w="2400"/>
          </w:tcPr>
          <w:p>
            <w:pPr>
              <w:spacing w:after="40"/>
            </w:pPr>
            <w:r>
              <w:rPr>
                <w:rFonts w:ascii="Times New Roman" w:cs="Times New Roman" w:eastAsia="Times New Roman" w:hAnsi="Times New Roman"/>
                <w:b/>
                <w:bCs/>
                <w:sz w:val="22"/>
                <w:szCs w:val="22"/>
              </w:rPr>
              <w:t xml:space="preserve">EWC</w:t>
            </w:r>
          </w:p>
        </w:tc>
        <w:tc>
          <w:tcPr>
            <w:tcW w:type="dxa" w:w="6626"/>
          </w:tcPr>
          <w:p>
            <w:pPr>
              <w:spacing w:after="40"/>
            </w:pPr>
            <w:r>
              <w:rPr>
                <w:rFonts w:ascii="Times New Roman" w:cs="Times New Roman" w:eastAsia="Times New Roman" w:hAnsi="Times New Roman"/>
                <w:sz w:val="22"/>
                <w:szCs w:val="22"/>
              </w:rPr>
              <w:t xml:space="preserve">Elastic Weight Consolidation</w:t>
            </w:r>
          </w:p>
        </w:tc>
      </w:tr>
      <w:tr>
        <w:tc>
          <w:tcPr>
            <w:tcW w:type="dxa" w:w="2400"/>
          </w:tcPr>
          <w:p>
            <w:pPr>
              <w:spacing w:after="40"/>
            </w:pPr>
            <w:r>
              <w:rPr>
                <w:rFonts w:ascii="Times New Roman" w:cs="Times New Roman" w:eastAsia="Times New Roman" w:hAnsi="Times New Roman"/>
                <w:b/>
                <w:bCs/>
                <w:sz w:val="22"/>
                <w:szCs w:val="22"/>
              </w:rPr>
              <w:t xml:space="preserve">GEM / A-GEM</w:t>
            </w:r>
          </w:p>
        </w:tc>
        <w:tc>
          <w:tcPr>
            <w:tcW w:type="dxa" w:w="6626"/>
          </w:tcPr>
          <w:p>
            <w:pPr>
              <w:spacing w:after="40"/>
            </w:pPr>
            <w:r>
              <w:rPr>
                <w:rFonts w:ascii="Times New Roman" w:cs="Times New Roman" w:eastAsia="Times New Roman" w:hAnsi="Times New Roman"/>
                <w:sz w:val="22"/>
                <w:szCs w:val="22"/>
              </w:rPr>
              <w:t xml:space="preserve">(Averaged) Gradient Episodic Memory</w:t>
            </w:r>
          </w:p>
        </w:tc>
      </w:tr>
      <w:tr>
        <w:tc>
          <w:tcPr>
            <w:tcW w:type="dxa" w:w="2400"/>
          </w:tcPr>
          <w:p>
            <w:pPr>
              <w:spacing w:after="40"/>
            </w:pPr>
            <w:r>
              <w:rPr>
                <w:rFonts w:ascii="Times New Roman" w:cs="Times New Roman" w:eastAsia="Times New Roman" w:hAnsi="Times New Roman"/>
                <w:b/>
                <w:bCs/>
                <w:sz w:val="22"/>
                <w:szCs w:val="22"/>
              </w:rPr>
              <w:t xml:space="preserve">GPU / VRAM</w:t>
            </w:r>
          </w:p>
        </w:tc>
        <w:tc>
          <w:tcPr>
            <w:tcW w:type="dxa" w:w="6626"/>
          </w:tcPr>
          <w:p>
            <w:pPr>
              <w:spacing w:after="40"/>
            </w:pPr>
            <w:r>
              <w:rPr>
                <w:rFonts w:ascii="Times New Roman" w:cs="Times New Roman" w:eastAsia="Times New Roman" w:hAnsi="Times New Roman"/>
                <w:sz w:val="22"/>
                <w:szCs w:val="22"/>
              </w:rPr>
              <w:t xml:space="preserve">Graphics Processing Unit / Video memory</w:t>
            </w:r>
          </w:p>
        </w:tc>
      </w:tr>
      <w:tr>
        <w:tc>
          <w:tcPr>
            <w:tcW w:type="dxa" w:w="2400"/>
          </w:tcPr>
          <w:p>
            <w:pPr>
              <w:spacing w:after="40"/>
            </w:pPr>
            <w:r>
              <w:rPr>
                <w:rFonts w:ascii="Times New Roman" w:cs="Times New Roman" w:eastAsia="Times New Roman" w:hAnsi="Times New Roman"/>
                <w:b/>
                <w:bCs/>
                <w:sz w:val="22"/>
                <w:szCs w:val="22"/>
              </w:rPr>
              <w:t xml:space="preserve">GRPO</w:t>
            </w:r>
          </w:p>
        </w:tc>
        <w:tc>
          <w:tcPr>
            <w:tcW w:type="dxa" w:w="6626"/>
          </w:tcPr>
          <w:p>
            <w:pPr>
              <w:spacing w:after="40"/>
            </w:pPr>
            <w:r>
              <w:rPr>
                <w:rFonts w:ascii="Times New Roman" w:cs="Times New Roman" w:eastAsia="Times New Roman" w:hAnsi="Times New Roman"/>
                <w:sz w:val="22"/>
                <w:szCs w:val="22"/>
              </w:rPr>
              <w:t xml:space="preserve">Group Relative Policy Optimization</w:t>
            </w:r>
          </w:p>
        </w:tc>
      </w:tr>
      <w:tr>
        <w:tc>
          <w:tcPr>
            <w:tcW w:type="dxa" w:w="2400"/>
          </w:tcPr>
          <w:p>
            <w:pPr>
              <w:spacing w:after="40"/>
            </w:pPr>
            <w:r>
              <w:rPr>
                <w:rFonts w:ascii="Times New Roman" w:cs="Times New Roman" w:eastAsia="Times New Roman" w:hAnsi="Times New Roman"/>
                <w:b/>
                <w:bCs/>
                <w:sz w:val="22"/>
                <w:szCs w:val="22"/>
              </w:rPr>
              <w:t xml:space="preserve">GSM8K</w:t>
            </w:r>
          </w:p>
        </w:tc>
        <w:tc>
          <w:tcPr>
            <w:tcW w:type="dxa" w:w="6626"/>
          </w:tcPr>
          <w:p>
            <w:pPr>
              <w:spacing w:after="40"/>
            </w:pPr>
            <w:r>
              <w:rPr>
                <w:rFonts w:ascii="Times New Roman" w:cs="Times New Roman" w:eastAsia="Times New Roman" w:hAnsi="Times New Roman"/>
                <w:sz w:val="22"/>
                <w:szCs w:val="22"/>
              </w:rPr>
              <w:t xml:space="preserve">Grade School Math 8K benchmark</w:t>
            </w:r>
          </w:p>
        </w:tc>
      </w:tr>
      <w:tr>
        <w:tc>
          <w:tcPr>
            <w:tcW w:type="dxa" w:w="2400"/>
          </w:tcPr>
          <w:p>
            <w:pPr>
              <w:spacing w:after="40"/>
            </w:pPr>
            <w:r>
              <w:rPr>
                <w:rFonts w:ascii="Times New Roman" w:cs="Times New Roman" w:eastAsia="Times New Roman" w:hAnsi="Times New Roman"/>
                <w:b/>
                <w:bCs/>
                <w:sz w:val="22"/>
                <w:szCs w:val="22"/>
              </w:rPr>
              <w:t xml:space="preserve">HLoRA / HLER</w:t>
            </w:r>
          </w:p>
        </w:tc>
        <w:tc>
          <w:tcPr>
            <w:tcW w:type="dxa" w:w="6626"/>
          </w:tcPr>
          <w:p>
            <w:pPr>
              <w:spacing w:after="40"/>
            </w:pPr>
            <w:r>
              <w:rPr>
                <w:rFonts w:ascii="Times New Roman" w:cs="Times New Roman" w:eastAsia="Times New Roman" w:hAnsi="Times New Roman"/>
                <w:sz w:val="22"/>
                <w:szCs w:val="22"/>
              </w:rPr>
              <w:t xml:space="preserve">Hierarchical Layer-wise and Element-wise Regularization</w:t>
            </w:r>
          </w:p>
        </w:tc>
      </w:tr>
      <w:tr>
        <w:tc>
          <w:tcPr>
            <w:tcW w:type="dxa" w:w="2400"/>
          </w:tcPr>
          <w:p>
            <w:pPr>
              <w:spacing w:after="40"/>
            </w:pPr>
            <w:r>
              <w:rPr>
                <w:rFonts w:ascii="Times New Roman" w:cs="Times New Roman" w:eastAsia="Times New Roman" w:hAnsi="Times New Roman"/>
                <w:b/>
                <w:bCs/>
                <w:sz w:val="22"/>
                <w:szCs w:val="22"/>
              </w:rPr>
              <w:t xml:space="preserve">HLoRA-RL</w:t>
            </w:r>
          </w:p>
        </w:tc>
        <w:tc>
          <w:tcPr>
            <w:tcW w:type="dxa" w:w="6626"/>
          </w:tcPr>
          <w:p>
            <w:pPr>
              <w:spacing w:after="40"/>
            </w:pPr>
            <w:r>
              <w:rPr>
                <w:rFonts w:ascii="Times New Roman" w:cs="Times New Roman" w:eastAsia="Times New Roman" w:hAnsi="Times New Roman"/>
                <w:sz w:val="22"/>
                <w:szCs w:val="22"/>
              </w:rPr>
              <w:t xml:space="preserve">Direct transfer of HLoRA to RL (Phase 3 baseline)</w:t>
            </w:r>
          </w:p>
        </w:tc>
      </w:tr>
      <w:tr>
        <w:tc>
          <w:tcPr>
            <w:tcW w:type="dxa" w:w="2400"/>
          </w:tcPr>
          <w:p>
            <w:pPr>
              <w:spacing w:after="40"/>
            </w:pPr>
            <w:r>
              <w:rPr>
                <w:rFonts w:ascii="Times New Roman" w:cs="Times New Roman" w:eastAsia="Times New Roman" w:hAnsi="Times New Roman"/>
                <w:b/>
                <w:bCs/>
                <w:sz w:val="22"/>
                <w:szCs w:val="22"/>
              </w:rPr>
              <w:t xml:space="preserve">IFEval</w:t>
            </w:r>
          </w:p>
        </w:tc>
        <w:tc>
          <w:tcPr>
            <w:tcW w:type="dxa" w:w="6626"/>
          </w:tcPr>
          <w:p>
            <w:pPr>
              <w:spacing w:after="40"/>
            </w:pPr>
            <w:r>
              <w:rPr>
                <w:rFonts w:ascii="Times New Roman" w:cs="Times New Roman" w:eastAsia="Times New Roman" w:hAnsi="Times New Roman"/>
                <w:sz w:val="22"/>
                <w:szCs w:val="22"/>
              </w:rPr>
              <w:t xml:space="preserve">Instruction-Following Evaluation benchmark</w:t>
            </w:r>
          </w:p>
        </w:tc>
      </w:tr>
      <w:tr>
        <w:tc>
          <w:tcPr>
            <w:tcW w:type="dxa" w:w="2400"/>
          </w:tcPr>
          <w:p>
            <w:pPr>
              <w:spacing w:after="40"/>
            </w:pPr>
            <w:r>
              <w:rPr>
                <w:rFonts w:ascii="Times New Roman" w:cs="Times New Roman" w:eastAsia="Times New Roman" w:hAnsi="Times New Roman"/>
                <w:b/>
                <w:bCs/>
                <w:sz w:val="22"/>
                <w:szCs w:val="22"/>
              </w:rPr>
              <w:t xml:space="preserve">KL</w:t>
            </w:r>
          </w:p>
        </w:tc>
        <w:tc>
          <w:tcPr>
            <w:tcW w:type="dxa" w:w="6626"/>
          </w:tcPr>
          <w:p>
            <w:pPr>
              <w:spacing w:after="40"/>
            </w:pPr>
            <w:r>
              <w:rPr>
                <w:rFonts w:ascii="Times New Roman" w:cs="Times New Roman" w:eastAsia="Times New Roman" w:hAnsi="Times New Roman"/>
                <w:sz w:val="22"/>
                <w:szCs w:val="22"/>
              </w:rPr>
              <w:t xml:space="preserve">Kullback-Leibler divergence</w:t>
            </w:r>
          </w:p>
        </w:tc>
      </w:tr>
      <w:tr>
        <w:tc>
          <w:tcPr>
            <w:tcW w:type="dxa" w:w="2400"/>
          </w:tcPr>
          <w:p>
            <w:pPr>
              <w:spacing w:after="40"/>
            </w:pPr>
            <w:r>
              <w:rPr>
                <w:rFonts w:ascii="Times New Roman" w:cs="Times New Roman" w:eastAsia="Times New Roman" w:hAnsi="Times New Roman"/>
                <w:b/>
                <w:bCs/>
                <w:sz w:val="22"/>
                <w:szCs w:val="22"/>
              </w:rPr>
              <w:t xml:space="preserve">LLM</w:t>
            </w:r>
          </w:p>
        </w:tc>
        <w:tc>
          <w:tcPr>
            <w:tcW w:type="dxa" w:w="6626"/>
          </w:tcPr>
          <w:p>
            <w:pPr>
              <w:spacing w:after="40"/>
            </w:pPr>
            <w:r>
              <w:rPr>
                <w:rFonts w:ascii="Times New Roman" w:cs="Times New Roman" w:eastAsia="Times New Roman" w:hAnsi="Times New Roman"/>
                <w:sz w:val="22"/>
                <w:szCs w:val="22"/>
              </w:rPr>
              <w:t xml:space="preserve">Large Language Model</w:t>
            </w:r>
          </w:p>
        </w:tc>
      </w:tr>
      <w:tr>
        <w:tc>
          <w:tcPr>
            <w:tcW w:type="dxa" w:w="2400"/>
          </w:tcPr>
          <w:p>
            <w:pPr>
              <w:spacing w:after="40"/>
            </w:pPr>
            <w:r>
              <w:rPr>
                <w:rFonts w:ascii="Times New Roman" w:cs="Times New Roman" w:eastAsia="Times New Roman" w:hAnsi="Times New Roman"/>
                <w:b/>
                <w:bCs/>
                <w:sz w:val="22"/>
                <w:szCs w:val="22"/>
              </w:rPr>
              <w:t xml:space="preserve">LoRA</w:t>
            </w:r>
          </w:p>
        </w:tc>
        <w:tc>
          <w:tcPr>
            <w:tcW w:type="dxa" w:w="6626"/>
          </w:tcPr>
          <w:p>
            <w:pPr>
              <w:spacing w:after="40"/>
            </w:pPr>
            <w:r>
              <w:rPr>
                <w:rFonts w:ascii="Times New Roman" w:cs="Times New Roman" w:eastAsia="Times New Roman" w:hAnsi="Times New Roman"/>
                <w:sz w:val="22"/>
                <w:szCs w:val="22"/>
              </w:rPr>
              <w:t xml:space="preserve">Low-Rank Adaptation</w:t>
            </w:r>
          </w:p>
        </w:tc>
      </w:tr>
      <w:tr>
        <w:tc>
          <w:tcPr>
            <w:tcW w:type="dxa" w:w="2400"/>
          </w:tcPr>
          <w:p>
            <w:pPr>
              <w:spacing w:after="40"/>
            </w:pPr>
            <w:r>
              <w:rPr>
                <w:rFonts w:ascii="Times New Roman" w:cs="Times New Roman" w:eastAsia="Times New Roman" w:hAnsi="Times New Roman"/>
                <w:b/>
                <w:bCs/>
                <w:sz w:val="22"/>
                <w:szCs w:val="22"/>
              </w:rPr>
              <w:t xml:space="preserve">MAS</w:t>
            </w:r>
          </w:p>
        </w:tc>
        <w:tc>
          <w:tcPr>
            <w:tcW w:type="dxa" w:w="6626"/>
          </w:tcPr>
          <w:p>
            <w:pPr>
              <w:spacing w:after="40"/>
            </w:pPr>
            <w:r>
              <w:rPr>
                <w:rFonts w:ascii="Times New Roman" w:cs="Times New Roman" w:eastAsia="Times New Roman" w:hAnsi="Times New Roman"/>
                <w:sz w:val="22"/>
                <w:szCs w:val="22"/>
              </w:rPr>
              <w:t xml:space="preserve">Memory Aware Synapses</w:t>
            </w:r>
          </w:p>
        </w:tc>
      </w:tr>
      <w:tr>
        <w:tc>
          <w:tcPr>
            <w:tcW w:type="dxa" w:w="2400"/>
          </w:tcPr>
          <w:p>
            <w:pPr>
              <w:spacing w:after="40"/>
            </w:pPr>
            <w:r>
              <w:rPr>
                <w:rFonts w:ascii="Times New Roman" w:cs="Times New Roman" w:eastAsia="Times New Roman" w:hAnsi="Times New Roman"/>
                <w:b/>
                <w:bCs/>
                <w:sz w:val="22"/>
                <w:szCs w:val="22"/>
              </w:rPr>
              <w:t xml:space="preserve">MBPP</w:t>
            </w:r>
          </w:p>
        </w:tc>
        <w:tc>
          <w:tcPr>
            <w:tcW w:type="dxa" w:w="6626"/>
          </w:tcPr>
          <w:p>
            <w:pPr>
              <w:spacing w:after="40"/>
            </w:pPr>
            <w:r>
              <w:rPr>
                <w:rFonts w:ascii="Times New Roman" w:cs="Times New Roman" w:eastAsia="Times New Roman" w:hAnsi="Times New Roman"/>
                <w:sz w:val="22"/>
                <w:szCs w:val="22"/>
              </w:rPr>
              <w:t xml:space="preserve">Mostly Basic Python Programming benchmark</w:t>
            </w:r>
          </w:p>
        </w:tc>
      </w:tr>
      <w:tr>
        <w:tc>
          <w:tcPr>
            <w:tcW w:type="dxa" w:w="2400"/>
          </w:tcPr>
          <w:p>
            <w:pPr>
              <w:spacing w:after="40"/>
            </w:pPr>
            <w:r>
              <w:rPr>
                <w:rFonts w:ascii="Times New Roman" w:cs="Times New Roman" w:eastAsia="Times New Roman" w:hAnsi="Times New Roman"/>
                <w:b/>
                <w:bCs/>
                <w:sz w:val="22"/>
                <w:szCs w:val="22"/>
              </w:rPr>
              <w:t xml:space="preserve">MMLU</w:t>
            </w:r>
          </w:p>
        </w:tc>
        <w:tc>
          <w:tcPr>
            <w:tcW w:type="dxa" w:w="6626"/>
          </w:tcPr>
          <w:p>
            <w:pPr>
              <w:spacing w:after="40"/>
            </w:pPr>
            <w:r>
              <w:rPr>
                <w:rFonts w:ascii="Times New Roman" w:cs="Times New Roman" w:eastAsia="Times New Roman" w:hAnsi="Times New Roman"/>
                <w:sz w:val="22"/>
                <w:szCs w:val="22"/>
              </w:rPr>
              <w:t xml:space="preserve">Massive Multitask Language Understanding benchmark</w:t>
            </w:r>
          </w:p>
        </w:tc>
      </w:tr>
      <w:tr>
        <w:tc>
          <w:tcPr>
            <w:tcW w:type="dxa" w:w="2400"/>
          </w:tcPr>
          <w:p>
            <w:pPr>
              <w:spacing w:after="40"/>
            </w:pPr>
            <w:r>
              <w:rPr>
                <w:rFonts w:ascii="Times New Roman" w:cs="Times New Roman" w:eastAsia="Times New Roman" w:hAnsi="Times New Roman"/>
                <w:b/>
                <w:bCs/>
                <w:sz w:val="22"/>
                <w:szCs w:val="22"/>
              </w:rPr>
              <w:t xml:space="preserve">PEFT</w:t>
            </w:r>
          </w:p>
        </w:tc>
        <w:tc>
          <w:tcPr>
            <w:tcW w:type="dxa" w:w="6626"/>
          </w:tcPr>
          <w:p>
            <w:pPr>
              <w:spacing w:after="40"/>
            </w:pPr>
            <w:r>
              <w:rPr>
                <w:rFonts w:ascii="Times New Roman" w:cs="Times New Roman" w:eastAsia="Times New Roman" w:hAnsi="Times New Roman"/>
                <w:sz w:val="22"/>
                <w:szCs w:val="22"/>
              </w:rPr>
              <w:t xml:space="preserve">Parameter-Efficient Fine-Tuning</w:t>
            </w:r>
          </w:p>
        </w:tc>
      </w:tr>
      <w:tr>
        <w:tc>
          <w:tcPr>
            <w:tcW w:type="dxa" w:w="2400"/>
          </w:tcPr>
          <w:p>
            <w:pPr>
              <w:spacing w:after="40"/>
            </w:pPr>
            <w:r>
              <w:rPr>
                <w:rFonts w:ascii="Times New Roman" w:cs="Times New Roman" w:eastAsia="Times New Roman" w:hAnsi="Times New Roman"/>
                <w:b/>
                <w:bCs/>
                <w:sz w:val="22"/>
                <w:szCs w:val="22"/>
              </w:rPr>
              <w:t xml:space="preserve">PPL</w:t>
            </w:r>
          </w:p>
        </w:tc>
        <w:tc>
          <w:tcPr>
            <w:tcW w:type="dxa" w:w="6626"/>
          </w:tcPr>
          <w:p>
            <w:pPr>
              <w:spacing w:after="40"/>
            </w:pPr>
            <w:r>
              <w:rPr>
                <w:rFonts w:ascii="Times New Roman" w:cs="Times New Roman" w:eastAsia="Times New Roman" w:hAnsi="Times New Roman"/>
                <w:sz w:val="22"/>
                <w:szCs w:val="22"/>
              </w:rPr>
              <w:t xml:space="preserve">Perplexity</w:t>
            </w:r>
          </w:p>
        </w:tc>
      </w:tr>
      <w:tr>
        <w:tc>
          <w:tcPr>
            <w:tcW w:type="dxa" w:w="2400"/>
          </w:tcPr>
          <w:p>
            <w:pPr>
              <w:spacing w:after="40"/>
            </w:pPr>
            <w:r>
              <w:rPr>
                <w:rFonts w:ascii="Times New Roman" w:cs="Times New Roman" w:eastAsia="Times New Roman" w:hAnsi="Times New Roman"/>
                <w:b/>
                <w:bCs/>
                <w:sz w:val="22"/>
                <w:szCs w:val="22"/>
              </w:rPr>
              <w:t xml:space="preserve">PPO</w:t>
            </w:r>
          </w:p>
        </w:tc>
        <w:tc>
          <w:tcPr>
            <w:tcW w:type="dxa" w:w="6626"/>
          </w:tcPr>
          <w:p>
            <w:pPr>
              <w:spacing w:after="40"/>
            </w:pPr>
            <w:r>
              <w:rPr>
                <w:rFonts w:ascii="Times New Roman" w:cs="Times New Roman" w:eastAsia="Times New Roman" w:hAnsi="Times New Roman"/>
                <w:sz w:val="22"/>
                <w:szCs w:val="22"/>
              </w:rPr>
              <w:t xml:space="preserve">Proximal Policy Optimization</w:t>
            </w:r>
          </w:p>
        </w:tc>
      </w:tr>
      <w:tr>
        <w:tc>
          <w:tcPr>
            <w:tcW w:type="dxa" w:w="2400"/>
          </w:tcPr>
          <w:p>
            <w:pPr>
              <w:spacing w:after="40"/>
            </w:pPr>
            <w:r>
              <w:rPr>
                <w:rFonts w:ascii="Times New Roman" w:cs="Times New Roman" w:eastAsia="Times New Roman" w:hAnsi="Times New Roman"/>
                <w:b/>
                <w:bCs/>
                <w:sz w:val="22"/>
                <w:szCs w:val="22"/>
              </w:rPr>
              <w:t xml:space="preserve">pp</w:t>
            </w:r>
          </w:p>
        </w:tc>
        <w:tc>
          <w:tcPr>
            <w:tcW w:type="dxa" w:w="6626"/>
          </w:tcPr>
          <w:p>
            <w:pPr>
              <w:spacing w:after="40"/>
            </w:pPr>
            <w:r>
              <w:rPr>
                <w:rFonts w:ascii="Times New Roman" w:cs="Times New Roman" w:eastAsia="Times New Roman" w:hAnsi="Times New Roman"/>
                <w:sz w:val="22"/>
                <w:szCs w:val="22"/>
              </w:rPr>
              <w:t xml:space="preserve">Percentage points</w:t>
            </w:r>
          </w:p>
        </w:tc>
      </w:tr>
      <w:tr>
        <w:tc>
          <w:tcPr>
            <w:tcW w:type="dxa" w:w="2400"/>
          </w:tcPr>
          <w:p>
            <w:pPr>
              <w:spacing w:after="40"/>
            </w:pPr>
            <w:r>
              <w:rPr>
                <w:rFonts w:ascii="Times New Roman" w:cs="Times New Roman" w:eastAsia="Times New Roman" w:hAnsi="Times New Roman"/>
                <w:b/>
                <w:bCs/>
                <w:sz w:val="22"/>
                <w:szCs w:val="22"/>
              </w:rPr>
              <w:t xml:space="preserve">RAHC-LoRA</w:t>
            </w:r>
          </w:p>
        </w:tc>
        <w:tc>
          <w:tcPr>
            <w:tcW w:type="dxa" w:w="6626"/>
          </w:tcPr>
          <w:p>
            <w:pPr>
              <w:spacing w:after="40"/>
            </w:pPr>
            <w:r>
              <w:rPr>
                <w:rFonts w:ascii="Times New Roman" w:cs="Times New Roman" w:eastAsia="Times New Roman" w:hAnsi="Times New Roman"/>
                <w:sz w:val="22"/>
                <w:szCs w:val="22"/>
              </w:rPr>
              <w:t xml:space="preserve">Reward-Aware Hessian-Free Consolidation for LoRA (proposed method)</w:t>
            </w:r>
          </w:p>
        </w:tc>
      </w:tr>
      <w:tr>
        <w:tc>
          <w:tcPr>
            <w:tcW w:type="dxa" w:w="2400"/>
          </w:tcPr>
          <w:p>
            <w:pPr>
              <w:spacing w:after="40"/>
            </w:pPr>
            <w:r>
              <w:rPr>
                <w:rFonts w:ascii="Times New Roman" w:cs="Times New Roman" w:eastAsia="Times New Roman" w:hAnsi="Times New Roman"/>
                <w:b/>
                <w:bCs/>
                <w:sz w:val="22"/>
                <w:szCs w:val="22"/>
              </w:rPr>
              <w:t xml:space="preserve">RFT</w:t>
            </w:r>
          </w:p>
        </w:tc>
        <w:tc>
          <w:tcPr>
            <w:tcW w:type="dxa" w:w="6626"/>
          </w:tcPr>
          <w:p>
            <w:pPr>
              <w:spacing w:after="40"/>
            </w:pPr>
            <w:r>
              <w:rPr>
                <w:rFonts w:ascii="Times New Roman" w:cs="Times New Roman" w:eastAsia="Times New Roman" w:hAnsi="Times New Roman"/>
                <w:sz w:val="22"/>
                <w:szCs w:val="22"/>
              </w:rPr>
              <w:t xml:space="preserve">Reinforcement Fine-Tuning</w:t>
            </w:r>
          </w:p>
        </w:tc>
      </w:tr>
      <w:tr>
        <w:tc>
          <w:tcPr>
            <w:tcW w:type="dxa" w:w="2400"/>
          </w:tcPr>
          <w:p>
            <w:pPr>
              <w:spacing w:after="40"/>
            </w:pPr>
            <w:r>
              <w:rPr>
                <w:rFonts w:ascii="Times New Roman" w:cs="Times New Roman" w:eastAsia="Times New Roman" w:hAnsi="Times New Roman"/>
                <w:b/>
                <w:bCs/>
                <w:sz w:val="22"/>
                <w:szCs w:val="22"/>
              </w:rPr>
              <w:t xml:space="preserve">RL</w:t>
            </w:r>
          </w:p>
        </w:tc>
        <w:tc>
          <w:tcPr>
            <w:tcW w:type="dxa" w:w="6626"/>
          </w:tcPr>
          <w:p>
            <w:pPr>
              <w:spacing w:after="40"/>
            </w:pPr>
            <w:r>
              <w:rPr>
                <w:rFonts w:ascii="Times New Roman" w:cs="Times New Roman" w:eastAsia="Times New Roman" w:hAnsi="Times New Roman"/>
                <w:sz w:val="22"/>
                <w:szCs w:val="22"/>
              </w:rPr>
              <w:t xml:space="preserve">Reinforcement Learning</w:t>
            </w:r>
          </w:p>
        </w:tc>
      </w:tr>
      <w:tr>
        <w:tc>
          <w:tcPr>
            <w:tcW w:type="dxa" w:w="2400"/>
          </w:tcPr>
          <w:p>
            <w:pPr>
              <w:spacing w:after="40"/>
            </w:pPr>
            <w:r>
              <w:rPr>
                <w:rFonts w:ascii="Times New Roman" w:cs="Times New Roman" w:eastAsia="Times New Roman" w:hAnsi="Times New Roman"/>
                <w:b/>
                <w:bCs/>
                <w:sz w:val="22"/>
                <w:szCs w:val="22"/>
              </w:rPr>
              <w:t xml:space="preserve">RLHF</w:t>
            </w:r>
          </w:p>
        </w:tc>
        <w:tc>
          <w:tcPr>
            <w:tcW w:type="dxa" w:w="6626"/>
          </w:tcPr>
          <w:p>
            <w:pPr>
              <w:spacing w:after="40"/>
            </w:pPr>
            <w:r>
              <w:rPr>
                <w:rFonts w:ascii="Times New Roman" w:cs="Times New Roman" w:eastAsia="Times New Roman" w:hAnsi="Times New Roman"/>
                <w:sz w:val="22"/>
                <w:szCs w:val="22"/>
              </w:rPr>
              <w:t xml:space="preserve">Reinforcement Learning from Human Feedback</w:t>
            </w:r>
          </w:p>
        </w:tc>
      </w:tr>
      <w:tr>
        <w:tc>
          <w:tcPr>
            <w:tcW w:type="dxa" w:w="2400"/>
          </w:tcPr>
          <w:p>
            <w:pPr>
              <w:spacing w:after="40"/>
            </w:pPr>
            <w:r>
              <w:rPr>
                <w:rFonts w:ascii="Times New Roman" w:cs="Times New Roman" w:eastAsia="Times New Roman" w:hAnsi="Times New Roman"/>
                <w:b/>
                <w:bCs/>
                <w:sz w:val="22"/>
                <w:szCs w:val="22"/>
              </w:rPr>
              <w:t xml:space="preserve">RLVR</w:t>
            </w:r>
          </w:p>
        </w:tc>
        <w:tc>
          <w:tcPr>
            <w:tcW w:type="dxa" w:w="6626"/>
          </w:tcPr>
          <w:p>
            <w:pPr>
              <w:spacing w:after="40"/>
            </w:pPr>
            <w:r>
              <w:rPr>
                <w:rFonts w:ascii="Times New Roman" w:cs="Times New Roman" w:eastAsia="Times New Roman" w:hAnsi="Times New Roman"/>
                <w:sz w:val="22"/>
                <w:szCs w:val="22"/>
              </w:rPr>
              <w:t xml:space="preserve">Reinforcement Learning with Verifiable Rewards</w:t>
            </w:r>
          </w:p>
        </w:tc>
      </w:tr>
      <w:tr>
        <w:tc>
          <w:tcPr>
            <w:tcW w:type="dxa" w:w="2400"/>
          </w:tcPr>
          <w:p>
            <w:pPr>
              <w:spacing w:after="40"/>
            </w:pPr>
            <w:r>
              <w:rPr>
                <w:rFonts w:ascii="Times New Roman" w:cs="Times New Roman" w:eastAsia="Times New Roman" w:hAnsi="Times New Roman"/>
                <w:b/>
                <w:bCs/>
                <w:sz w:val="22"/>
                <w:szCs w:val="22"/>
              </w:rPr>
              <w:t xml:space="preserve">SFT</w:t>
            </w:r>
          </w:p>
        </w:tc>
        <w:tc>
          <w:tcPr>
            <w:tcW w:type="dxa" w:w="6626"/>
          </w:tcPr>
          <w:p>
            <w:pPr>
              <w:spacing w:after="40"/>
            </w:pPr>
            <w:r>
              <w:rPr>
                <w:rFonts w:ascii="Times New Roman" w:cs="Times New Roman" w:eastAsia="Times New Roman" w:hAnsi="Times New Roman"/>
                <w:sz w:val="22"/>
                <w:szCs w:val="22"/>
              </w:rPr>
              <w:t xml:space="preserve">Supervised Fine-Tuning</w:t>
            </w:r>
          </w:p>
        </w:tc>
      </w:tr>
      <w:tr>
        <w:tc>
          <w:tcPr>
            <w:tcW w:type="dxa" w:w="2400"/>
          </w:tcPr>
          <w:p>
            <w:pPr>
              <w:spacing w:after="40"/>
            </w:pPr>
            <w:r>
              <w:rPr>
                <w:rFonts w:ascii="Times New Roman" w:cs="Times New Roman" w:eastAsia="Times New Roman" w:hAnsi="Times New Roman"/>
                <w:b/>
                <w:bCs/>
                <w:sz w:val="22"/>
                <w:szCs w:val="22"/>
              </w:rPr>
              <w:t xml:space="preserve">SHA-256</w:t>
            </w:r>
          </w:p>
        </w:tc>
        <w:tc>
          <w:tcPr>
            <w:tcW w:type="dxa" w:w="6626"/>
          </w:tcPr>
          <w:p>
            <w:pPr>
              <w:spacing w:after="40"/>
            </w:pPr>
            <w:r>
              <w:rPr>
                <w:rFonts w:ascii="Times New Roman" w:cs="Times New Roman" w:eastAsia="Times New Roman" w:hAnsi="Times New Roman"/>
                <w:sz w:val="22"/>
                <w:szCs w:val="22"/>
              </w:rPr>
              <w:t xml:space="preserve">Secure Hash Algorithm, 256-bit</w:t>
            </w:r>
          </w:p>
        </w:tc>
      </w:tr>
      <w:tr>
        <w:tc>
          <w:tcPr>
            <w:tcW w:type="dxa" w:w="2400"/>
          </w:tcPr>
          <w:p>
            <w:pPr>
              <w:spacing w:after="40"/>
            </w:pPr>
            <w:r>
              <w:rPr>
                <w:rFonts w:ascii="Times New Roman" w:cs="Times New Roman" w:eastAsia="Times New Roman" w:hAnsi="Times New Roman"/>
                <w:b/>
                <w:bCs/>
                <w:sz w:val="22"/>
                <w:szCs w:val="22"/>
              </w:rPr>
              <w:t xml:space="preserve">SI</w:t>
            </w:r>
          </w:p>
        </w:tc>
        <w:tc>
          <w:tcPr>
            <w:tcW w:type="dxa" w:w="6626"/>
          </w:tcPr>
          <w:p>
            <w:pPr>
              <w:spacing w:after="40"/>
            </w:pPr>
            <w:r>
              <w:rPr>
                <w:rFonts w:ascii="Times New Roman" w:cs="Times New Roman" w:eastAsia="Times New Roman" w:hAnsi="Times New Roman"/>
                <w:sz w:val="22"/>
                <w:szCs w:val="22"/>
              </w:rPr>
              <w:t xml:space="preserve">Synaptic Intelligence</w:t>
            </w:r>
          </w:p>
        </w:tc>
      </w:tr>
      <w:tr>
        <w:tc>
          <w:tcPr>
            <w:tcW w:type="dxa" w:w="2400"/>
          </w:tcPr>
          <w:p>
            <w:pPr>
              <w:spacing w:after="40"/>
            </w:pPr>
            <w:r>
              <w:rPr>
                <w:rFonts w:ascii="Times New Roman" w:cs="Times New Roman" w:eastAsia="Times New Roman" w:hAnsi="Times New Roman"/>
                <w:b/>
                <w:bCs/>
                <w:sz w:val="22"/>
                <w:szCs w:val="22"/>
              </w:rPr>
              <w:t xml:space="preserve">ΔW</w:t>
            </w:r>
          </w:p>
        </w:tc>
        <w:tc>
          <w:tcPr>
            <w:tcW w:type="dxa" w:w="6626"/>
          </w:tcPr>
          <w:p>
            <w:pPr>
              <w:spacing w:after="40"/>
            </w:pPr>
            <w:r>
              <w:rPr>
                <w:rFonts w:ascii="Times New Roman" w:cs="Times New Roman" w:eastAsia="Times New Roman" w:hAnsi="Times New Roman"/>
                <w:sz w:val="22"/>
                <w:szCs w:val="22"/>
              </w:rPr>
              <w:t xml:space="preserve">Effective LoRA update (α/r)BA</w:t>
            </w:r>
          </w:p>
        </w:tc>
      </w:tr>
      <w:tr>
        <w:tc>
          <w:tcPr>
            <w:tcW w:type="dxa" w:w="2400"/>
          </w:tcPr>
          <w:p>
            <w:pPr>
              <w:spacing w:after="40"/>
            </w:pPr>
            <w:r>
              <w:rPr>
                <w:rFonts w:ascii="Times New Roman" w:cs="Times New Roman" w:eastAsia="Times New Roman" w:hAnsi="Times New Roman"/>
                <w:b/>
                <w:bCs/>
                <w:sz w:val="22"/>
                <w:szCs w:val="22"/>
              </w:rPr>
              <w:t xml:space="preserve">λ_f, λ_p</w:t>
            </w:r>
          </w:p>
        </w:tc>
        <w:tc>
          <w:tcPr>
            <w:tcW w:type="dxa" w:w="6626"/>
          </w:tcPr>
          <w:p>
            <w:pPr>
              <w:spacing w:after="40"/>
            </w:pPr>
            <w:r>
              <w:rPr>
                <w:rFonts w:ascii="Times New Roman" w:cs="Times New Roman" w:eastAsia="Times New Roman" w:hAnsi="Times New Roman"/>
                <w:sz w:val="22"/>
                <w:szCs w:val="22"/>
              </w:rPr>
              <w:t xml:space="preserve">Functional (KL) multiplier and parameter-penalty weight</w:t>
            </w:r>
          </w:p>
        </w:tc>
      </w:tr>
    </w:tbl>
    <w:p>
      <w:pPr>
        <w:sectPr>
          <w:footerReference w:type="default" r:id="rId6"/>
          <w:type w:val="nextPage"/>
          <w:pgSz w:w="11906" w:h="16838" w:orient="portrait"/>
          <w:pgMar w:top="1440" w:right="1440" w:bottom="1440" w:left="1440" w:header="708" w:footer="708" w:gutter="0"/>
          <w:pgNumType w:start="1" w:fmt="lowerRoman"/>
          <w:docGrid w:linePitch="360"/>
        </w:sectPr>
      </w:pPr>
    </w:p>
    <w:p>
      <w:pPr>
        <w:pStyle w:val="Heading1"/>
        <w:pageBreakBefore/>
      </w:pPr>
      <w:r>
        <w:rPr>
          <w:rFonts w:ascii="Times New Roman" w:cs="Times New Roman" w:eastAsia="Times New Roman" w:hAnsi="Times New Roman"/>
        </w:rPr>
        <w:t xml:space="preserve">Chapter 1: Introduction</w:t>
      </w:r>
    </w:p>
    <w:p>
      <w:pPr>
        <w:spacing w:after="140" w:line="360"/>
        <w:jc w:val="both"/>
      </w:pPr>
      <w:r>
        <w:rPr>
          <w:rFonts w:ascii="Times New Roman" w:cs="Times New Roman" w:eastAsia="Times New Roman" w:hAnsi="Times New Roman"/>
        </w:rPr>
        <w:t xml:space="preserve">This chapter introduces the problem studied in this thesis, explains why it matters, and states the research questions, objectives, hypotheses, and contributions of the P2 stage. It closes with a short description of the methodology, the scope and challenges of the work, and the organization of the remaining chapters.</w:t>
      </w:r>
    </w:p>
    <w:p>
      <w:pPr>
        <w:pStyle w:val="Heading2"/>
        <w:keepNext/>
      </w:pPr>
      <w:r>
        <w:rPr>
          <w:rFonts w:ascii="Times New Roman" w:cs="Times New Roman" w:eastAsia="Times New Roman" w:hAnsi="Times New Roman"/>
        </w:rPr>
        <w:t xml:space="preserve">1.1  Background</w:t>
      </w:r>
    </w:p>
    <w:p>
      <w:pPr>
        <w:spacing w:after="140" w:line="360"/>
        <w:jc w:val="both"/>
      </w:pPr>
      <w:r>
        <w:rPr>
          <w:rFonts w:ascii="Times New Roman" w:cs="Times New Roman" w:eastAsia="Times New Roman" w:hAnsi="Times New Roman"/>
        </w:rPr>
        <w:t xml:space="preserve">Large language models (LLMs) built on the Transformer architecture [1] are pre-trained on very large text corpora and then adapted for particular behaviours such as instruction following, mathematical reasoning, or code generation [2], [3]. Adaptation is increasingly done with reinforcement learning (RL). In reinforcement learning from human feedback (RLHF), a policy is optimized against a learned reward model with algorithms such as Proximal Policy Optimization (PPO) [4], [5], [6]. In reinforcement learning with verifiable rewards (RLVR), the reward is computed by a deterministic program: a checker for a final numeric answer, a multiple-choice label, a unit-test suite, or a set of formatting constraints [7], [8]. Group Relative Policy Optimization (GRPO) removes the separate value network of PPO by normalizing rewards within a group of responses sampled for the same prompt [9]. This makes RL post-training of billion-parameter models feasible on a single GPU.</w:t>
      </w:r>
    </w:p>
    <w:p>
      <w:pPr>
        <w:spacing w:after="140" w:line="360"/>
        <w:jc w:val="both"/>
      </w:pPr>
      <w:r>
        <w:rPr>
          <w:rFonts w:ascii="Times New Roman" w:cs="Times New Roman" w:eastAsia="Times New Roman" w:hAnsi="Times New Roman"/>
        </w:rPr>
        <w:t xml:space="preserve">Parameter-efficient fine-tuning (PEFT) makes adaptation cheaper still. Low-Rank Adaptation (LoRA) [10] freezes the pre-trained weight matrix W</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of each target layer and learns a low-rank update ΔW = (α/r)BA with r much smaller than the layer dimensions. Only the two thin factors A and B are trained, so a 1.5-billion-parameter model can be adapted by training about two million parameters. The adapter can be stored, shared, or swapped cheaply.</w:t>
      </w:r>
    </w:p>
    <w:p>
      <w:pPr>
        <w:spacing w:after="140" w:line="360"/>
        <w:jc w:val="both"/>
      </w:pPr>
      <w:r>
        <w:rPr>
          <w:rFonts w:ascii="Times New Roman" w:cs="Times New Roman" w:eastAsia="Times New Roman" w:hAnsi="Times New Roman"/>
        </w:rPr>
        <w:t xml:space="preserve">Real systems are rarely adapted once. A deployed assistant may first be improved for mathematics, then for science questions, then for code, then for new formatting rules, each time with a new reward and a new dataset. Learning a sequence of tasks with one model is the continual-learning setting [11], [12]. Its best-known failure is catastrophic forgetting: gradient updates for the new task change parameters that were important for earlier tasks, and performance on those tasks collapses [13], [14]. Forgetting has been measured repeatedly in LLM fine-tuning [15], [16], and recent studies show that RL fine-tuning is not immune, even if it tends to forget less than supervised fine-tuning [17], [18], [19].</w:t>
      </w:r>
    </w:p>
    <w:p>
      <w:pPr>
        <w:spacing w:after="140" w:line="360"/>
        <w:jc w:val="both"/>
      </w:pPr>
      <w:r>
        <w:rPr>
          <w:rFonts w:ascii="Times New Roman" w:cs="Times New Roman" w:eastAsia="Times New Roman" w:hAnsi="Times New Roman"/>
        </w:rPr>
        <w:t xml:space="preserve">Our P1 thesis reviewed 24 studies of catastrophic forgetting in LLM fine-tuning. It identified the hierarchical layer-wise and element-wise regularization method (HLoRA/HLER) [20] as one of the most complete regularization approaches, and it concluded that existing methods are rarely designed for sequential RL, for a single shared LoRA adapter, or for strict memory budgets. This P2 thesis turns that conclusion into a concrete method, RAHC-LoRA, and into an experimental platform that can test it rigorously.</w:t>
      </w:r>
    </w:p>
    <w:p>
      <w:pPr>
        <w:pStyle w:val="Heading2"/>
        <w:keepNext/>
      </w:pPr>
      <w:r>
        <w:rPr>
          <w:rFonts w:ascii="Times New Roman" w:cs="Times New Roman" w:eastAsia="Times New Roman" w:hAnsi="Times New Roman"/>
        </w:rPr>
        <w:t xml:space="preserve">1.2  Rationale of the Study</w:t>
      </w:r>
    </w:p>
    <w:p>
      <w:pPr>
        <w:spacing w:after="140" w:line="360"/>
        <w:jc w:val="both"/>
      </w:pPr>
      <w:r>
        <w:rPr>
          <w:rFonts w:ascii="Times New Roman" w:cs="Times New Roman" w:eastAsia="Times New Roman" w:hAnsi="Times New Roman"/>
        </w:rPr>
        <w:t xml:space="preserve">Three developments make continual RL with a shared adapter an important problem.</w:t>
      </w:r>
    </w:p>
    <w:p>
      <w:pPr>
        <w:spacing w:after="140" w:line="360"/>
        <w:jc w:val="both"/>
      </w:pPr>
      <w:r>
        <w:rPr>
          <w:rFonts w:ascii="Times New Roman" w:cs="Times New Roman" w:eastAsia="Times New Roman" w:hAnsi="Times New Roman"/>
        </w:rPr>
        <w:t xml:space="preserve">First, RL post-training is now a main source of reasoning ability in open models [9], [8], [7]. Reward functions and task families change over time, so the same model is trained again and again. If every new RL stage erodes earlier skills, the cost of maintaining a model grows with every update, and users experience regressions they cannot predict.</w:t>
      </w:r>
    </w:p>
    <w:p>
      <w:pPr>
        <w:spacing w:after="140" w:line="360"/>
        <w:jc w:val="both"/>
      </w:pPr>
      <w:r>
        <w:rPr>
          <w:rFonts w:ascii="Times New Roman" w:cs="Times New Roman" w:eastAsia="Times New Roman" w:hAnsi="Times New Roman"/>
        </w:rPr>
        <w:t xml:space="preserve">Second, the popular remedies scale poorly in this setting. Keeping one adapter per task [21], [22] makes storage and routing grow with the number of tasks. Replaying all old data [23] conflicts with privacy, licensing, and compute budgets. Dense importance matrices in the style of Elastic Weight Consolidation (EWC) [24] or Synaptic Intelligence (SI) [25] cost as much memory as the protected weights. For the 112 LoRA target modules of Qwen2.5-1.5B used in this work, a dense importance tensor holds 154.1 million values (616.6 MB in FP32), about 71 times the size of the rank-8 adapter itself.</w:t>
      </w:r>
    </w:p>
    <w:p>
      <w:pPr>
        <w:spacing w:after="140" w:line="360"/>
        <w:jc w:val="both"/>
      </w:pPr>
      <w:r>
        <w:rPr>
          <w:rFonts w:ascii="Times New Roman" w:cs="Times New Roman" w:eastAsia="Times New Roman" w:hAnsi="Times New Roman"/>
        </w:rPr>
        <w:t xml:space="preserve">Third, methods designed for supervised learning do not transfer cleanly to policy gradients. Supervised importance estimates assume a smooth, low-variance loss. In GRPO the gradient is proportional to normalized advantages, it is exactly zero whenever all responses in a group receive the same reward, and it moves the parameters through an adaptive optimizer rather than plain gradient descent [26]. The HLoRA method, for example, derives its importance from a closed-form SGD step on a supervised loss [20]. That derivation does not describe an AdamW update driven by sparse, clipped advantages.</w:t>
      </w:r>
    </w:p>
    <w:p>
      <w:pPr>
        <w:spacing w:after="140" w:line="360"/>
        <w:jc w:val="both"/>
      </w:pPr>
      <w:r>
        <w:rPr>
          <w:rFonts w:ascii="Times New Roman" w:cs="Times New Roman" w:eastAsia="Times New Roman" w:hAnsi="Times New Roman"/>
        </w:rPr>
        <w:t xml:space="preserve">A method that is designed from the start for RL, for one shared adapter, and for a bounded memory budget would make continual RL post-training cheaper and more predictable. Equally important, a rigorous and reproducible platform is needed to find out whether such a method works, including the possibility that it does not.</w:t>
      </w:r>
    </w:p>
    <w:p>
      <w:pPr>
        <w:pStyle w:val="Heading2"/>
        <w:keepNext/>
      </w:pPr>
      <w:r>
        <w:rPr>
          <w:rFonts w:ascii="Times New Roman" w:cs="Times New Roman" w:eastAsia="Times New Roman" w:hAnsi="Times New Roman"/>
        </w:rPr>
        <w:t xml:space="preserve">1.3  Problem Statement</w:t>
      </w:r>
    </w:p>
    <w:p>
      <w:pPr>
        <w:spacing w:after="140" w:line="360"/>
        <w:jc w:val="both"/>
      </w:pPr>
      <w:r>
        <w:rPr>
          <w:rFonts w:ascii="Times New Roman" w:cs="Times New Roman" w:eastAsia="Times New Roman" w:hAnsi="Times New Roman"/>
        </w:rPr>
        <w:t xml:space="preserve">The central problem of this thesis is:</w:t>
      </w:r>
    </w:p>
    <w:p>
      <w:pPr>
        <w:spacing w:after="140" w:line="360"/>
        <w:ind w:left="720" w:right="720"/>
        <w:jc w:val="both"/>
      </w:pPr>
      <w:r>
        <w:rPr>
          <w:rFonts w:ascii="Times New Roman" w:cs="Times New Roman" w:eastAsia="Times New Roman" w:hAnsi="Times New Roman"/>
          <w:i/>
          <w:iCs/>
        </w:rPr>
        <w:t xml:space="preserve">Given a frozen language-model backbone and one shared LoRA policy trained with RL on a sequence of tasks with verifiable rewards, reduce forgetting of earlier tasks while maintaining learning of the current task, under fixed memory and compute budgets.</w:t>
      </w:r>
    </w:p>
    <w:p>
      <w:pPr>
        <w:spacing w:after="140" w:line="360"/>
        <w:jc w:val="both"/>
      </w:pPr>
      <w:r>
        <w:rPr>
          <w:rFonts w:ascii="Times New Roman" w:cs="Times New Roman" w:eastAsia="Times New Roman" w:hAnsi="Times New Roman"/>
        </w:rPr>
        <w:t xml:space="preserve">This problem breaks down into the five sub-problems below.</w:t>
      </w:r>
    </w:p>
    <w:p>
      <w:pPr>
        <w:pStyle w:val="Heading3"/>
        <w:keepNext/>
      </w:pPr>
      <w:r>
        <w:rPr>
          <w:rFonts w:ascii="Times New Roman" w:cs="Times New Roman" w:eastAsia="Times New Roman" w:hAnsi="Times New Roman"/>
        </w:rPr>
        <w:t xml:space="preserve">1.3.1  Problem Statement 1: Forgetting in sequential RL with one shared adapter</w:t>
      </w:r>
    </w:p>
    <w:p>
      <w:pPr>
        <w:spacing w:after="140" w:line="360"/>
        <w:jc w:val="both"/>
      </w:pPr>
      <w:r>
        <w:rPr>
          <w:rFonts w:ascii="Times New Roman" w:cs="Times New Roman" w:eastAsia="Times New Roman" w:hAnsi="Times New Roman"/>
        </w:rPr>
        <w:t xml:space="preserve">Standard RL-LoRA trains the same adapter on every task with no retention mechanism. Nothing prevents the update for task t from overwriting directions that encoded tasks 1 to t−1. The degree of forgetting depends on the task order, the conflict between tasks, and the training budget, and it must be measured, not assumed.</w:t>
      </w:r>
    </w:p>
    <w:p>
      <w:pPr>
        <w:pStyle w:val="Heading3"/>
        <w:keepNext/>
      </w:pPr>
      <w:r>
        <w:rPr>
          <w:rFonts w:ascii="Times New Roman" w:cs="Times New Roman" w:eastAsia="Times New Roman" w:hAnsi="Times New Roman"/>
        </w:rPr>
        <w:t xml:space="preserve">1.3.2  Problem Statement 2: The protected object is ambiguous in LoRA</w:t>
      </w:r>
    </w:p>
    <w:p>
      <w:pPr>
        <w:spacing w:after="140" w:line="360"/>
        <w:jc w:val="both"/>
      </w:pPr>
      <w:r>
        <w:rPr>
          <w:rFonts w:ascii="Times New Roman" w:cs="Times New Roman" w:eastAsia="Times New Roman" w:hAnsi="Times New Roman"/>
        </w:rPr>
        <w:t xml:space="preserve">A LoRA update can be written with many different factor pairs: for any invertible matrix Q, the pair (BQ, Q</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A) gives exactly the same update as (B, A). A penalty that constrains A and B separately therefore punishes harmless reparameterizations and may ignore harmful ones. Importance must be defined on the effective update ΔW.</w:t>
      </w:r>
    </w:p>
    <w:p>
      <w:pPr>
        <w:pStyle w:val="Heading3"/>
        <w:keepNext/>
      </w:pPr>
      <w:r>
        <w:rPr>
          <w:rFonts w:ascii="Times New Roman" w:cs="Times New Roman" w:eastAsia="Times New Roman" w:hAnsi="Times New Roman"/>
        </w:rPr>
        <w:t xml:space="preserve">1.3.3  Problem Statement 3: Importance estimation under policy-gradient noise</w:t>
      </w:r>
    </w:p>
    <w:p>
      <w:pPr>
        <w:spacing w:after="140" w:line="360"/>
        <w:jc w:val="both"/>
      </w:pPr>
      <w:r>
        <w:rPr>
          <w:rFonts w:ascii="Times New Roman" w:cs="Times New Roman" w:eastAsia="Times New Roman" w:hAnsi="Times New Roman"/>
        </w:rPr>
        <w:t xml:space="preserve">Importance that works in supervised learning may fail under sparse, high-variance, clipped policy gradients. An estimator must use the gradient of the real RL objective and the optimizer step that was actually taken. It must also be numerically safe when gradients are exactly zero.</w:t>
      </w:r>
    </w:p>
    <w:p>
      <w:pPr>
        <w:pStyle w:val="Heading3"/>
        <w:keepNext/>
      </w:pPr>
      <w:r>
        <w:rPr>
          <w:rFonts w:ascii="Times New Roman" w:cs="Times New Roman" w:eastAsia="Times New Roman" w:hAnsi="Times New Roman"/>
        </w:rPr>
        <w:t xml:space="preserve">1.3.4  Problem Statement 4: Unbounded persistent state</w:t>
      </w:r>
    </w:p>
    <w:p>
      <w:pPr>
        <w:spacing w:after="140" w:line="360"/>
        <w:jc w:val="both"/>
      </w:pPr>
      <w:r>
        <w:rPr>
          <w:rFonts w:ascii="Times New Roman" w:cs="Times New Roman" w:eastAsia="Times New Roman" w:hAnsi="Times New Roman"/>
        </w:rPr>
        <w:t xml:space="preserve">Dense per-parameter importance, per-task adapters, and unlimited replay buffers all grow with model size or with the number of tasks. A practical method needs persistent retention state that stays bounded: compact importance, one reference adapter, and a fixed-capacity memory.</w:t>
      </w:r>
    </w:p>
    <w:p>
      <w:pPr>
        <w:pStyle w:val="Heading3"/>
        <w:keepNext/>
      </w:pPr>
      <w:r>
        <w:rPr>
          <w:rFonts w:ascii="Times New Roman" w:cs="Times New Roman" w:eastAsia="Times New Roman" w:hAnsi="Times New Roman"/>
        </w:rPr>
        <w:t xml:space="preserve">1.3.5  Problem Statement 5: Protection must adapt to conflict and to behaviour</w:t>
      </w:r>
    </w:p>
    <w:p>
      <w:pPr>
        <w:spacing w:after="140" w:line="360"/>
        <w:jc w:val="both"/>
      </w:pPr>
      <w:r>
        <w:rPr>
          <w:rFonts w:ascii="Times New Roman" w:cs="Times New Roman" w:eastAsia="Times New Roman" w:hAnsi="Times New Roman"/>
        </w:rPr>
        <w:t xml:space="preserve">Parameter penalties protect weights, not behaviour. A small change of weights can change outputs substantially, and a large change can leave them unchanged. Fixed layer coefficients also cannot tell whether the current task actually conflicts with an old one. An effective method needs a behavioural signal and a way to increase protection only where and when the new gradient opposes the old behaviour.</w:t>
      </w:r>
    </w:p>
    <w:p>
      <w:pPr>
        <w:pStyle w:val="Heading2"/>
        <w:keepNext/>
      </w:pPr>
      <w:r>
        <w:rPr>
          <w:rFonts w:ascii="Times New Roman" w:cs="Times New Roman" w:eastAsia="Times New Roman" w:hAnsi="Times New Roman"/>
        </w:rPr>
        <w:t xml:space="preserve">1.4  Research Questions and Objectives</w:t>
      </w:r>
    </w:p>
    <w:p>
      <w:pPr>
        <w:pStyle w:val="Heading3"/>
        <w:keepNext/>
      </w:pPr>
      <w:r>
        <w:rPr>
          <w:rFonts w:ascii="Times New Roman" w:cs="Times New Roman" w:eastAsia="Times New Roman" w:hAnsi="Times New Roman"/>
        </w:rPr>
        <w:t xml:space="preserve">1.4.1  Research questions</w:t>
      </w:r>
    </w:p>
    <w:p>
      <w:pPr>
        <w:spacing w:after="140" w:line="360"/>
        <w:jc w:val="both"/>
      </w:pPr>
      <w:r>
        <w:rPr>
          <w:rFonts w:ascii="Times New Roman" w:cs="Times New Roman" w:eastAsia="Times New Roman" w:hAnsi="Times New Roman"/>
        </w:rPr>
        <w:t xml:space="preserve">The primary research question is:</w:t>
      </w:r>
    </w:p>
    <w:p>
      <w:pPr>
        <w:spacing w:after="140" w:line="360"/>
        <w:ind w:left="720" w:right="720"/>
        <w:jc w:val="both"/>
      </w:pPr>
      <w:r>
        <w:rPr>
          <w:rFonts w:ascii="Times New Roman" w:cs="Times New Roman" w:eastAsia="Times New Roman" w:hAnsi="Times New Roman"/>
          <w:b/>
          <w:bCs/>
          <w:i/>
          <w:iCs/>
        </w:rPr>
        <w:t xml:space="preserve">RQ.</w:t>
      </w:r>
      <w:r>
        <w:rPr>
          <w:rFonts w:ascii="Times New Roman" w:cs="Times New Roman" w:eastAsia="Times New Roman" w:hAnsi="Times New Roman"/>
          <w:i/>
          <w:iCs/>
        </w:rPr>
        <w:t xml:space="preserve"> Can reward-aware parameter consolidation, combined with old-policy behavioural constraints, reduce catastrophic forgetting during sequential RL fine-tuning of a language model without materially reducing new-task learning?</w:t>
      </w:r>
    </w:p>
    <w:p>
      <w:pPr>
        <w:spacing w:after="140" w:line="360"/>
        <w:jc w:val="both"/>
      </w:pPr>
      <w:r>
        <w:rPr>
          <w:rFonts w:ascii="Times New Roman" w:cs="Times New Roman" w:eastAsia="Times New Roman" w:hAnsi="Times New Roman"/>
        </w:rPr>
        <w:t xml:space="preserve">The secondary questions, fixed in the project specification before any experiment, are:</w:t>
      </w:r>
    </w:p>
    <w:p>
      <w:pPr>
        <w:pStyle w:val="ListParagraph"/>
        <w:numPr>
          <w:ilvl w:val="0"/>
          <w:numId w:val="4"/>
        </w:numPr>
        <w:spacing w:after="80" w:line="340"/>
        <w:jc w:val="both"/>
      </w:pPr>
      <w:r>
        <w:rPr>
          <w:rFonts w:ascii="Times New Roman" w:cs="Times New Roman" w:eastAsia="Times New Roman" w:hAnsi="Times New Roman"/>
        </w:rPr>
        <w:t xml:space="preserve">Does advantage-aware importance outperform ordinary path-integral importance?</w:t>
      </w:r>
    </w:p>
    <w:p>
      <w:pPr>
        <w:pStyle w:val="ListParagraph"/>
        <w:numPr>
          <w:ilvl w:val="0"/>
          <w:numId w:val="4"/>
        </w:numPr>
        <w:spacing w:after="80" w:line="340"/>
        <w:jc w:val="both"/>
      </w:pPr>
      <w:r>
        <w:rPr>
          <w:rFonts w:ascii="Times New Roman" w:cs="Times New Roman" w:eastAsia="Times New Roman" w:hAnsi="Times New Roman"/>
        </w:rPr>
        <w:t xml:space="preserve">Is importance on the effective LoRA weight more reliable than importance on the separate factors?</w:t>
      </w:r>
    </w:p>
    <w:p>
      <w:pPr>
        <w:pStyle w:val="ListParagraph"/>
        <w:numPr>
          <w:ilvl w:val="0"/>
          <w:numId w:val="4"/>
        </w:numPr>
        <w:spacing w:after="80" w:line="340"/>
        <w:jc w:val="both"/>
      </w:pPr>
      <w:r>
        <w:rPr>
          <w:rFonts w:ascii="Times New Roman" w:cs="Times New Roman" w:eastAsia="Times New Roman" w:hAnsi="Times New Roman"/>
        </w:rPr>
        <w:t xml:space="preserve">Does conflict-aware layer protection outperform static layer coefficients?</w:t>
      </w:r>
    </w:p>
    <w:p>
      <w:pPr>
        <w:pStyle w:val="ListParagraph"/>
        <w:numPr>
          <w:ilvl w:val="0"/>
          <w:numId w:val="4"/>
        </w:numPr>
        <w:spacing w:after="80" w:line="340"/>
        <w:jc w:val="both"/>
      </w:pPr>
      <w:r>
        <w:rPr>
          <w:rFonts w:ascii="Times New Roman" w:cs="Times New Roman" w:eastAsia="Times New Roman" w:hAnsi="Times New Roman"/>
        </w:rPr>
        <w:t xml:space="preserve">How much fixed anchor memory is required?</w:t>
      </w:r>
    </w:p>
    <w:p>
      <w:pPr>
        <w:pStyle w:val="ListParagraph"/>
        <w:numPr>
          <w:ilvl w:val="0"/>
          <w:numId w:val="4"/>
        </w:numPr>
        <w:spacing w:after="80" w:line="340"/>
        <w:jc w:val="both"/>
      </w:pPr>
      <w:r>
        <w:rPr>
          <w:rFonts w:ascii="Times New Roman" w:cs="Times New Roman" w:eastAsia="Times New Roman" w:hAnsi="Times New Roman"/>
        </w:rPr>
        <w:t xml:space="preserve">How much retention is lost by factorizing the importance matrix?</w:t>
      </w:r>
    </w:p>
    <w:p>
      <w:pPr>
        <w:pStyle w:val="ListParagraph"/>
        <w:numPr>
          <w:ilvl w:val="0"/>
          <w:numId w:val="4"/>
        </w:numPr>
        <w:spacing w:after="80" w:line="340"/>
        <w:jc w:val="both"/>
      </w:pPr>
      <w:r>
        <w:rPr>
          <w:rFonts w:ascii="Times New Roman" w:cs="Times New Roman" w:eastAsia="Times New Roman" w:hAnsi="Times New Roman"/>
        </w:rPr>
        <w:t xml:space="preserve">Does behavioural KL explain most of the retention benefit, or does parameter consolidation add a measurable improvement?</w:t>
      </w:r>
    </w:p>
    <w:p>
      <w:pPr>
        <w:pStyle w:val="ListParagraph"/>
        <w:numPr>
          <w:ilvl w:val="0"/>
          <w:numId w:val="4"/>
        </w:numPr>
        <w:spacing w:after="80" w:line="340"/>
        <w:jc w:val="both"/>
      </w:pPr>
      <w:r>
        <w:rPr>
          <w:rFonts w:ascii="Times New Roman" w:cs="Times New Roman" w:eastAsia="Times New Roman" w:hAnsi="Times New Roman"/>
        </w:rPr>
        <w:t xml:space="preserve">Does the method remain effective across task orders and random seeds?</w:t>
      </w:r>
    </w:p>
    <w:p>
      <w:pPr>
        <w:pStyle w:val="Heading3"/>
        <w:keepNext/>
      </w:pPr>
      <w:r>
        <w:rPr>
          <w:rFonts w:ascii="Times New Roman" w:cs="Times New Roman" w:eastAsia="Times New Roman" w:hAnsi="Times New Roman"/>
        </w:rPr>
        <w:t xml:space="preserve">1.4.2  General objective</w:t>
      </w:r>
    </w:p>
    <w:p>
      <w:pPr>
        <w:spacing w:after="140" w:line="360"/>
        <w:jc w:val="both"/>
      </w:pPr>
      <w:r>
        <w:rPr>
          <w:rFonts w:ascii="Times New Roman" w:cs="Times New Roman" w:eastAsia="Times New Roman" w:hAnsi="Times New Roman"/>
        </w:rPr>
        <w:t xml:space="preserve">The general objective is to design, implement, and rigorously evaluate a continual RL method for one shared LoRA policy. The method should reduce forgetting while preserving plasticity, and it should use bounded persistent state.</w:t>
      </w:r>
    </w:p>
    <w:p>
      <w:pPr>
        <w:pStyle w:val="Heading3"/>
        <w:keepNext/>
      </w:pPr>
      <w:r>
        <w:rPr>
          <w:rFonts w:ascii="Times New Roman" w:cs="Times New Roman" w:eastAsia="Times New Roman" w:hAnsi="Times New Roman"/>
        </w:rPr>
        <w:t xml:space="preserve">1.4.3  Specific objectives</w:t>
      </w:r>
    </w:p>
    <w:p>
      <w:pPr>
        <w:pStyle w:val="ListParagraph"/>
        <w:numPr>
          <w:ilvl w:val="0"/>
          <w:numId w:val="5"/>
        </w:numPr>
        <w:spacing w:after="80" w:line="340"/>
        <w:jc w:val="both"/>
      </w:pPr>
      <w:r>
        <w:rPr>
          <w:rFonts w:ascii="Times New Roman" w:cs="Times New Roman" w:eastAsia="Times New Roman" w:hAnsi="Times New Roman"/>
        </w:rPr>
        <w:t xml:space="preserve">Formulate RAHC-LoRA mathematically: effective-weight importance, rank-one factorization, efficient penalty, anchor KL, conflict gate, and dual controller.</w:t>
      </w:r>
    </w:p>
    <w:p>
      <w:pPr>
        <w:pStyle w:val="ListParagraph"/>
        <w:numPr>
          <w:ilvl w:val="0"/>
          <w:numId w:val="5"/>
        </w:numPr>
        <w:spacing w:after="80" w:line="340"/>
        <w:jc w:val="both"/>
      </w:pPr>
      <w:r>
        <w:rPr>
          <w:rFonts w:ascii="Times New Roman" w:cs="Times New Roman" w:eastAsia="Times New Roman" w:hAnsi="Times New Roman"/>
        </w:rPr>
        <w:t xml:space="preserve">Build a reproducible continual-RL platform with pinned datasets, strict data isolation, deterministic rewards, isolated code execution, full performance matrices, a general-capability suite, and resumable checkpoints.</w:t>
      </w:r>
    </w:p>
    <w:p>
      <w:pPr>
        <w:pStyle w:val="ListParagraph"/>
        <w:numPr>
          <w:ilvl w:val="0"/>
          <w:numId w:val="5"/>
        </w:numPr>
        <w:spacing w:after="80" w:line="340"/>
        <w:jc w:val="both"/>
      </w:pPr>
      <w:r>
        <w:rPr>
          <w:rFonts w:ascii="Times New Roman" w:cs="Times New Roman" w:eastAsia="Times New Roman" w:hAnsi="Times New Roman"/>
        </w:rPr>
        <w:t xml:space="preserve">Implement and validate the standard RL-LoRA baseline and the direct HLoRA-to-RL baseline in the same trainer.</w:t>
      </w:r>
    </w:p>
    <w:p>
      <w:pPr>
        <w:pStyle w:val="ListParagraph"/>
        <w:numPr>
          <w:ilvl w:val="0"/>
          <w:numId w:val="5"/>
        </w:numPr>
        <w:spacing w:after="80" w:line="340"/>
        <w:jc w:val="both"/>
      </w:pPr>
      <w:r>
        <w:rPr>
          <w:rFonts w:ascii="Times New Roman" w:cs="Times New Roman" w:eastAsia="Times New Roman" w:hAnsi="Times New Roman"/>
        </w:rPr>
        <w:t xml:space="preserve">Run pilots that test whether the chosen task streams produce measurable forgetting, and diagnose the behaviour of the direct consolidation baseline.</w:t>
      </w:r>
    </w:p>
    <w:p>
      <w:pPr>
        <w:pStyle w:val="ListParagraph"/>
        <w:numPr>
          <w:ilvl w:val="0"/>
          <w:numId w:val="5"/>
        </w:numPr>
        <w:spacing w:after="80" w:line="340"/>
        <w:jc w:val="both"/>
      </w:pPr>
      <w:r>
        <w:rPr>
          <w:rFonts w:ascii="Times New Roman" w:cs="Times New Roman" w:eastAsia="Times New Roman" w:hAnsi="Times New Roman"/>
        </w:rPr>
        <w:t xml:space="preserve">Define the baselines, ablations, statistical procedures, and decision rules for the final study, and complete them in the final thesis stage.</w:t>
      </w:r>
    </w:p>
    <w:p>
      <w:pPr>
        <w:pStyle w:val="Heading2"/>
        <w:keepNext/>
      </w:pPr>
      <w:r>
        <w:rPr>
          <w:rFonts w:ascii="Times New Roman" w:cs="Times New Roman" w:eastAsia="Times New Roman" w:hAnsi="Times New Roman"/>
        </w:rPr>
        <w:t xml:space="preserve">1.5  Hypotheses and Success Criteria</w:t>
      </w:r>
    </w:p>
    <w:p>
      <w:pPr>
        <w:spacing w:after="140" w:line="360"/>
        <w:jc w:val="both"/>
      </w:pPr>
      <w:r>
        <w:rPr>
          <w:rFonts w:ascii="Times New Roman" w:cs="Times New Roman" w:eastAsia="Times New Roman" w:hAnsi="Times New Roman"/>
        </w:rPr>
        <w:t xml:space="preserve">The primary hypothesis (H1) is that RAHC-LoRA reduces average forgetting compared with standard RL-LoRA and with the direct HLoRA-to-RL baseline, while keeping competitive final average performance. Average forgetting and final average performance are co-primary outcomes, and both are required: a method that keeps old tasks only by failing to learn new ones is not a success.</w:t>
      </w:r>
    </w:p>
    <w:p>
      <w:pPr>
        <w:spacing w:after="140" w:line="360"/>
        <w:jc w:val="both"/>
      </w:pPr>
      <w:r>
        <w:rPr>
          <w:rFonts w:ascii="Times New Roman" w:cs="Times New Roman" w:eastAsia="Times New Roman" w:hAnsi="Times New Roman"/>
        </w:rPr>
        <w:t xml:space="preserve">Before the full study, a pilot must satisfy a continuation rule. At least one prior task must lose 10 or more percentage points under standard RL-LoRA, RAHC-LoRA must reduce that loss, and current-task reward must fall by no more than 5% relative to standard RL-LoRA. If the baseline does not forget, the task stream is redesigned before any method is judged.</w:t>
      </w:r>
    </w:p>
    <w:p>
      <w:pPr>
        <w:spacing w:after="140" w:line="360"/>
        <w:jc w:val="both"/>
      </w:pPr>
      <w:r>
        <w:rPr>
          <w:rFonts w:ascii="Times New Roman" w:cs="Times New Roman" w:eastAsia="Times New Roman" w:hAnsi="Times New Roman"/>
        </w:rPr>
        <w:t xml:space="preserve">The thesis is successful if it produces a reproducible answer, including a negative one. Acceptable outcomes include that the full method outperforms practical baselines, that behavioural KL explains most of the retention, that factorized importance suffices with little replay, or that the importance estimator fails under policy-gradient noise and so marks the boundary of HLoRA-style consolidation in RL.</w:t>
      </w:r>
    </w:p>
    <w:p>
      <w:pPr>
        <w:pStyle w:val="Heading2"/>
        <w:keepNext/>
      </w:pPr>
      <w:r>
        <w:rPr>
          <w:rFonts w:ascii="Times New Roman" w:cs="Times New Roman" w:eastAsia="Times New Roman" w:hAnsi="Times New Roman"/>
        </w:rPr>
        <w:t xml:space="preserve">1.6  Contributions of this P2 Stage</w:t>
      </w:r>
    </w:p>
    <w:p>
      <w:pPr>
        <w:spacing w:after="140" w:line="360"/>
        <w:jc w:val="both"/>
      </w:pPr>
      <w:r>
        <w:rPr>
          <w:rFonts w:ascii="Times New Roman" w:cs="Times New Roman" w:eastAsia="Times New Roman" w:hAnsi="Times New Roman"/>
        </w:rPr>
        <w:t xml:space="preserve">This report makes the following contributions.</w:t>
      </w:r>
    </w:p>
    <w:p>
      <w:pPr>
        <w:pStyle w:val="ListParagraph"/>
        <w:numPr>
          <w:ilvl w:val="0"/>
          <w:numId w:val="6"/>
        </w:numPr>
        <w:spacing w:after="80" w:line="340"/>
        <w:jc w:val="both"/>
      </w:pPr>
      <w:r>
        <w:rPr>
          <w:rFonts w:ascii="Times New Roman" w:cs="Times New Roman" w:eastAsia="Times New Roman" w:hAnsi="Times New Roman"/>
          <w:b/>
          <w:bCs/>
        </w:rPr>
        <w:t xml:space="preserve">Method specification.</w:t>
      </w:r>
      <w:r>
        <w:rPr>
          <w:rFonts w:ascii="Times New Roman" w:cs="Times New Roman" w:eastAsia="Times New Roman" w:hAnsi="Times New Roman"/>
        </w:rPr>
        <w:t xml:space="preserve"> A complete mathematical definition of RAHC-LoRA (Section 4.3). It covers gauge-invariant effective-weight protection, reward-aware Hessian-free importance from the observed optimizer step, a mass-preserving rank-one factorization with a Gram-form penalty, a compact top-k anchor KL, a detached conflict gate, and a bounded dual controller.</w:t>
      </w:r>
    </w:p>
    <w:p>
      <w:pPr>
        <w:pStyle w:val="ListParagraph"/>
        <w:numPr>
          <w:ilvl w:val="0"/>
          <w:numId w:val="6"/>
        </w:numPr>
        <w:spacing w:after="80" w:line="340"/>
        <w:jc w:val="both"/>
      </w:pPr>
      <w:r>
        <w:rPr>
          <w:rFonts w:ascii="Times New Roman" w:cs="Times New Roman" w:eastAsia="Times New Roman" w:hAnsi="Times New Roman"/>
          <w:b/>
          <w:bCs/>
        </w:rPr>
        <w:t xml:space="preserve">A validated research platform.</w:t>
      </w:r>
      <w:r>
        <w:rPr>
          <w:rFonts w:ascii="Times New Roman" w:cs="Times New Roman" w:eastAsia="Times New Roman" w:hAnsi="Times New Roman"/>
        </w:rPr>
        <w:t xml:space="preserve"> A typed, configuration-driven codebase with four verifiable tasks, hash-based data isolation and an IFEval overlap audit, a network-disabled Docker sandbox for generated code, the official IFEval scorer, full performance matrices, and atomic SHA-256 checkpoints. It is covered by 59 passing tests and resumes interrupted runs within 10⁻⁷ (Chapter 5).</w:t>
      </w:r>
    </w:p>
    <w:p>
      <w:pPr>
        <w:pStyle w:val="ListParagraph"/>
        <w:numPr>
          <w:ilvl w:val="0"/>
          <w:numId w:val="6"/>
        </w:numPr>
        <w:spacing w:after="80" w:line="340"/>
        <w:jc w:val="both"/>
      </w:pPr>
      <w:r>
        <w:rPr>
          <w:rFonts w:ascii="Times New Roman" w:cs="Times New Roman" w:eastAsia="Times New Roman" w:hAnsi="Times New Roman"/>
          <w:b/>
          <w:bCs/>
        </w:rPr>
        <w:t xml:space="preserve">Two implemented baselines.</w:t>
      </w:r>
      <w:r>
        <w:rPr>
          <w:rFonts w:ascii="Times New Roman" w:cs="Times New Roman" w:eastAsia="Times New Roman" w:hAnsi="Times New Roman"/>
        </w:rPr>
        <w:t xml:space="preserve"> Standard RL-LoRA with a project-owned GRPO objective, and a direct HLoRA-to-RL transfer with dense path-integral importance on effective weights and static layer coefficients.</w:t>
      </w:r>
    </w:p>
    <w:p>
      <w:pPr>
        <w:pStyle w:val="ListParagraph"/>
        <w:numPr>
          <w:ilvl w:val="0"/>
          <w:numId w:val="6"/>
        </w:numPr>
        <w:spacing w:after="80" w:line="340"/>
        <w:jc w:val="both"/>
      </w:pPr>
      <w:r>
        <w:rPr>
          <w:rFonts w:ascii="Times New Roman" w:cs="Times New Roman" w:eastAsia="Times New Roman" w:hAnsi="Times New Roman"/>
          <w:b/>
          <w:bCs/>
        </w:rPr>
        <w:t xml:space="preserve">Pilot evidence.</w:t>
      </w:r>
      <w:r>
        <w:rPr>
          <w:rFonts w:ascii="Times New Roman" w:cs="Times New Roman" w:eastAsia="Times New Roman" w:hAnsi="Times New Roman"/>
        </w:rPr>
        <w:t xml:space="preserve"> Eight analysed GPU runs (43.2 optimizer hours, not counting the preserved interrupted run) showing that none of six standard RL-LoRA streams reached the 10-point forgetting threshold. The analysis identifies why: reward sparsity, floor effects, and short budgets (Chapter 6).</w:t>
      </w:r>
    </w:p>
    <w:p>
      <w:pPr>
        <w:pStyle w:val="ListParagraph"/>
        <w:numPr>
          <w:ilvl w:val="0"/>
          <w:numId w:val="6"/>
        </w:numPr>
        <w:spacing w:after="80" w:line="340"/>
        <w:jc w:val="both"/>
      </w:pPr>
      <w:r>
        <w:rPr>
          <w:rFonts w:ascii="Times New Roman" w:cs="Times New Roman" w:eastAsia="Times New Roman" w:hAnsi="Times New Roman"/>
          <w:b/>
          <w:bCs/>
        </w:rPr>
        <w:t xml:space="preserve">Diagnosis of the direct transfer.</w:t>
      </w:r>
      <w:r>
        <w:rPr>
          <w:rFonts w:ascii="Times New Roman" w:cs="Times New Roman" w:eastAsia="Times New Roman" w:hAnsi="Times New Roman"/>
        </w:rPr>
        <w:t xml:space="preserve"> Paired, example-level analysis of HLoRA-RL against RL-LoRA. HLoRA-RL showed no retention benefit but a significant single-seed plasticity difference. The analysis traces this difference to trajectory divergence and shows that the softmax layer coefficients collapse onto one module, which motivates specific corrections in RAHC-LoRA.</w:t>
      </w:r>
    </w:p>
    <w:p>
      <w:pPr>
        <w:pStyle w:val="Heading2"/>
        <w:keepNext/>
      </w:pPr>
      <w:r>
        <w:rPr>
          <w:rFonts w:ascii="Times New Roman" w:cs="Times New Roman" w:eastAsia="Times New Roman" w:hAnsi="Times New Roman"/>
        </w:rPr>
        <w:t xml:space="preserve">1.7  Methodology in Brief</w:t>
      </w:r>
    </w:p>
    <w:p>
      <w:pPr>
        <w:spacing w:after="140" w:line="360"/>
        <w:jc w:val="both"/>
      </w:pPr>
      <w:r>
        <w:rPr>
          <w:rFonts w:ascii="Times New Roman" w:cs="Times New Roman" w:eastAsia="Times New Roman" w:hAnsi="Times New Roman"/>
        </w:rPr>
        <w:t xml:space="preserve">The work follows a phased research-engineering workflow (Figure 1.1). Each mechanism is added only after the previous stage has a working baseline, tests, and a measurable expected effect.</w:t>
      </w:r>
    </w:p>
    <w:p>
      <w:pPr>
        <w:keepNext/>
        <w:spacing w:after="60" w:before="120"/>
        <w:jc w:val="center"/>
      </w:pPr>
      <w:r>
        <w:drawing>
          <wp:inline distT="0" distB="0" distL="0" distR="0">
            <wp:extent cx="5667375" cy="2676525"/>
            <wp:effectExtent t="0" r="0" b="0" l="0"/>
            <wp:docPr id="1" name="fig_1_1_research_roadmap" descr="Research roadmap from the P1 literature review to the final study. Stages 1-4 are complete, stage 5 is partly complete, and stages 6-8 form the final-thesis pla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676525"/>
                    </a:xfrm>
                    <a:prstGeom prst="rect">
                      <a:avLst/>
                    </a:prstGeom>
                  </pic:spPr>
                </pic:pic>
              </a:graphicData>
            </a:graphic>
          </wp:inline>
        </w:drawing>
      </w:r>
    </w:p>
    <w:p>
      <w:pPr>
        <w:spacing w:after="240" w:before="60" w:line="276"/>
        <w:jc w:val="center"/>
      </w:pPr>
      <w:bookmarkStart w:name="bm_fig_1_1_research_roadmap" w:id="1"/>
      <w:r>
        <w:rPr>
          <w:rFonts w:ascii="Times New Roman" w:cs="Times New Roman" w:eastAsia="Times New Roman" w:hAnsi="Times New Roman"/>
          <w:b/>
          <w:bCs/>
          <w:sz w:val="21"/>
          <w:szCs w:val="21"/>
        </w:rPr>
        <w:t xml:space="preserve">Figure 1.1: </w:t>
      </w:r>
      <w:bookmarkEnd w:id="1"/>
      <w:r>
        <w:rPr>
          <w:rFonts w:ascii="Times New Roman" w:cs="Times New Roman" w:eastAsia="Times New Roman" w:hAnsi="Times New Roman"/>
          <w:sz w:val="21"/>
          <w:szCs w:val="21"/>
        </w:rPr>
        <w:t xml:space="preserve">Research roadmap from the P1 literature review to the final study. Stages 1-4 are complete, stage 5 is partly complete, and stages 6-8 form the final-thesis plan.</w:t>
      </w:r>
    </w:p>
    <w:p>
      <w:pPr>
        <w:spacing w:after="140" w:line="360"/>
        <w:jc w:val="both"/>
      </w:pPr>
      <w:r>
        <w:rPr>
          <w:rFonts w:ascii="Times New Roman" w:cs="Times New Roman" w:eastAsia="Times New Roman" w:hAnsi="Times New Roman"/>
        </w:rPr>
        <w:t xml:space="preserve">First, the problem, method, and success criteria were written down as an authoritative specification. Second, a testbed was built for data preparation, rewards, evaluation, and continual metrics, with evaluation-only benchmarks isolated from all training roles. Third, a standard RL-LoRA baseline was implemented and piloted on GPU to test whether the chosen streams produce measurable forgetting. Fourth, the direct HLoRA-to-RL baseline was implemented in the same trainer and compared with RL-LoRA on a stream chosen to create more conflict. The remaining RAHC-LoRA components, the multi-seed pilot, and the main study with ablations follow in the final thesis stage.</w:t>
      </w:r>
    </w:p>
    <w:p>
      <w:pPr>
        <w:pStyle w:val="Heading2"/>
        <w:keepNext/>
      </w:pPr>
      <w:r>
        <w:rPr>
          <w:rFonts w:ascii="Times New Roman" w:cs="Times New Roman" w:eastAsia="Times New Roman" w:hAnsi="Times New Roman"/>
        </w:rPr>
        <w:t xml:space="preserve">1.8  Scope and Challenges</w:t>
      </w:r>
    </w:p>
    <w:p>
      <w:pPr>
        <w:pStyle w:val="Heading3"/>
        <w:keepNext/>
      </w:pPr>
      <w:r>
        <w:rPr>
          <w:rFonts w:ascii="Times New Roman" w:cs="Times New Roman" w:eastAsia="Times New Roman" w:hAnsi="Times New Roman"/>
        </w:rPr>
        <w:t xml:space="preserve">1.8.1  What this study covers</w:t>
      </w:r>
    </w:p>
    <w:p>
      <w:pPr>
        <w:pStyle w:val="ListParagraph"/>
        <w:numPr>
          <w:ilvl w:val="0"/>
          <w:numId w:val="7"/>
        </w:numPr>
        <w:spacing w:after="80" w:line="340"/>
        <w:jc w:val="both"/>
      </w:pPr>
      <w:r>
        <w:rPr>
          <w:rFonts w:ascii="Times New Roman" w:cs="Times New Roman" w:eastAsia="Times New Roman" w:hAnsi="Times New Roman"/>
        </w:rPr>
        <w:t xml:space="preserve">Continual RL post-training of one instruction-tuned causal LLM (0.5B to 1.5B parameters in the pilots; 1B to 3B planned) with a frozen backbone and one shared LoRA adapter.</w:t>
      </w:r>
    </w:p>
    <w:p>
      <w:pPr>
        <w:pStyle w:val="ListParagraph"/>
        <w:numPr>
          <w:ilvl w:val="0"/>
          <w:numId w:val="7"/>
        </w:numPr>
        <w:spacing w:after="80" w:line="340"/>
        <w:jc w:val="both"/>
      </w:pPr>
      <w:r>
        <w:rPr>
          <w:rFonts w:ascii="Times New Roman" w:cs="Times New Roman" w:eastAsia="Times New Roman" w:hAnsi="Times New Roman"/>
        </w:rPr>
        <w:t xml:space="preserve">Four task families with deterministic verifiable rewards: arithmetic reasoning (GSM8K), science reasoning (ARC-Challenge), Python code generation (MBPP), and verifiable instruction constraints.</w:t>
      </w:r>
    </w:p>
    <w:p>
      <w:pPr>
        <w:pStyle w:val="ListParagraph"/>
        <w:numPr>
          <w:ilvl w:val="0"/>
          <w:numId w:val="7"/>
        </w:numPr>
        <w:spacing w:after="80" w:line="340"/>
        <w:jc w:val="both"/>
      </w:pPr>
      <w:r>
        <w:rPr>
          <w:rFonts w:ascii="Times New Roman" w:cs="Times New Roman" w:eastAsia="Times New Roman" w:hAnsi="Times New Roman"/>
        </w:rPr>
        <w:t xml:space="preserve">Parameter-level and behaviour-level retention mechanisms, their ablations, and their memory and compute cost.</w:t>
      </w:r>
    </w:p>
    <w:p>
      <w:pPr>
        <w:pStyle w:val="ListParagraph"/>
        <w:numPr>
          <w:ilvl w:val="0"/>
          <w:numId w:val="7"/>
        </w:numPr>
        <w:spacing w:after="80" w:line="340"/>
        <w:jc w:val="both"/>
      </w:pPr>
      <w:r>
        <w:rPr>
          <w:rFonts w:ascii="Times New Roman" w:cs="Times New Roman" w:eastAsia="Times New Roman" w:hAnsi="Times New Roman"/>
        </w:rPr>
        <w:t xml:space="preserve">Evaluation after every task of all learned tasks and of an evaluation-only general-capability suite.</w:t>
      </w:r>
    </w:p>
    <w:p>
      <w:pPr>
        <w:pStyle w:val="Heading3"/>
        <w:keepNext/>
      </w:pPr>
      <w:r>
        <w:rPr>
          <w:rFonts w:ascii="Times New Roman" w:cs="Times New Roman" w:eastAsia="Times New Roman" w:hAnsi="Times New Roman"/>
        </w:rPr>
        <w:t xml:space="preserve">1.8.2  What this study does not cover</w:t>
      </w:r>
    </w:p>
    <w:p>
      <w:pPr>
        <w:pStyle w:val="ListParagraph"/>
        <w:numPr>
          <w:ilvl w:val="0"/>
          <w:numId w:val="7"/>
        </w:numPr>
        <w:spacing w:after="80" w:line="340"/>
        <w:jc w:val="both"/>
      </w:pPr>
      <w:r>
        <w:rPr>
          <w:rFonts w:ascii="Times New Roman" w:cs="Times New Roman" w:eastAsia="Times New Roman" w:hAnsi="Times New Roman"/>
        </w:rPr>
        <w:t xml:space="preserve">Training a foundation model from scratch or full-parameter continual fine-tuning.</w:t>
      </w:r>
    </w:p>
    <w:p>
      <w:pPr>
        <w:pStyle w:val="ListParagraph"/>
        <w:numPr>
          <w:ilvl w:val="0"/>
          <w:numId w:val="7"/>
        </w:numPr>
        <w:spacing w:after="80" w:line="340"/>
        <w:jc w:val="both"/>
      </w:pPr>
      <w:r>
        <w:rPr>
          <w:rFonts w:ascii="Times New Roman" w:cs="Times New Roman" w:eastAsia="Times New Roman" w:hAnsi="Times New Roman"/>
        </w:rPr>
        <w:t xml:space="preserve">Methods that add one adapter per task as the primary approach (they appear only as baselines).</w:t>
      </w:r>
    </w:p>
    <w:p>
      <w:pPr>
        <w:pStyle w:val="ListParagraph"/>
        <w:numPr>
          <w:ilvl w:val="0"/>
          <w:numId w:val="7"/>
        </w:numPr>
        <w:spacing w:after="80" w:line="340"/>
        <w:jc w:val="both"/>
      </w:pPr>
      <w:r>
        <w:rPr>
          <w:rFonts w:ascii="Times New Roman" w:cs="Times New Roman" w:eastAsia="Times New Roman" w:hAnsi="Times New Roman"/>
        </w:rPr>
        <w:t xml:space="preserve">Unbounded replay of old training data.</w:t>
      </w:r>
    </w:p>
    <w:p>
      <w:pPr>
        <w:pStyle w:val="ListParagraph"/>
        <w:numPr>
          <w:ilvl w:val="0"/>
          <w:numId w:val="7"/>
        </w:numPr>
        <w:spacing w:after="80" w:line="340"/>
        <w:jc w:val="both"/>
      </w:pPr>
      <w:r>
        <w:rPr>
          <w:rFonts w:ascii="Times New Roman" w:cs="Times New Roman" w:eastAsia="Times New Roman" w:hAnsi="Times New Roman"/>
        </w:rPr>
        <w:t xml:space="preserve">Claims that catastrophic forgetting is solved in general, or state-of-the-art claims from a single task order or seed.</w:t>
      </w:r>
    </w:p>
    <w:p>
      <w:pPr>
        <w:pStyle w:val="Heading3"/>
        <w:keepNext/>
      </w:pPr>
      <w:r>
        <w:rPr>
          <w:rFonts w:ascii="Times New Roman" w:cs="Times New Roman" w:eastAsia="Times New Roman" w:hAnsi="Times New Roman"/>
        </w:rPr>
        <w:t xml:space="preserve">1.8.3  Key challenges</w:t>
      </w:r>
    </w:p>
    <w:p>
      <w:pPr>
        <w:spacing w:after="140" w:line="360"/>
        <w:jc w:val="both"/>
      </w:pPr>
      <w:r>
        <w:rPr>
          <w:rFonts w:ascii="Times New Roman" w:cs="Times New Roman" w:eastAsia="Times New Roman" w:hAnsi="Times New Roman"/>
          <w:b/>
          <w:bCs/>
        </w:rPr>
        <w:t xml:space="preserve">Measuring forgetting at all.</w:t>
      </w:r>
      <w:r>
        <w:rPr>
          <w:rFonts w:ascii="Times New Roman" w:cs="Times New Roman" w:eastAsia="Times New Roman" w:hAnsi="Times New Roman"/>
        </w:rPr>
        <w:t xml:space="preserve"> Forgetting can only be observed when the first task is learned well and then lost. A task learned to only 2% cannot lose 10 points. The pilots showed that obtaining a clear forgetting signal is itself difficult.</w:t>
      </w:r>
    </w:p>
    <w:p>
      <w:pPr>
        <w:spacing w:after="140" w:line="360"/>
        <w:jc w:val="both"/>
      </w:pPr>
      <w:r>
        <w:rPr>
          <w:rFonts w:ascii="Times New Roman" w:cs="Times New Roman" w:eastAsia="Times New Roman" w:hAnsi="Times New Roman"/>
          <w:b/>
          <w:bCs/>
        </w:rPr>
        <w:t xml:space="preserve">Sparse rewards.</w:t>
      </w:r>
      <w:r>
        <w:rPr>
          <w:rFonts w:ascii="Times New Roman" w:cs="Times New Roman" w:eastAsia="Times New Roman" w:hAnsi="Times New Roman"/>
        </w:rPr>
        <w:t xml:space="preserve"> With four responses per prompt, many groups receive identical rewards and therefore produce zero gradient. This slows learning and makes importance estimates noisy.</w:t>
      </w:r>
    </w:p>
    <w:p>
      <w:pPr>
        <w:spacing w:after="140" w:line="360"/>
        <w:jc w:val="both"/>
      </w:pPr>
      <w:r>
        <w:rPr>
          <w:rFonts w:ascii="Times New Roman" w:cs="Times New Roman" w:eastAsia="Times New Roman" w:hAnsi="Times New Roman"/>
          <w:b/>
          <w:bCs/>
        </w:rPr>
        <w:t xml:space="preserve">Distinguishing real forgetting from evaluation artefacts.</w:t>
      </w:r>
      <w:r>
        <w:rPr>
          <w:rFonts w:ascii="Times New Roman" w:cs="Times New Roman" w:eastAsia="Times New Roman" w:hAnsi="Times New Roman"/>
        </w:rPr>
        <w:t xml:space="preserve"> Generative evaluation with strict answer parsing and a fixed token cap can confuse loss of knowledge with loss of answer format [27], [28].</w:t>
      </w:r>
    </w:p>
    <w:p>
      <w:pPr>
        <w:spacing w:after="140" w:line="360"/>
        <w:jc w:val="both"/>
      </w:pPr>
      <w:r>
        <w:rPr>
          <w:rFonts w:ascii="Times New Roman" w:cs="Times New Roman" w:eastAsia="Times New Roman" w:hAnsi="Times New Roman"/>
          <w:b/>
          <w:bCs/>
        </w:rPr>
        <w:t xml:space="preserve">Compute.</w:t>
      </w:r>
      <w:r>
        <w:rPr>
          <w:rFonts w:ascii="Times New Roman" w:cs="Times New Roman" w:eastAsia="Times New Roman" w:hAnsi="Times New Roman"/>
        </w:rPr>
        <w:t xml:space="preserve"> One 1.5B update with eight rollouts takes about 50 seconds on the available 16 GB GPU, so a 1,000-update pilot takes about 14-17 hours. Multi-seed studies must be budgeted carefully.</w:t>
      </w:r>
    </w:p>
    <w:p>
      <w:pPr>
        <w:spacing w:after="140" w:line="360"/>
        <w:jc w:val="both"/>
      </w:pPr>
      <w:r>
        <w:rPr>
          <w:rFonts w:ascii="Times New Roman" w:cs="Times New Roman" w:eastAsia="Times New Roman" w:hAnsi="Times New Roman"/>
          <w:b/>
          <w:bCs/>
        </w:rPr>
        <w:t xml:space="preserve">Fair comparison.</w:t>
      </w:r>
      <w:r>
        <w:rPr>
          <w:rFonts w:ascii="Times New Roman" w:cs="Times New Roman" w:eastAsia="Times New Roman" w:hAnsi="Times New Roman"/>
        </w:rPr>
        <w:t xml:space="preserve"> Every method must run through the same trainer with the same data, rewards, budgets, seeds, and generation settings. Otherwise differences could come from the implementation rather than the method.</w:t>
      </w:r>
    </w:p>
    <w:p>
      <w:pPr>
        <w:pStyle w:val="Heading2"/>
        <w:keepNext/>
      </w:pPr>
      <w:r>
        <w:rPr>
          <w:rFonts w:ascii="Times New Roman" w:cs="Times New Roman" w:eastAsia="Times New Roman" w:hAnsi="Times New Roman"/>
        </w:rPr>
        <w:t xml:space="preserve">1.9  Thesis Organization</w:t>
      </w:r>
    </w:p>
    <w:p>
      <w:pPr>
        <w:spacing w:after="140" w:line="360"/>
        <w:jc w:val="both"/>
      </w:pPr>
      <w:r>
        <w:rPr>
          <w:rFonts w:ascii="Times New Roman" w:cs="Times New Roman" w:eastAsia="Times New Roman" w:hAnsi="Times New Roman"/>
        </w:rPr>
        <w:t xml:space="preserve">Chapter 2 reviews the background and related work on LLM fine-tuning, RL for LLMs, continual learning, and forgetting mitigation, and identifies the research gap. Chapter 3 states the requirements, impacts, and constraints of the project, including ethics, risk management, and the work plan. Chapter 4 presents the proposed methodology: the problem formulation, the complete RAHC-LoRA method, the baselines, the ablations, and the evaluation protocol. Chapter 5 describes the implementation and the experimental setup. Chapter 6 reports and discusses the pilot results. Chapter 7 concludes the report and sets out the plan for the final thesis. The appendices contain reproduction commands, configuration listings, example prompts, and a reconciliation of earlier internal reports with the verified artifacts.</w:t>
      </w:r>
    </w:p>
    <w:p>
      <w:pPr>
        <w:pStyle w:val="Heading1"/>
        <w:pageBreakBefore/>
      </w:pPr>
      <w:r>
        <w:rPr>
          <w:rFonts w:ascii="Times New Roman" w:cs="Times New Roman" w:eastAsia="Times New Roman" w:hAnsi="Times New Roman"/>
        </w:rPr>
        <w:t xml:space="preserve">Chapter 2: Literature Review</w:t>
      </w:r>
    </w:p>
    <w:p>
      <w:pPr>
        <w:spacing w:after="140" w:line="360"/>
        <w:jc w:val="both"/>
      </w:pPr>
      <w:r>
        <w:rPr>
          <w:rFonts w:ascii="Times New Roman" w:cs="Times New Roman" w:eastAsia="Times New Roman" w:hAnsi="Times New Roman"/>
        </w:rPr>
        <w:t xml:space="preserve">This chapter first introduces the concepts that the rest of the thesis relies on: LLM adaptation with LoRA, RL for LLMs, catastrophic forgetting, and importance-based consolidation. It then reviews existing research grouped by mitigation strategy, with particular attention to work on forgetting during RL fine-tuning, which has grown quickly since our P1 review. The chapter ends with a comparison table and the research gap that motivates RAHC-LoRA.</w:t>
      </w:r>
    </w:p>
    <w:p>
      <w:pPr>
        <w:pStyle w:val="Heading2"/>
        <w:keepNext/>
      </w:pPr>
      <w:r>
        <w:rPr>
          <w:rFonts w:ascii="Times New Roman" w:cs="Times New Roman" w:eastAsia="Times New Roman" w:hAnsi="Times New Roman"/>
        </w:rPr>
        <w:t xml:space="preserve">2.1  Preliminaries</w:t>
      </w:r>
    </w:p>
    <w:p>
      <w:pPr>
        <w:pStyle w:val="Heading3"/>
        <w:keepNext/>
      </w:pPr>
      <w:r>
        <w:rPr>
          <w:rFonts w:ascii="Times New Roman" w:cs="Times New Roman" w:eastAsia="Times New Roman" w:hAnsi="Times New Roman"/>
        </w:rPr>
        <w:t xml:space="preserve">2.1.1  Large language models and adaptation</w:t>
      </w:r>
    </w:p>
    <w:p>
      <w:pPr>
        <w:spacing w:after="140" w:line="360"/>
        <w:jc w:val="both"/>
      </w:pPr>
      <w:r>
        <w:rPr>
          <w:rFonts w:ascii="Times New Roman" w:cs="Times New Roman" w:eastAsia="Times New Roman" w:hAnsi="Times New Roman"/>
        </w:rPr>
        <w:t xml:space="preserve">A decoder-only LLM defines an autoregressive distribution over tokens, π(y|x) = ∏</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p(y</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 x, y</w:t>
      </w:r>
      <w:r>
        <w:rPr>
          <w:rFonts w:ascii="Times New Roman" w:cs="Times New Roman" w:eastAsia="Times New Roman" w:hAnsi="Times New Roman"/>
          <w:vertAlign w:val="subscript"/>
        </w:rPr>
        <w:t xml:space="preserve">&lt;j</w:t>
      </w:r>
      <w:r>
        <w:rPr>
          <w:rFonts w:ascii="Times New Roman" w:cs="Times New Roman" w:eastAsia="Times New Roman" w:hAnsi="Times New Roman"/>
        </w:rPr>
        <w:t xml:space="preserve">), computed by a stack of Transformer layers with self-attention and feed-forward blocks [1], [2]. Each attention block contains the query, key, value, and output projections (q_proj, k_proj, v_proj, o_proj), which are the LoRA targets in this work. Pre-training gives broad knowledge. Adaptation then specializes the model through supervised fine-tuning (SFT) on demonstrations, preference optimization [29], or RL against a reward [3].</w:t>
      </w:r>
    </w:p>
    <w:p>
      <w:pPr>
        <w:pStyle w:val="Heading3"/>
        <w:keepNext/>
      </w:pPr>
      <w:r>
        <w:rPr>
          <w:rFonts w:ascii="Times New Roman" w:cs="Times New Roman" w:eastAsia="Times New Roman" w:hAnsi="Times New Roman"/>
        </w:rPr>
        <w:t xml:space="preserve">2.1.2  Parameter-efficient fine-tuning and LoRA</w:t>
      </w:r>
    </w:p>
    <w:p>
      <w:pPr>
        <w:spacing w:after="140" w:line="360"/>
        <w:jc w:val="both"/>
      </w:pPr>
      <w:r>
        <w:rPr>
          <w:rFonts w:ascii="Times New Roman" w:cs="Times New Roman" w:eastAsia="Times New Roman" w:hAnsi="Times New Roman"/>
        </w:rPr>
        <w:t xml:space="preserve">PEFT methods adapt a frozen model by training a small number of new parameters, for example adapters [30] or low-rank updates [10]. LoRA replaces the output of a target linear layer by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28600"/>
                  <wp:effectExtent t="0" r="0" b="0" l="0"/>
                  <wp:docPr id="2" name="eq_lora" descr="eq_lora" title="Equatio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286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(2.1)</w:t>
            </w:r>
          </w:p>
        </w:tc>
      </w:tr>
    </w:tbl>
    <w:p>
      <w:pPr>
        <w:spacing w:after="80" w:before="0"/>
      </w:pPr>
    </w:p>
    <w:p>
      <w:pPr>
        <w:spacing w:after="140" w:line="360"/>
        <w:jc w:val="both"/>
      </w:pPr>
      <w:r>
        <w:rPr>
          <w:rFonts w:ascii="Times New Roman" w:cs="Times New Roman" w:eastAsia="Times New Roman" w:hAnsi="Times New Roman"/>
        </w:rPr>
        <w:t xml:space="preserve">where W</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is frozen, B is initialized to zero so that training starts from the pre-trained model, and α/r is a fixed scale. Variants change the rank allocation [31], the learning rates of the two factors [32], or decompose the update into magnitude and direction [33]. Two properties of LoRA matter for continual learning. First, LoRA tends to learn less and forget less than full fine-tuning, but it still forgets [34]. Second, the factorization is not unique. For any invertible r×r matrix Q, the pair (BQ, Q</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A) gives the same update, so any quantity defined on A and B separately depends on an arbitrary choice of coordinates. Chapter 4 builds on this observation.</w:t>
      </w:r>
    </w:p>
    <w:p>
      <w:pPr>
        <w:pStyle w:val="Heading3"/>
        <w:keepNext/>
      </w:pPr>
      <w:r>
        <w:rPr>
          <w:rFonts w:ascii="Times New Roman" w:cs="Times New Roman" w:eastAsia="Times New Roman" w:hAnsi="Times New Roman"/>
        </w:rPr>
        <w:t xml:space="preserve">2.1.3  Reinforcement learning for LLMs</w:t>
      </w:r>
    </w:p>
    <w:p>
      <w:pPr>
        <w:spacing w:after="140" w:line="360"/>
        <w:jc w:val="both"/>
      </w:pPr>
      <w:r>
        <w:rPr>
          <w:rFonts w:ascii="Times New Roman" w:cs="Times New Roman" w:eastAsia="Times New Roman" w:hAnsi="Times New Roman"/>
        </w:rPr>
        <w:t xml:space="preserve">In the RL view, a prompt x is a state, a response y is an action sequence sampled from the policy π</w:t>
      </w:r>
      <w:r>
        <w:rPr>
          <w:rFonts w:ascii="Times New Roman" w:cs="Times New Roman" w:eastAsia="Times New Roman" w:hAnsi="Times New Roman"/>
          <w:vertAlign w:val="subscript"/>
        </w:rPr>
        <w:t xml:space="preserve">θ</w:t>
      </w:r>
      <w:r>
        <w:rPr>
          <w:rFonts w:ascii="Times New Roman" w:cs="Times New Roman" w:eastAsia="Times New Roman" w:hAnsi="Times New Roman"/>
        </w:rPr>
        <w:t xml:space="preserve">, and a scalar reward r(x, y) scores the response. RLHF-style training maximizes the KL-regularized objective [5], [3]</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305300" cy="228600"/>
                  <wp:effectExtent t="0" r="0" b="0" l="0"/>
                  <wp:docPr id="3" name="eq_rl_objective" descr="eq_rl_objective" title="Equatio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05300" cy="2286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(2.2)</w:t>
            </w:r>
          </w:p>
        </w:tc>
      </w:tr>
    </w:tbl>
    <w:p>
      <w:pPr>
        <w:spacing w:after="80" w:before="0"/>
      </w:pPr>
    </w:p>
    <w:p>
      <w:pPr>
        <w:spacing w:after="140" w:line="360"/>
        <w:jc w:val="both"/>
      </w:pPr>
      <w:r>
        <w:rPr>
          <w:rFonts w:ascii="Times New Roman" w:cs="Times New Roman" w:eastAsia="Times New Roman" w:hAnsi="Times New Roman"/>
        </w:rPr>
        <w:t xml:space="preserve">where π</w:t>
      </w:r>
      <w:r>
        <w:rPr>
          <w:rFonts w:ascii="Times New Roman" w:cs="Times New Roman" w:eastAsia="Times New Roman" w:hAnsi="Times New Roman"/>
          <w:vertAlign w:val="subscript"/>
        </w:rPr>
        <w:t xml:space="preserve">ref</w:t>
      </w:r>
      <w:r>
        <w:rPr>
          <w:rFonts w:ascii="Times New Roman" w:cs="Times New Roman" w:eastAsia="Times New Roman" w:hAnsi="Times New Roman"/>
        </w:rPr>
        <w:t xml:space="preserve"> is usually the initial model. The policy-gradient theorem [35] gives unbiased but high-variance gradient estimates. PPO [6] reduces variance with a learned value baseline and limits update size with a clipped probability ratio. GRPO [9] samples a group of G responses per prompt and uses the group-normalized reward as the advantage, which removes the value network entirely. With verifiable rewards (RLVR), rewards come from exact checkers rather than a learned reward model [7], [8]. This removes reward-model drift and makes rewards deterministic, which is why this thesis uses RLVR tasks.</w:t>
      </w:r>
    </w:p>
    <w:p>
      <w:pPr>
        <w:spacing w:after="140" w:line="360"/>
        <w:jc w:val="both"/>
      </w:pPr>
      <w:r>
        <w:rPr>
          <w:rFonts w:ascii="Times New Roman" w:cs="Times New Roman" w:eastAsia="Times New Roman" w:hAnsi="Times New Roman"/>
        </w:rPr>
        <w:t xml:space="preserve">An important practical property of GRPO with binary rewards is sparsity. If all G responses for a prompt are wrong, or all are right, the group's rewards have zero variance and every advantage is zero. Such a group contributes no gradient at all. The pilots in Chapter 6 show that this happens for most GSM8K and MBPP groups early in training.</w:t>
      </w:r>
    </w:p>
    <w:p>
      <w:pPr>
        <w:pStyle w:val="Heading3"/>
        <w:keepNext/>
      </w:pPr>
      <w:r>
        <w:rPr>
          <w:rFonts w:ascii="Times New Roman" w:cs="Times New Roman" w:eastAsia="Times New Roman" w:hAnsi="Times New Roman"/>
        </w:rPr>
        <w:t xml:space="preserve">2.1.4  Catastrophic forgetting and the stability-plasticity dilemma</w:t>
      </w:r>
    </w:p>
    <w:p>
      <w:pPr>
        <w:spacing w:after="140" w:line="360"/>
        <w:jc w:val="both"/>
      </w:pPr>
      <w:r>
        <w:rPr>
          <w:rFonts w:ascii="Times New Roman" w:cs="Times New Roman" w:eastAsia="Times New Roman" w:hAnsi="Times New Roman"/>
        </w:rPr>
        <w:t xml:space="preserve">Catastrophic forgetting was first described in connectionist networks trained on sequential tasks [13], [14]. It follows from sharing parameters: the gradient of the new task's loss is unaware of the old task's loss surface, so moving along it can increase the old loss arbitrarily. Continual learning seeks a balance between stability (retaining old skills) and plasticity (acquiring new ones) [11], [12]. Surveys for language models [36], [37], [38] distinguish continual pre-training, continual instruction tuning, and continual alignment. Our setting is continual RL post-training with a fixed task sequence and task boundaries known during training.</w:t>
      </w:r>
    </w:p>
    <w:p>
      <w:pPr>
        <w:spacing w:after="140" w:line="360"/>
        <w:jc w:val="both"/>
      </w:pPr>
      <w:r>
        <w:rPr>
          <w:rFonts w:ascii="Times New Roman" w:cs="Times New Roman" w:eastAsia="Times New Roman" w:hAnsi="Times New Roman"/>
        </w:rPr>
        <w:t xml:space="preserve">Two cautions from recent work matter for evaluation. Spurious forgetting shows that an apparent drop in performance can reflect a loss of task alignment or format rather than of underlying knowledge [27]. Implicit-inference analysis shows that fine-tuning can suppress capabilities that remain recoverable [28]. Evaluations therefore need to be designed carefully: they must parse answers explicitly and document failures, and they must compare against the frozen starting model.</w:t>
      </w:r>
    </w:p>
    <w:p>
      <w:pPr>
        <w:pStyle w:val="Heading3"/>
        <w:keepNext/>
      </w:pPr>
      <w:r>
        <w:rPr>
          <w:rFonts w:ascii="Times New Roman" w:cs="Times New Roman" w:eastAsia="Times New Roman" w:hAnsi="Times New Roman"/>
        </w:rPr>
        <w:t xml:space="preserve">2.1.5  Continual-learning evaluation</w:t>
      </w:r>
    </w:p>
    <w:p>
      <w:pPr>
        <w:spacing w:after="140" w:line="360"/>
        <w:jc w:val="both"/>
      </w:pPr>
      <w:r>
        <w:rPr>
          <w:rFonts w:ascii="Times New Roman" w:cs="Times New Roman" w:eastAsia="Times New Roman" w:hAnsi="Times New Roman"/>
        </w:rPr>
        <w:t xml:space="preserve">The standard protocol records a performance matrix A[i, j], the held-out score on task j after training on task i (Figure 2.1). Average forgetting compares each old task's best earlier score with its final score. Final average performance averages the last row, and backward transfer compares final scores with the score each task had right after it was learned [39], [40]. Reporting only the final row hides whether a method retained old tasks or simply never learned new ones, so the full matrix must be reported.</w:t>
      </w:r>
    </w:p>
    <w:p>
      <w:pPr>
        <w:keepNext/>
        <w:spacing w:after="60" w:before="120"/>
        <w:jc w:val="center"/>
      </w:pPr>
      <w:r>
        <w:drawing>
          <wp:inline distT="0" distB="0" distL="0" distR="0">
            <wp:extent cx="5667375" cy="2124075"/>
            <wp:effectExtent t="0" r="0" b="0" l="0"/>
            <wp:docPr id="4" name="fig_2_1_evaluation_protocol" descr="Evaluation protocol. (a) The performance matrix A[i, j]: entries above the diagonal refer to tasks not yet learned and are explicitly missing. (b) The metrics derived from the complete matrix."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124075"/>
                    </a:xfrm>
                    <a:prstGeom prst="rect">
                      <a:avLst/>
                    </a:prstGeom>
                  </pic:spPr>
                </pic:pic>
              </a:graphicData>
            </a:graphic>
          </wp:inline>
        </w:drawing>
      </w:r>
    </w:p>
    <w:p>
      <w:pPr>
        <w:spacing w:after="240" w:before="60" w:line="276"/>
        <w:jc w:val="center"/>
      </w:pPr>
      <w:bookmarkStart w:name="bm_fig_2_1_evaluation_protocol" w:id="2"/>
      <w:r>
        <w:rPr>
          <w:rFonts w:ascii="Times New Roman" w:cs="Times New Roman" w:eastAsia="Times New Roman" w:hAnsi="Times New Roman"/>
          <w:b/>
          <w:bCs/>
          <w:sz w:val="21"/>
          <w:szCs w:val="21"/>
        </w:rPr>
        <w:t xml:space="preserve">Figure 2.1: </w:t>
      </w:r>
      <w:bookmarkEnd w:id="2"/>
      <w:r>
        <w:rPr>
          <w:rFonts w:ascii="Times New Roman" w:cs="Times New Roman" w:eastAsia="Times New Roman" w:hAnsi="Times New Roman"/>
          <w:sz w:val="21"/>
          <w:szCs w:val="21"/>
        </w:rPr>
        <w:t xml:space="preserve">Evaluation protocol. (a) The performance matrix A[i, j]: entries above the diagonal refer to tasks not yet learned and are explicitly missing. (b) The metrics derived from the complete matrix.</w:t>
      </w:r>
    </w:p>
    <w:p>
      <w:pPr>
        <w:pStyle w:val="Heading3"/>
        <w:keepNext/>
      </w:pPr>
      <w:r>
        <w:rPr>
          <w:rFonts w:ascii="Times New Roman" w:cs="Times New Roman" w:eastAsia="Times New Roman" w:hAnsi="Times New Roman"/>
        </w:rPr>
        <w:t xml:space="preserve">2.1.6  Importance-based consolidation</w:t>
      </w:r>
    </w:p>
    <w:p>
      <w:pPr>
        <w:spacing w:after="140" w:line="360"/>
        <w:jc w:val="both"/>
      </w:pPr>
      <w:r>
        <w:rPr>
          <w:rFonts w:ascii="Times New Roman" w:cs="Times New Roman" w:eastAsia="Times New Roman" w:hAnsi="Times New Roman"/>
        </w:rPr>
        <w:t xml:space="preserve">Regularization methods add a penalty that keeps parameters important for old tasks near their old values. EWC [24] uses the diagonal Fisher information F as importance: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457450" cy="371475"/>
                  <wp:effectExtent t="0" r="0" b="0" l="0"/>
                  <wp:docPr id="5" name="eq_ewc" descr="eq_ewc" title="Equa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57450" cy="3714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(2.3)</w:t>
            </w:r>
          </w:p>
        </w:tc>
      </w:tr>
    </w:tbl>
    <w:p>
      <w:pPr>
        <w:spacing w:after="80" w:before="0"/>
      </w:pPr>
    </w:p>
    <w:p>
      <w:pPr>
        <w:spacing w:after="140" w:line="360"/>
        <w:jc w:val="both"/>
      </w:pPr>
      <w:r>
        <w:rPr>
          <w:rFonts w:ascii="Times New Roman" w:cs="Times New Roman" w:eastAsia="Times New Roman" w:hAnsi="Times New Roman"/>
        </w:rPr>
        <w:t xml:space="preserve">Synaptic Intelligence [25] estimates importance online as a path integral. Each parameter's contribution to the loss decrease is accumulated along the training trajectory and normalized by its total displacement: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962275" cy="352425"/>
                  <wp:effectExtent t="0" r="0" b="0" l="0"/>
                  <wp:docPr id="6" name="eq_si" descr="eq_si" title="Equatio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62275" cy="3524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(2.4)</w:t>
            </w:r>
          </w:p>
        </w:tc>
      </w:tr>
    </w:tbl>
    <w:p>
      <w:pPr>
        <w:spacing w:after="80" w:before="0"/>
      </w:pPr>
    </w:p>
    <w:p>
      <w:pPr>
        <w:spacing w:after="140" w:line="360"/>
        <w:jc w:val="both"/>
      </w:pPr>
      <w:r>
        <w:rPr>
          <w:rFonts w:ascii="Times New Roman" w:cs="Times New Roman" w:eastAsia="Times New Roman" w:hAnsi="Times New Roman"/>
        </w:rPr>
        <w:t xml:space="preserve">Memory Aware Synapses [41] measure the sensitivity of the model output instead of the loss. Structured curvature approximations such as Kronecker-factored Laplace approximations [42], [43] trade accuracy for memory. All of these methods avoid computing the full Hessian, which is impossible at LLM scale; in that sense they are Hessian-free, a term borrowed from second-order optimization [44]. The first-order path-integral estimate is the starting point of RAHC-LoRA. However, it was designed for supervised learning with SGD-like updates. Using it in RL requires an explicit definition of which gradient is used (the clipped-advantage RL objective) and which movement is measured (the step the optimizer actually took).</w:t>
      </w:r>
    </w:p>
    <w:p>
      <w:pPr>
        <w:pStyle w:val="Heading2"/>
        <w:keepNext/>
      </w:pPr>
      <w:r>
        <w:rPr>
          <w:rFonts w:ascii="Times New Roman" w:cs="Times New Roman" w:eastAsia="Times New Roman" w:hAnsi="Times New Roman"/>
        </w:rPr>
        <w:t xml:space="preserve">2.2  Review of Existing Research</w:t>
      </w:r>
    </w:p>
    <w:p>
      <w:pPr>
        <w:spacing w:after="140" w:line="360"/>
        <w:jc w:val="both"/>
      </w:pPr>
      <w:r>
        <w:rPr>
          <w:rFonts w:ascii="Times New Roman" w:cs="Times New Roman" w:eastAsia="Times New Roman" w:hAnsi="Times New Roman"/>
        </w:rPr>
        <w:t xml:space="preserve">The literature is organized into six strands, summarized in Figure 2.2.</w:t>
      </w:r>
    </w:p>
    <w:p>
      <w:pPr>
        <w:keepNext/>
        <w:spacing w:after="60" w:before="120"/>
        <w:jc w:val="center"/>
      </w:pPr>
      <w:r>
        <w:drawing>
          <wp:inline distT="0" distB="0" distL="0" distR="0">
            <wp:extent cx="5667375" cy="2819400"/>
            <wp:effectExtent t="0" r="0" b="0" l="0"/>
            <wp:docPr id="7" name="fig_2_2_cl_taxonomy" descr="Taxonomy of forgetting-mitigation strategies reviewed in this chapter and the strands that RAHC-LoRA combine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819400"/>
                    </a:xfrm>
                    <a:prstGeom prst="rect">
                      <a:avLst/>
                    </a:prstGeom>
                  </pic:spPr>
                </pic:pic>
              </a:graphicData>
            </a:graphic>
          </wp:inline>
        </w:drawing>
      </w:r>
    </w:p>
    <w:p>
      <w:pPr>
        <w:spacing w:after="240" w:before="60" w:line="276"/>
        <w:jc w:val="center"/>
      </w:pPr>
      <w:bookmarkStart w:name="bm_fig_2_2_cl_taxonomy" w:id="3"/>
      <w:r>
        <w:rPr>
          <w:rFonts w:ascii="Times New Roman" w:cs="Times New Roman" w:eastAsia="Times New Roman" w:hAnsi="Times New Roman"/>
          <w:b/>
          <w:bCs/>
          <w:sz w:val="21"/>
          <w:szCs w:val="21"/>
        </w:rPr>
        <w:t xml:space="preserve">Figure 2.2: </w:t>
      </w:r>
      <w:bookmarkEnd w:id="3"/>
      <w:r>
        <w:rPr>
          <w:rFonts w:ascii="Times New Roman" w:cs="Times New Roman" w:eastAsia="Times New Roman" w:hAnsi="Times New Roman"/>
          <w:sz w:val="21"/>
          <w:szCs w:val="21"/>
        </w:rPr>
        <w:t xml:space="preserve">Taxonomy of forgetting-mitigation strategies reviewed in this chapter and the strands that RAHC-LoRA combines.</w:t>
      </w:r>
    </w:p>
    <w:p>
      <w:pPr>
        <w:pStyle w:val="Heading3"/>
        <w:keepNext/>
      </w:pPr>
      <w:r>
        <w:rPr>
          <w:rFonts w:ascii="Times New Roman" w:cs="Times New Roman" w:eastAsia="Times New Roman" w:hAnsi="Times New Roman"/>
        </w:rPr>
        <w:t xml:space="preserve">2.2.1  Empirical studies of forgetting in LLMs</w:t>
      </w:r>
    </w:p>
    <w:p>
      <w:pPr>
        <w:spacing w:after="140" w:line="360"/>
        <w:jc w:val="both"/>
      </w:pPr>
      <w:r>
        <w:rPr>
          <w:rFonts w:ascii="Times New Roman" w:cs="Times New Roman" w:eastAsia="Times New Roman" w:hAnsi="Times New Roman"/>
        </w:rPr>
        <w:t xml:space="preserve">Luo et al. [15] measured forgetting of domain knowledge, reasoning, and reading comprehension during continual instruction tuning of models from 1B to 7B parameters. They found that forgetting is common and generally becomes more severe as model size grows in that range. Kalajdzievski [16] reported power-law relationships between the amount of fine-tuning and forgetting, even for LoRA. Scialom et al. [45] showed that instruction-tuned T0 models can continually learn new instructions with a small rehearsal buffer. Gupta et al. [46] studied how learning-rate re-warming affects forgetting during continual pre-training. Together, these studies establish that forgetting in LLMs is real and depends on the task sequence and the training budget. They also show that measured forgetting depends strongly on how evaluation is done [27].</w:t>
      </w:r>
    </w:p>
    <w:p>
      <w:pPr>
        <w:pStyle w:val="Heading3"/>
        <w:keepNext/>
      </w:pPr>
      <w:r>
        <w:rPr>
          <w:rFonts w:ascii="Times New Roman" w:cs="Times New Roman" w:eastAsia="Times New Roman" w:hAnsi="Times New Roman"/>
        </w:rPr>
        <w:t xml:space="preserve">2.2.2  Regularization-based methods</w:t>
      </w:r>
    </w:p>
    <w:p>
      <w:pPr>
        <w:spacing w:after="140" w:line="360"/>
        <w:jc w:val="both"/>
      </w:pPr>
      <w:r>
        <w:rPr>
          <w:rFonts w:ascii="Times New Roman" w:cs="Times New Roman" w:eastAsia="Times New Roman" w:hAnsi="Times New Roman"/>
        </w:rPr>
        <w:t xml:space="preserve">EWC [24], SI [25], and MAS [41] are the canonical parameter-regularization methods. Progress &amp; Compress [47] combines distillation with an online EWC variant and applies it to RL agents. For pre-trained language models, RecAdam [48] gradually pulls fine-tuned weights towards the pre-trained weights with an annealed quadratic penalty.</w:t>
      </w:r>
    </w:p>
    <w:p>
      <w:pPr>
        <w:spacing w:after="140" w:line="360"/>
        <w:jc w:val="both"/>
      </w:pPr>
      <w:r>
        <w:rPr>
          <w:rFonts w:ascii="Times New Roman" w:cs="Times New Roman" w:eastAsia="Times New Roman" w:hAnsi="Times New Roman"/>
        </w:rPr>
        <w:t xml:space="preserve">The method closest to ours is HLoRA/HLER [20]. It computes element-wise parameter importance for preserving general knowledge from a supervised general-domain task. It then adds an importance-weighted regularization loss to the cross-entropy of the new domain task and weights each layer by a softmax of its importance norm. Experiments used The Pile [49] as the general-domain reference and SciQ [50], PiQA [51], and MedMCQA [52] as domain tasks. HLoRA was the main baseline identified in P1. Three aspects limit its direct use in continual RL: its importance derivation assumes a closed-form SGD step on a supervised loss, its importance is dense, and its softmax layer coefficients are static.</w:t>
      </w:r>
    </w:p>
    <w:p>
      <w:pPr>
        <w:spacing w:after="140" w:line="360"/>
        <w:jc w:val="both"/>
      </w:pPr>
      <w:r>
        <w:rPr>
          <w:rFonts w:ascii="Times New Roman" w:cs="Times New Roman" w:eastAsia="Times New Roman" w:hAnsi="Times New Roman"/>
        </w:rPr>
        <w:t xml:space="preserve">Very recently, EWC-LoRA [53] revisited weight regularization for low-rank continual learning. It regularizes a single shared low-rank update with EWC and so keeps storage and inference cost constant. This supports our choice of one shared adapter, but it is supervised and uses Fisher importance without a behavioural term.</w:t>
      </w:r>
    </w:p>
    <w:p>
      <w:pPr>
        <w:pStyle w:val="Heading3"/>
        <w:keepNext/>
      </w:pPr>
      <w:r>
        <w:rPr>
          <w:rFonts w:ascii="Times New Roman" w:cs="Times New Roman" w:eastAsia="Times New Roman" w:hAnsi="Times New Roman"/>
        </w:rPr>
        <w:t xml:space="preserve">2.2.3  Replay and distillation</w:t>
      </w:r>
    </w:p>
    <w:p>
      <w:pPr>
        <w:spacing w:after="140" w:line="360"/>
        <w:jc w:val="both"/>
      </w:pPr>
      <w:r>
        <w:rPr>
          <w:rFonts w:ascii="Times New Roman" w:cs="Times New Roman" w:eastAsia="Times New Roman" w:hAnsi="Times New Roman"/>
        </w:rPr>
        <w:t xml:space="preserve">Experience replay mixes stored old examples into new-task training and is a strong baseline for both supervised and RL continual learning [23]. LAMOL [54] lets the language model generate pseudo-samples of earlier tasks. MbPA++ [55] keeps an episodic memory with sparse replay and adapts locally at inference time. Self-synthesized rehearsal [56] generates rehearsal data with the model itself. Learning without Forgetting [57] and knowledge distillation [58] preserve the old model's outputs rather than its data. This is the principle behind our anchor KL: RAHC-LoRA stores a fixed budget of old training prompts together with compact top-k reference distributions, so it preserves behaviour without replaying rewards or storing full vocabulary distributions.</w:t>
      </w:r>
    </w:p>
    <w:p>
      <w:pPr>
        <w:pStyle w:val="Heading3"/>
        <w:keepNext/>
      </w:pPr>
      <w:r>
        <w:rPr>
          <w:rFonts w:ascii="Times New Roman" w:cs="Times New Roman" w:eastAsia="Times New Roman" w:hAnsi="Times New Roman"/>
        </w:rPr>
        <w:t xml:space="preserve">2.2.4  Parameter-efficient and subspace methods</w:t>
      </w:r>
    </w:p>
    <w:p>
      <w:pPr>
        <w:spacing w:after="140" w:line="360"/>
        <w:jc w:val="both"/>
      </w:pPr>
      <w:r>
        <w:rPr>
          <w:rFonts w:ascii="Times New Roman" w:cs="Times New Roman" w:eastAsia="Times New Roman" w:hAnsi="Times New Roman"/>
        </w:rPr>
        <w:t xml:space="preserve">O-LoRA [21] learns each new task in a LoRA subspace orthogonal to those of earlier tasks. InfLoRA [22] designs the subspace so that new updates do not interfere with old tasks. I-LoRA [59] builds a dual-memory replay framework on interpolations of LoRA parameters. Progressive networks [60] and prompt-based methods add capacity per task. These methods reduce interference effectively, but storage or routing grows with the number of tasks. The primary RAHC-LoRA method deliberately keeps a single shared adapter, and subspace methods appear only as baselines.</w:t>
      </w:r>
    </w:p>
    <w:p>
      <w:pPr>
        <w:pStyle w:val="Heading3"/>
        <w:keepNext/>
      </w:pPr>
      <w:r>
        <w:rPr>
          <w:rFonts w:ascii="Times New Roman" w:cs="Times New Roman" w:eastAsia="Times New Roman" w:hAnsi="Times New Roman"/>
        </w:rPr>
        <w:t xml:space="preserve">2.2.5  Gradient-geometry methods</w:t>
      </w:r>
    </w:p>
    <w:p>
      <w:pPr>
        <w:spacing w:after="140" w:line="360"/>
        <w:jc w:val="both"/>
      </w:pPr>
      <w:r>
        <w:rPr>
          <w:rFonts w:ascii="Times New Roman" w:cs="Times New Roman" w:eastAsia="Times New Roman" w:hAnsi="Times New Roman"/>
        </w:rPr>
        <w:t xml:space="preserve">GEM [39] and A-GEM [40] project the new-task gradient so that the loss on stored examples does not increase. PCGrad [61] removes the conflicting component when two task gradients have negative cosine similarity. These methods motivate our conflict gate, which measures the cosine between the RL gradient and the anchor gradient at the level of each layer's effective weight. The difference is that RAHC-LoRA does not project gradients. It uses the detached conflict to weight a parameter penalty, which is cheaper and keeps the RL gradient unchanged when there is no conflict. Concurrent work on geometry conflict [62] explains forgetting in LLM continual post-training as a geometric incompatibility between the new update and the current model state, which supports conflict-aware protection.</w:t>
      </w:r>
    </w:p>
    <w:p>
      <w:pPr>
        <w:pStyle w:val="Heading3"/>
        <w:keepNext/>
      </w:pPr>
      <w:r>
        <w:rPr>
          <w:rFonts w:ascii="Times New Roman" w:cs="Times New Roman" w:eastAsia="Times New Roman" w:hAnsi="Times New Roman"/>
        </w:rPr>
        <w:t xml:space="preserve">2.2.6  Forgetting in RL fine-tuning of LLMs</w:t>
      </w:r>
    </w:p>
    <w:p>
      <w:pPr>
        <w:spacing w:after="140" w:line="360"/>
        <w:jc w:val="both"/>
      </w:pPr>
      <w:r>
        <w:rPr>
          <w:rFonts w:ascii="Times New Roman" w:cs="Times New Roman" w:eastAsia="Times New Roman" w:hAnsi="Times New Roman"/>
        </w:rPr>
        <w:t xml:space="preserve">Several recent studies ask specifically whether RL forgets. Shenfeld et al. [17] find that the amount of forgetting is predicted by the KL divergence between the fine-tuned and base policies on the new task. They also find that on-policy RL is implicitly biased towards KL-minimal solutions ("RL's Razor") and therefore forgets less than SFT. Lai et al. [18] report that reinforcement fine-tuning mitigates forgetting in continual post-training of a multimodal model and attribute part of this to the scaling of gradients by reward variance. Mukherjee et al. [63] show that RL updates only a small subnetwork of 5-30% of the parameters, which suggests that importance should be sparse and structured. In contrast, Luo et al. [19] show that standard RL still suffers severe forgetting during continual post-training. They trace the failure to a mismatch: the usual KL regularizer is measured on current-task data, whereas forgetting is caused by drift on prior-task distributions. Their remedy is a replay-free KL on the prior-task distribution.</w:t>
      </w:r>
    </w:p>
    <w:p>
      <w:pPr>
        <w:spacing w:after="140" w:line="360"/>
        <w:jc w:val="both"/>
      </w:pPr>
      <w:r>
        <w:rPr>
          <w:rFonts w:ascii="Times New Roman" w:cs="Times New Roman" w:eastAsia="Times New Roman" w:hAnsi="Times New Roman"/>
        </w:rPr>
        <w:t xml:space="preserve">These findings are directly relevant. They predict that RL forgetting may be milder than SFT forgetting, which our pilots confirm (Chapter 6). They also argue that behavioural drift on old-task inputs, not on current prompts, is the quantity to control, which is exactly what our anchor KL measures.</w:t>
      </w:r>
    </w:p>
    <w:p>
      <w:pPr>
        <w:spacing w:after="140" w:line="360"/>
        <w:jc w:val="both"/>
      </w:pPr>
      <w:r>
        <w:rPr>
          <w:rFonts w:ascii="Times New Roman" w:cs="Times New Roman" w:eastAsia="Times New Roman" w:hAnsi="Times New Roman"/>
        </w:rPr>
        <w:t xml:space="preserve">Continual RL outside language modelling has a longer history [64]. Policy consolidation [65] couples a cascade of policies through KL terms. Continual World [66] showed that forgetting and transfer in continual control are sensitive to design choices. That literature also warns that RL results vary strongly across seeds and must be reported with appropriate statistics [67], [68], a caution we follow.</w:t>
      </w:r>
    </w:p>
    <w:p>
      <w:pPr>
        <w:pStyle w:val="Heading3"/>
        <w:keepNext/>
      </w:pPr>
      <w:r>
        <w:rPr>
          <w:rFonts w:ascii="Times New Roman" w:cs="Times New Roman" w:eastAsia="Times New Roman" w:hAnsi="Times New Roman"/>
        </w:rPr>
        <w:t xml:space="preserve">2.2.7  Constrained optimization and KL control</w:t>
      </w:r>
    </w:p>
    <w:p>
      <w:pPr>
        <w:spacing w:after="140" w:line="360"/>
        <w:jc w:val="both"/>
      </w:pPr>
      <w:r>
        <w:rPr>
          <w:rFonts w:ascii="Times New Roman" w:cs="Times New Roman" w:eastAsia="Times New Roman" w:hAnsi="Times New Roman"/>
        </w:rPr>
        <w:t xml:space="preserve">Keeping a policy close to a reference is naturally formulated as a constrained problem: maximize reward subject to a divergence budget [69]. PPO-style RLHF uses a fixed or adaptive KL coefficient [5], and Lagrangian and PID controllers adapt the multiplier to keep a constraint satisfied [70]. RAHC-LoRA applies the same principle to old-task behaviour. A nonnegative dual variable increases when the smoothed anchor KL exceeds its budget and decreases when it is below.</w:t>
      </w:r>
    </w:p>
    <w:p>
      <w:pPr>
        <w:pStyle w:val="Heading2"/>
        <w:keepNext/>
      </w:pPr>
      <w:r>
        <w:rPr>
          <w:rFonts w:ascii="Times New Roman" w:cs="Times New Roman" w:eastAsia="Times New Roman" w:hAnsi="Times New Roman"/>
        </w:rPr>
        <w:t xml:space="preserve">2.3  From P1 to P2</w:t>
      </w:r>
    </w:p>
    <w:p>
      <w:pPr>
        <w:spacing w:after="140" w:line="360"/>
        <w:jc w:val="both"/>
      </w:pPr>
      <w:r>
        <w:rPr>
          <w:rFonts w:ascii="Times New Roman" w:cs="Times New Roman" w:eastAsia="Times New Roman" w:hAnsi="Times New Roman"/>
        </w:rPr>
        <w:t xml:space="preserve">P1 reviewed catastrophic forgetting broadly and selected HLoRA/HLER as the strongest regularization starting point. P2 narrows and deepens this in four ways. It moves from supervised fine-tuning to RL with verifiable rewards, following the trend in LLM post-training. It changes the protected object from individual parameters to the effective LoRA update. It adds recent RL-specific evidence [17], [18], [19], [63], which shows that behavioural drift on old-task inputs is the key quantity. Finally, it moves from reviewing methods to implementing and testing them under a pre-registered protocol. The title of the thesis was updated accordingly.</w:t>
      </w:r>
    </w:p>
    <w:p>
      <w:pPr>
        <w:pStyle w:val="Heading2"/>
        <w:keepNext/>
      </w:pPr>
      <w:r>
        <w:rPr>
          <w:rFonts w:ascii="Times New Roman" w:cs="Times New Roman" w:eastAsia="Times New Roman" w:hAnsi="Times New Roman"/>
        </w:rPr>
        <w:t xml:space="preserve">2.4  Summary of Key Findings and Research Gap</w:t>
      </w:r>
    </w:p>
    <w:p>
      <w:pPr>
        <w:spacing w:after="140" w:line="360"/>
        <w:jc w:val="both"/>
      </w:pPr>
      <w:r>
        <w:rPr>
          <w:rFonts w:ascii="Times New Roman" w:cs="Times New Roman" w:eastAsia="Times New Roman" w:hAnsi="Times New Roman"/>
        </w:rPr>
        <w:t xml:space="preserve">Table 2.1 compares representative methods. Four observations follow.</w:t>
      </w:r>
    </w:p>
    <w:p>
      <w:pPr>
        <w:keepNext/>
        <w:spacing w:after="100" w:before="200" w:line="276"/>
        <w:jc w:val="center"/>
      </w:pPr>
      <w:bookmarkStart w:name="bm_tab_2_1_literature_comparison" w:id="4"/>
      <w:r>
        <w:rPr>
          <w:rFonts w:ascii="Times New Roman" w:cs="Times New Roman" w:eastAsia="Times New Roman" w:hAnsi="Times New Roman"/>
          <w:b/>
          <w:bCs/>
          <w:sz w:val="21"/>
          <w:szCs w:val="21"/>
        </w:rPr>
        <w:t xml:space="preserve">Table 2.1: </w:t>
      </w:r>
      <w:bookmarkEnd w:id="4"/>
      <w:r>
        <w:rPr>
          <w:rFonts w:ascii="Times New Roman" w:cs="Times New Roman" w:eastAsia="Times New Roman" w:hAnsi="Times New Roman"/>
          <w:sz w:val="21"/>
          <w:szCs w:val="21"/>
        </w:rPr>
        <w:t xml:space="preserve">Comparison of representative continual-learning and forgetting studies relevant to sequential RL fine-tuning with one shared LoRA adapter.</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632"/>
        <w:gridCol w:w="1264"/>
        <w:gridCol w:w="1083"/>
        <w:gridCol w:w="1534"/>
        <w:gridCol w:w="2347"/>
        <w:gridCol w:w="2166"/>
      </w:tblGrid>
      <w:tr>
        <w:trPr>
          <w:cantSplit/>
          <w:tblHeader/>
        </w:trPr>
        <w:tc>
          <w:tcPr>
            <w:tcW w:type="dxa" w:w="63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Ref.</w:t>
            </w:r>
          </w:p>
        </w:tc>
        <w:tc>
          <w:tcPr>
            <w:tcW w:type="dxa" w:w="126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Method / study</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Category</w:t>
            </w:r>
          </w:p>
        </w:tc>
        <w:tc>
          <w:tcPr>
            <w:tcW w:type="dxa" w:w="153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Setting</w:t>
            </w:r>
          </w:p>
        </w:tc>
        <w:tc>
          <w:tcPr>
            <w:tcW w:type="dxa" w:w="234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Key mechanism</w:t>
            </w:r>
          </w:p>
        </w:tc>
        <w:tc>
          <w:tcPr>
            <w:tcW w:type="dxa" w:w="216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Gap for our problem</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[24]</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EWC</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 Atari RL</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Fisher-weighted quadratic penalty to old weights</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Needs Fisher estimate; applied to raw parameters, not LoRA effective update</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[25]</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Synaptic Intelligence</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Online path integral of gradient x movement</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Assumes low-noise gradients; untested with sparse policy gradients</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[41]</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MAS</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Output-sensitivity importance</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 ignores reward and advantage</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[48]</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RecAdam</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NLP fine-tuning</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Annealed pull towards pretrained weights</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Single-step transfer, not a task sequence</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 / HLER</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 LLM domain tuning</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Element-wise importance + softmax layer coefficients</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 loss; SGD closed form; dense importance</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[53]</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EWC-LoRA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Regularization</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Low-rank continual learning</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EWC on a shared low-rank update</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 Fisher; no behavioural anchor</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[54]</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LAMOL</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Lifelong language learning</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Model generates pseudo-samples of old tasks</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Pseudo-data quality; supervised</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[55]</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MbPA++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 / memory</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Lifelong language learning</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Episodic memory with local adaptation</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Memory and inference cost grow</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[21]</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O-LoRA</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PEFT subspace</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LLM continual instruction tuning</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Orthogonal LoRA subspace per task</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Adapter count grows with tasks</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[59]</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I-LoRA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PEFT + replay</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LLM continual fine-tuning</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Interpolated dual-memory LoRA</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 buffer; supervised</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 [40]</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GEM / A-GEM</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Gradient projection</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Supervised</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Project updates to avoid old-loss increase</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Hard constraint; needs memory gradients each step</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PCGrad</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Gradient surgery</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Multi-task</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Remove conflicting gradient components</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Simultaneous tasks, not sequential</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[65]</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Policy consolidation</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Behavioural</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Continual RL (control)</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Cascade of policies coupled by KL</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Extra policy copies; not LLM</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[17]</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RL's Razor</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Analysis</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LLM RL vs SFT</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Forgetting tracks KL on new task; RL is KL-minimal</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Explains, does not prevent, multi-task RL forgetting</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[18]</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RFT in continual post-training</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Analysis</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Multimodal LLM task stream</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RFT forgets less; reward variance as implicit regularizer</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 explicit retention mechanism</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[19]</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CPO</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Behavioural / KL</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Continual RL post-training of VLMs</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Replay-free KL on the prior-task distribution</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Concurrent; multimodal; no parameter consolidation</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[62]</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Geometry conflict</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Gradient geometry</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LLM continual post-training</w:t>
            </w:r>
          </w:p>
        </w:tc>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Forgetting as geometric incompatibility of updates</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Concurrent; not LoRA-RL specific</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This work</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RAHC-LoRA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Hybrid</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Sequential verifiable-reward RL, one LoRA</w:t>
            </w:r>
          </w:p>
        </w:tc>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Reward-aware effective-weight importance, rank-1 factors, anchor KL, conflict gate, dual controller</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Full method implementation and multi-seed evaluation pending (P3)</w:t>
            </w:r>
          </w:p>
        </w:tc>
      </w:tr>
    </w:tbl>
    <w:p>
      <w:pPr>
        <w:spacing w:after="120"/>
      </w:pPr>
    </w:p>
    <w:p>
      <w:pPr>
        <w:pStyle w:val="ListParagraph"/>
        <w:numPr>
          <w:ilvl w:val="0"/>
          <w:numId w:val="8"/>
        </w:numPr>
        <w:spacing w:after="80" w:line="340"/>
        <w:jc w:val="both"/>
      </w:pPr>
      <w:r>
        <w:rPr>
          <w:rFonts w:ascii="Times New Roman" w:cs="Times New Roman" w:eastAsia="Times New Roman" w:hAnsi="Times New Roman"/>
          <w:b/>
          <w:bCs/>
        </w:rPr>
        <w:t xml:space="preserve">Regularization is memory-heavy or supervised.</w:t>
      </w:r>
      <w:r>
        <w:rPr>
          <w:rFonts w:ascii="Times New Roman" w:cs="Times New Roman" w:eastAsia="Times New Roman" w:hAnsi="Times New Roman"/>
        </w:rPr>
        <w:t xml:space="preserve"> Dense importance (EWC, SI, MAS, HLoRA) costs as much as the protected weights, and the known importance derivations assume supervised losses and SGD-like updates.</w:t>
      </w:r>
    </w:p>
    <w:p>
      <w:pPr>
        <w:pStyle w:val="ListParagraph"/>
        <w:numPr>
          <w:ilvl w:val="0"/>
          <w:numId w:val="8"/>
        </w:numPr>
        <w:spacing w:after="80" w:line="340"/>
        <w:jc w:val="both"/>
      </w:pPr>
      <w:r>
        <w:rPr>
          <w:rFonts w:ascii="Times New Roman" w:cs="Times New Roman" w:eastAsia="Times New Roman" w:hAnsi="Times New Roman"/>
          <w:b/>
          <w:bCs/>
        </w:rPr>
        <w:t xml:space="preserve">PEFT continual methods usually grow.</w:t>
      </w:r>
      <w:r>
        <w:rPr>
          <w:rFonts w:ascii="Times New Roman" w:cs="Times New Roman" w:eastAsia="Times New Roman" w:hAnsi="Times New Roman"/>
        </w:rPr>
        <w:t xml:space="preserve"> Subspace and per-task adapter methods avoid interference by adding capacity, which conflicts with a single shared adapter.</w:t>
      </w:r>
    </w:p>
    <w:p>
      <w:pPr>
        <w:pStyle w:val="ListParagraph"/>
        <w:numPr>
          <w:ilvl w:val="0"/>
          <w:numId w:val="8"/>
        </w:numPr>
        <w:spacing w:after="80" w:line="340"/>
        <w:jc w:val="both"/>
      </w:pPr>
      <w:r>
        <w:rPr>
          <w:rFonts w:ascii="Times New Roman" w:cs="Times New Roman" w:eastAsia="Times New Roman" w:hAnsi="Times New Roman"/>
          <w:b/>
          <w:bCs/>
        </w:rPr>
        <w:t xml:space="preserve">RL forgetting is real but different.</w:t>
      </w:r>
      <w:r>
        <w:rPr>
          <w:rFonts w:ascii="Times New Roman" w:cs="Times New Roman" w:eastAsia="Times New Roman" w:hAnsi="Times New Roman"/>
        </w:rPr>
        <w:t xml:space="preserve"> RL forgets less than SFT, updates are sparse, and forgetting is governed by drift on prior-task distributions. The standard current-prompt KL does not measure that drift.</w:t>
      </w:r>
    </w:p>
    <w:p>
      <w:pPr>
        <w:pStyle w:val="ListParagraph"/>
        <w:numPr>
          <w:ilvl w:val="0"/>
          <w:numId w:val="8"/>
        </w:numPr>
        <w:spacing w:after="80" w:line="340"/>
        <w:jc w:val="both"/>
      </w:pPr>
      <w:r>
        <w:rPr>
          <w:rFonts w:ascii="Times New Roman" w:cs="Times New Roman" w:eastAsia="Times New Roman" w:hAnsi="Times New Roman"/>
          <w:b/>
          <w:bCs/>
        </w:rPr>
        <w:t xml:space="preserve">Few methods combine parameter and behavioural protection adaptively.</w:t>
      </w:r>
      <w:r>
        <w:rPr>
          <w:rFonts w:ascii="Times New Roman" w:cs="Times New Roman" w:eastAsia="Times New Roman" w:hAnsi="Times New Roman"/>
        </w:rPr>
        <w:t xml:space="preserve"> Gradient-conflict ideas exist for multi-task learning, and KL budgets exist for RLHF, but to our knowledge no method combines conflict-gated effective-weight consolidation, compact old-task KL, and a dual controller for one shared LoRA policy under RL.</w:t>
      </w:r>
    </w:p>
    <w:p>
      <w:pPr>
        <w:spacing w:after="140" w:line="360"/>
        <w:jc w:val="both"/>
      </w:pPr>
      <w:r>
        <w:rPr>
          <w:rFonts w:ascii="Times New Roman" w:cs="Times New Roman" w:eastAsia="Times New Roman" w:hAnsi="Times New Roman"/>
          <w:b/>
          <w:bCs/>
        </w:rPr>
        <w:t xml:space="preserve">Research gap.</w:t>
      </w:r>
      <w:r>
        <w:rPr>
          <w:rFonts w:ascii="Times New Roman" w:cs="Times New Roman" w:eastAsia="Times New Roman" w:hAnsi="Times New Roman"/>
        </w:rPr>
        <w:t xml:space="preserve"> There is no validated method for continual RL post-training of a single shared LoRA policy that (i) defines importance on the gauge-invariant effective update using the actual RL gradient and optimizer step, (ii) keeps persistent retention state bounded, (iii) protects old behaviour through a fixed-budget memory, and (iv) adapts protection to measured conflict and drift. There is also no reproducible, statistically careful testbed for evaluating such a method in RLVR. RAHC-LoRA and the platform described in this thesis address both needs.</w:t>
      </w:r>
    </w:p>
    <w:p>
      <w:pPr>
        <w:pStyle w:val="Heading1"/>
        <w:pageBreakBefore/>
      </w:pPr>
      <w:r>
        <w:rPr>
          <w:rFonts w:ascii="Times New Roman" w:cs="Times New Roman" w:eastAsia="Times New Roman" w:hAnsi="Times New Roman"/>
        </w:rPr>
        <w:t xml:space="preserve">Chapter 3: Requirements, Impacts and Constraints</w:t>
      </w:r>
    </w:p>
    <w:p>
      <w:pPr>
        <w:spacing w:after="140" w:line="360"/>
        <w:jc w:val="both"/>
      </w:pPr>
      <w:r>
        <w:rPr>
          <w:rFonts w:ascii="Times New Roman" w:cs="Times New Roman" w:eastAsia="Times New Roman" w:hAnsi="Times New Roman"/>
        </w:rPr>
        <w:t xml:space="preserve">This chapter states the final specifications of the research platform and the method, the constraints under which they were built, and the societal, environmental, ethical, and economic aspects of the work. It also presents the risk register and the project management plan.</w:t>
      </w:r>
    </w:p>
    <w:p>
      <w:pPr>
        <w:pStyle w:val="Heading2"/>
        <w:keepNext/>
      </w:pPr>
      <w:r>
        <w:rPr>
          <w:rFonts w:ascii="Times New Roman" w:cs="Times New Roman" w:eastAsia="Times New Roman" w:hAnsi="Times New Roman"/>
        </w:rPr>
        <w:t xml:space="preserve">3.1  Final Specifications and Requirements</w:t>
      </w:r>
    </w:p>
    <w:p>
      <w:pPr>
        <w:spacing w:after="140" w:line="360"/>
        <w:jc w:val="both"/>
      </w:pPr>
      <w:r>
        <w:rPr>
          <w:rFonts w:ascii="Times New Roman" w:cs="Times New Roman" w:eastAsia="Times New Roman" w:hAnsi="Times New Roman"/>
        </w:rPr>
        <w:t xml:space="preserve">The deliverable of this thesis is a research instrument, not a product. It must answer the research question reproducibly, including when the answer is negative. The requirements were therefore written as testable statements before implementation, in an authoritative specification. Each requirement is verified by an automated test or by an artifact produced by a run. Table 3.1 lists the requirements and their status at the end of P2.</w:t>
      </w:r>
    </w:p>
    <w:p>
      <w:pPr>
        <w:keepNext/>
        <w:spacing w:after="100" w:before="200" w:line="276"/>
        <w:jc w:val="center"/>
      </w:pPr>
      <w:bookmarkStart w:name="bm_tab_3_1_requirements" w:id="5"/>
      <w:r>
        <w:rPr>
          <w:rFonts w:ascii="Times New Roman" w:cs="Times New Roman" w:eastAsia="Times New Roman" w:hAnsi="Times New Roman"/>
          <w:b/>
          <w:bCs/>
          <w:sz w:val="21"/>
          <w:szCs w:val="21"/>
        </w:rPr>
        <w:t xml:space="preserve">Table 3.1: </w:t>
      </w:r>
      <w:bookmarkEnd w:id="5"/>
      <w:r>
        <w:rPr>
          <w:rFonts w:ascii="Times New Roman" w:cs="Times New Roman" w:eastAsia="Times New Roman" w:hAnsi="Times New Roman"/>
          <w:sz w:val="21"/>
          <w:szCs w:val="21"/>
        </w:rPr>
        <w:t xml:space="preserve">Final specifications and requirements of the RAHC-LoRA research platform and their verification status.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451"/>
        <w:gridCol w:w="2979"/>
        <w:gridCol w:w="1083"/>
        <w:gridCol w:w="3249"/>
        <w:gridCol w:w="1264"/>
      </w:tblGrid>
      <w:tr>
        <w:trPr>
          <w:cantSplit/>
          <w:tblHeader/>
        </w:trPr>
        <w:tc>
          <w:tcPr>
            <w:tcW w:type="dxa" w:w="45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ID</w:t>
            </w:r>
          </w:p>
        </w:tc>
        <w:tc>
          <w:tcPr>
            <w:tcW w:type="dxa" w:w="297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Requirement</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Type</w:t>
            </w:r>
          </w:p>
        </w:tc>
        <w:tc>
          <w:tcPr>
            <w:tcW w:type="dxa" w:w="324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Verification in repository</w:t>
            </w:r>
          </w:p>
        </w:tc>
        <w:tc>
          <w:tcPr>
            <w:tcW w:type="dxa" w:w="126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Status</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R1</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One frozen backbone and exactly one shared LoRA adapter; no per-task adapters</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Scientific</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Factory and trainer tests: frozen weights bit-identical, only LoRA in optimizer</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R2</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Disjoint train / validation / anchor-candidate / test roles; IFEval evaluation-only</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Scientific</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Hash-ranked splits, manifest duplicate checks, access-denying loaders, overlap audit (0 exact, 0 normalized)</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R3</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Deterministic rewards in [0, 1]; documented zero for parse failures</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Scientific</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Hand-checked accepted, rejected, malformed examples in unit tests</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R4</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Generated code executed only in an isolated, network-disabled, resource-limited sandbox</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Safety</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Docker command test; fail-closed test when Docker unavailable</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R5</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Full performance matrix after every task plus capability suite vs frozen model</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Mock two-task gate; every GPU run records A[i, j] and 6 capability metrics</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R6</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All method components switchable by configuration only</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Reproducibility</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Hydra method groups; validation forbids hidden retention in rl_lora</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 for implemented components</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R7</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Atomic, hashed, resumable checkpoints including retention state</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Reproducibility</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Resume within 1e-7; SHA-256 validation of all pilot checkpoints</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R8</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Fail loudly on non-finite values; no silent fallbacks</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Engineering</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Finite checks on rewards, advantages, losses, gradients, importance</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R9</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Bounded persistent retention state (factorized importance, fixed anchors)</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Scientific</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importance only in the HLoRA-RL reference baseline</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Pending (Phases 5-6)</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R10</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Three task orders x three seeds, paired statistics, ablations</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Protocol and aggregation specified</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Pending (Phases 8-9)</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R11</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Consumer single-GPU feasibility (16 GB VRAM)</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Constraint</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Peak allocation 12.2 GB (RL-LoRA) and 14.1 GB (HLoRA-RL) on Qwen2.5-1.5B</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bl>
    <w:p>
      <w:pPr>
        <w:spacing w:after="120"/>
      </w:pPr>
    </w:p>
    <w:p>
      <w:pPr>
        <w:spacing w:after="140" w:line="360"/>
        <w:jc w:val="both"/>
      </w:pPr>
      <w:r>
        <w:rPr>
          <w:rFonts w:ascii="Times New Roman" w:cs="Times New Roman" w:eastAsia="Times New Roman" w:hAnsi="Times New Roman"/>
        </w:rPr>
        <w:t xml:space="preserve">The scientific requirements (R1-R3, R9, R10) protect the validity of conclusions: one shared adapter, strict separation of data roles, deterministic rewards, bounded state, and multi-seed paired statistics. The safety requirement (R4) exists because the policy writes Python code that is executed to compute the MBPP reward. The reproducibility requirements (R5-R8) ensure that every reported number can be traced to a configuration, a data manifest, and a checkpoint. The resource requirement (R11) reflects the hardware actually available to the team, a single consumer GPU.</w:t>
      </w:r>
    </w:p>
    <w:p>
      <w:pPr>
        <w:spacing w:after="140" w:line="360"/>
        <w:jc w:val="both"/>
      </w:pPr>
      <w:r>
        <w:rPr>
          <w:rFonts w:ascii="Times New Roman" w:cs="Times New Roman" w:eastAsia="Times New Roman" w:hAnsi="Times New Roman"/>
        </w:rPr>
        <w:t xml:space="preserve">The platform was built and run on the hardware and software in Table 3.2. Every run manifest records these values automatically, so each result can be tied to its exact environment.</w:t>
      </w:r>
    </w:p>
    <w:p>
      <w:pPr>
        <w:keepNext/>
        <w:spacing w:after="100" w:before="200" w:line="276"/>
        <w:jc w:val="center"/>
      </w:pPr>
      <w:bookmarkStart w:name="bm_tab_3_2_platform" w:id="6"/>
      <w:r>
        <w:rPr>
          <w:rFonts w:ascii="Times New Roman" w:cs="Times New Roman" w:eastAsia="Times New Roman" w:hAnsi="Times New Roman"/>
          <w:b/>
          <w:bCs/>
          <w:sz w:val="21"/>
          <w:szCs w:val="21"/>
        </w:rPr>
        <w:t xml:space="preserve">Table 3.2: </w:t>
      </w:r>
      <w:bookmarkEnd w:id="6"/>
      <w:r>
        <w:rPr>
          <w:rFonts w:ascii="Times New Roman" w:cs="Times New Roman" w:eastAsia="Times New Roman" w:hAnsi="Times New Roman"/>
          <w:sz w:val="21"/>
          <w:szCs w:val="21"/>
        </w:rPr>
        <w:t xml:space="preserve">Hardware and software platform recorded in the run manifests.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805"/>
        <w:gridCol w:w="7221"/>
      </w:tblGrid>
      <w:tr>
        <w:trPr>
          <w:cantSplit/>
          <w:tblHeader/>
        </w:trPr>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Component</w:t>
            </w:r>
          </w:p>
        </w:tc>
        <w:tc>
          <w:tcPr>
            <w:tcW w:type="dxa" w:w="722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Specification</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GPU</w:t>
            </w:r>
          </w:p>
        </w:tc>
        <w:tc>
          <w:tcPr>
            <w:tcW w:type="dxa" w:w="722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NVIDIA GeForce RTX 4070 Ti SUPER, 16 GB VRAM, BF16 supported</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CPU / OS</w:t>
            </w:r>
          </w:p>
        </w:tc>
        <w:tc>
          <w:tcPr>
            <w:tcW w:type="dxa" w:w="722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Intel64 Family 6 Model 183 (x86-64); Windows 11 Pro (build 26200)</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Python / CUDA</w:t>
            </w:r>
          </w:p>
        </w:tc>
        <w:tc>
          <w:tcPr>
            <w:tcW w:type="dxa" w:w="722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Python 3.11.15 (Conda gpu-env), CUDA runtime 12.6</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Core libraries</w:t>
            </w:r>
          </w:p>
        </w:tc>
        <w:tc>
          <w:tcPr>
            <w:tcW w:type="dxa" w:w="722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torch 2.13.0+cu126, transformers 4.57.6, peft 0.20.0, trl 0.29.1 (not used for GRPO semantics), accelerate 1.14.0, datasets 4.8.5, hydra-core 1.3.7</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Analysis libraries</w:t>
            </w:r>
          </w:p>
        </w:tc>
        <w:tc>
          <w:tcPr>
            <w:tcW w:type="dxa" w:w="722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numpy 2.4.6, pandas 3.0.5, scipy 1.17.1, scikit-learn 1.9.0, pyarrow 25.0.1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Code sandbox</w:t>
            </w:r>
          </w:p>
        </w:tc>
        <w:tc>
          <w:tcPr>
            <w:tcW w:type="dxa" w:w="722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Docker Desktop Linux engine 29.2.1; python:3.11.10-slim-bookworm pinned by digest</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Models</w:t>
            </w:r>
          </w:p>
        </w:tc>
        <w:tc>
          <w:tcPr>
            <w:tcW w:type="dxa" w:w="722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Qwen2.5-0.5B-Instruct @ 7ae5576; Qwen2.5-1.5B-Instruct @ 989aa79 (pinned 40-character revisions)</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Quality gates</w:t>
            </w:r>
          </w:p>
        </w:tc>
        <w:tc>
          <w:tcPr>
            <w:tcW w:type="dxa" w:w="722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Ruff format and lint, mypy (51 source files), pytest (59 tests, 12.5 s on CPU)</w:t>
            </w:r>
          </w:p>
        </w:tc>
      </w:tr>
    </w:tbl>
    <w:p>
      <w:pPr>
        <w:spacing w:after="120"/>
      </w:pPr>
    </w:p>
    <w:p>
      <w:pPr>
        <w:pStyle w:val="Heading2"/>
        <w:keepNext/>
      </w:pPr>
      <w:r>
        <w:rPr>
          <w:rFonts w:ascii="Times New Roman" w:cs="Times New Roman" w:eastAsia="Times New Roman" w:hAnsi="Times New Roman"/>
        </w:rPr>
        <w:t xml:space="preserve">3.2  Design Constraints</w:t>
      </w:r>
    </w:p>
    <w:p>
      <w:pPr>
        <w:spacing w:after="140" w:line="360"/>
        <w:jc w:val="both"/>
      </w:pPr>
      <w:r>
        <w:rPr>
          <w:rFonts w:ascii="Times New Roman" w:cs="Times New Roman" w:eastAsia="Times New Roman" w:hAnsi="Times New Roman"/>
          <w:b/>
          <w:bCs/>
        </w:rPr>
        <w:t xml:space="preserve">Compute.</w:t>
      </w:r>
      <w:r>
        <w:rPr>
          <w:rFonts w:ascii="Times New Roman" w:cs="Times New Roman" w:eastAsia="Times New Roman" w:hAnsi="Times New Roman"/>
        </w:rPr>
        <w:t xml:space="preserve"> All experiments run on one NVIDIA RTX 4070 Ti SUPER with 16 GB of memory. This bounds the backbone to about 1.5B parameters with BF16 weights, the rollout budget to eight responses per update, and the response length to 128 tokens. One update takes 40-60 seconds (Chapter 6). A 1,000-update two-task pilot therefore takes 14-17 hours, and a full three-order, three-seed, four-task study must be planned in stages.</w:t>
      </w:r>
    </w:p>
    <w:p>
      <w:pPr>
        <w:spacing w:after="140" w:line="360"/>
        <w:jc w:val="both"/>
      </w:pPr>
      <w:r>
        <w:rPr>
          <w:rFonts w:ascii="Times New Roman" w:cs="Times New Roman" w:eastAsia="Times New Roman" w:hAnsi="Times New Roman"/>
          <w:b/>
          <w:bCs/>
        </w:rPr>
        <w:t xml:space="preserve">Memory budget of the method.</w:t>
      </w:r>
      <w:r>
        <w:rPr>
          <w:rFonts w:ascii="Times New Roman" w:cs="Times New Roman" w:eastAsia="Times New Roman" w:hAnsi="Times New Roman"/>
        </w:rPr>
        <w:t xml:space="preserve"> The primary method may not store a model copy per task, a dense importance matrix per task, or an unlimited replay buffer. It may store one current adapter, one reference adapter, factorized importance vectors, a fixed-capacity anchor memory, and small controller state.</w:t>
      </w:r>
    </w:p>
    <w:p>
      <w:pPr>
        <w:spacing w:after="140" w:line="360"/>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Only permissively licensed public datasets are used. Official IFEval is evaluation-only and may never influence training, anchors, importance, reward design, or tuning. The custom constraint dataset is generated from versioned templates and is checked against IFEval for exact and normalized overlap.</w:t>
      </w:r>
    </w:p>
    <w:p>
      <w:pPr>
        <w:spacing w:after="140" w:line="360"/>
        <w:jc w:val="both"/>
      </w:pPr>
      <w:r>
        <w:rPr>
          <w:rFonts w:ascii="Times New Roman" w:cs="Times New Roman" w:eastAsia="Times New Roman" w:hAnsi="Times New Roman"/>
          <w:b/>
          <w:bCs/>
        </w:rPr>
        <w:t xml:space="preserve">Software.</w:t>
      </w:r>
      <w:r>
        <w:rPr>
          <w:rFonts w:ascii="Times New Roman" w:cs="Times New Roman" w:eastAsia="Times New Roman" w:hAnsi="Times New Roman"/>
        </w:rPr>
        <w:t xml:space="preserve"> The GRPO objective is implemented inside the project and not delegated to a trainer library, so that a library upgrade cannot silently change the objective. Transformers and PEFT are wrapped behind project-owned interfaces. Precision fallbacks are forbidden: an unsupported precision raises an error.</w:t>
      </w:r>
    </w:p>
    <w:p>
      <w:pPr>
        <w:spacing w:after="140" w:line="360"/>
        <w:jc w:val="both"/>
      </w:pPr>
      <w:r>
        <w:rPr>
          <w:rFonts w:ascii="Times New Roman" w:cs="Times New Roman" w:eastAsia="Times New Roman" w:hAnsi="Times New Roman"/>
          <w:b/>
          <w:bCs/>
        </w:rPr>
        <w:t xml:space="preserve">Scientific process.</w:t>
      </w:r>
      <w:r>
        <w:rPr>
          <w:rFonts w:ascii="Times New Roman" w:cs="Times New Roman" w:eastAsia="Times New Roman" w:hAnsi="Times New Roman"/>
        </w:rPr>
        <w:t xml:space="preserve"> Task orders, seeds, metrics, and the continuation rule were fixed before any method pilot. Failed or negative runs are preserved. Held-out scores are never used to choose training settings.</w:t>
      </w:r>
    </w:p>
    <w:p>
      <w:pPr>
        <w:pStyle w:val="Heading2"/>
        <w:keepNext/>
      </w:pPr>
      <w:r>
        <w:rPr>
          <w:rFonts w:ascii="Times New Roman" w:cs="Times New Roman" w:eastAsia="Times New Roman" w:hAnsi="Times New Roman"/>
        </w:rPr>
        <w:t xml:space="preserve">3.3  Societal Impact</w:t>
      </w:r>
    </w:p>
    <w:p>
      <w:pPr>
        <w:spacing w:after="140" w:line="360"/>
        <w:jc w:val="both"/>
      </w:pPr>
      <w:r>
        <w:rPr>
          <w:rFonts w:ascii="Times New Roman" w:cs="Times New Roman" w:eastAsia="Times New Roman" w:hAnsi="Times New Roman"/>
        </w:rPr>
        <w:t xml:space="preserve">Continual adaptation is how deployed language models keep up with new domains, tools, and rules. If each update silently erodes earlier skills, users receive regressions, for example a tutoring model whose arithmetic degrades after a coding update. Better retention methods make updates more predictable and reduce the need to retrain from scratch, which lowers the barrier for universities, small companies, and developers in regions such as Bangladesh who cannot afford large clusters. Because the method works with one shared adapter on one consumer GPU, the results are relevant to exactly these users.</w:t>
      </w:r>
    </w:p>
    <w:p>
      <w:pPr>
        <w:spacing w:after="140" w:line="360"/>
        <w:jc w:val="both"/>
      </w:pPr>
      <w:r>
        <w:rPr>
          <w:rFonts w:ascii="Times New Roman" w:cs="Times New Roman" w:eastAsia="Times New Roman" w:hAnsi="Times New Roman"/>
        </w:rPr>
        <w:t xml:space="preserve">There are also risks. Methods that preserve old behaviour also preserve old mistakes and biases, so retention is not automatically beneficial. The method should preserve whatever the evaluation suite measures, and that suite must include safety-relevant behaviour before any deployment. In addition, stronger RL post-training on small models lowers the cost of specializing models for any purpose. Our tasks (arithmetic, science questions, code, formatting constraints) are benign, and we release no new model weights.</w:t>
      </w:r>
    </w:p>
    <w:p>
      <w:pPr>
        <w:pStyle w:val="Heading2"/>
        <w:keepNext/>
      </w:pPr>
      <w:r>
        <w:rPr>
          <w:rFonts w:ascii="Times New Roman" w:cs="Times New Roman" w:eastAsia="Times New Roman" w:hAnsi="Times New Roman"/>
        </w:rPr>
        <w:t xml:space="preserve">3.4  Environmental Impact</w:t>
      </w:r>
    </w:p>
    <w:p>
      <w:pPr>
        <w:spacing w:after="140" w:line="360"/>
        <w:jc w:val="both"/>
      </w:pPr>
      <w:r>
        <w:rPr>
          <w:rFonts w:ascii="Times New Roman" w:cs="Times New Roman" w:eastAsia="Times New Roman" w:hAnsi="Times New Roman"/>
        </w:rPr>
        <w:t xml:space="preserve">Training LLMs consumes electricity. The eight analysed pilots used 43.2 optimizer hours on one GPU with a board power of roughly 285 W. At full load this is below about 15 kWh for the GPU, which is small compared with multi-GPU training runs. PEFT and bounded retention state are themselves efficiency measures: continual adaptation with a 2.2-million-parameter adapter avoids repeated full fine-tuning of 1.5 billion parameters. The protocol also includes a pilot continuation rule, which stops expensive full studies when the benchmark cannot measure the effect of interest. In P2 this rule stopped a multi-seed study that would not have been informative.</w:t>
      </w:r>
    </w:p>
    <w:p>
      <w:pPr>
        <w:pStyle w:val="Heading2"/>
        <w:keepNext/>
      </w:pPr>
      <w:r>
        <w:rPr>
          <w:rFonts w:ascii="Times New Roman" w:cs="Times New Roman" w:eastAsia="Times New Roman" w:hAnsi="Times New Roman"/>
        </w:rPr>
        <w:t xml:space="preserve">3.5  Ethical Issues</w:t>
      </w:r>
    </w:p>
    <w:p>
      <w:pPr>
        <w:spacing w:after="140" w:line="360"/>
        <w:jc w:val="both"/>
      </w:pPr>
      <w:r>
        <w:rPr>
          <w:rFonts w:ascii="Times New Roman" w:cs="Times New Roman" w:eastAsia="Times New Roman" w:hAnsi="Times New Roman"/>
          <w:b/>
          <w:bCs/>
        </w:rPr>
        <w:t xml:space="preserve">Research integrity.</w:t>
      </w:r>
      <w:r>
        <w:rPr>
          <w:rFonts w:ascii="Times New Roman" w:cs="Times New Roman" w:eastAsia="Times New Roman" w:hAnsi="Times New Roman"/>
        </w:rPr>
        <w:t xml:space="preserve"> The central ethical risk in empirical machine learning is overstating results. Our protocol forbids tuning on test data, requires the full performance matrix, keeps negative and failed runs, and separates statistical significance from practical significance. Earlier internal summaries of this project described single-seed pilots with stronger language than the evidence supports. This thesis corrects those statements against the raw artifacts (Appendix D).</w:t>
      </w:r>
    </w:p>
    <w:p>
      <w:pPr>
        <w:spacing w:after="140" w:line="360"/>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All datasets are public and pinned to exact revisions, with licenses recorded in manifests (MIT, CC-BY-SA-4.0, CC-BY-4.0, Apache-2.0). No personal data are collected, and generated responses are stored only as hashes in the evaluation records.</w:t>
      </w:r>
    </w:p>
    <w:p>
      <w:pPr>
        <w:spacing w:after="140" w:line="360"/>
        <w:jc w:val="both"/>
      </w:pPr>
      <w:r>
        <w:rPr>
          <w:rFonts w:ascii="Times New Roman" w:cs="Times New Roman" w:eastAsia="Times New Roman" w:hAnsi="Times New Roman"/>
          <w:b/>
          <w:bCs/>
        </w:rPr>
        <w:t xml:space="preserve">Safety of generated code.</w:t>
      </w:r>
      <w:r>
        <w:rPr>
          <w:rFonts w:ascii="Times New Roman" w:cs="Times New Roman" w:eastAsia="Times New Roman" w:hAnsi="Times New Roman"/>
        </w:rPr>
        <w:t xml:space="preserve"> Code written by the policy is untrusted. It runs only inside a Docker container with no network, a read-only root file system, all Linux capabilities dropped, an unprivileged user, and strict CPU, memory, process, time, and output limits. If Docker is unavailable, scoring stops with an error rather than falling back to host execution.</w:t>
      </w:r>
    </w:p>
    <w:p>
      <w:pPr>
        <w:spacing w:after="140" w:line="360"/>
        <w:jc w:val="both"/>
      </w:pPr>
      <w:r>
        <w:rPr>
          <w:rFonts w:ascii="Times New Roman" w:cs="Times New Roman" w:eastAsia="Times New Roman" w:hAnsi="Times New Roman"/>
          <w:b/>
          <w:bCs/>
        </w:rPr>
        <w:t xml:space="preserve">Benchmark contamination.</w:t>
      </w:r>
      <w:r>
        <w:rPr>
          <w:rFonts w:ascii="Times New Roman" w:cs="Times New Roman" w:eastAsia="Times New Roman" w:hAnsi="Times New Roman"/>
        </w:rPr>
        <w:t xml:space="preserve"> Public benchmarks may have appeared in the backbone's pre-training data. We therefore report changes relative to the frozen starting model as well as absolute scores, and we keep IFEval strictly evaluation-only.</w:t>
      </w:r>
    </w:p>
    <w:p>
      <w:pPr>
        <w:pStyle w:val="Heading2"/>
        <w:keepNext/>
      </w:pPr>
      <w:r>
        <w:rPr>
          <w:rFonts w:ascii="Times New Roman" w:cs="Times New Roman" w:eastAsia="Times New Roman" w:hAnsi="Times New Roman"/>
        </w:rPr>
        <w:t xml:space="preserve">3.6  Standards and Research Practice</w:t>
      </w:r>
    </w:p>
    <w:p>
      <w:pPr>
        <w:spacing w:after="140" w:line="360"/>
        <w:jc w:val="both"/>
      </w:pPr>
      <w:r>
        <w:rPr>
          <w:rFonts w:ascii="Times New Roman" w:cs="Times New Roman" w:eastAsia="Times New Roman" w:hAnsi="Times New Roman"/>
        </w:rPr>
        <w:t xml:space="preserve">The work follows accepted standards of reproducible machine learning. All experimental choices are held in typed configuration and saved with each run; datasets, models, and code dependencies are pinned; and checkpoints are written atomically with SHA-256 manifests. Code quality is enforced with Ruff formatting and linting, mypy type checking, and pytest. Statistical reporting follows guidance for NLP and RL: paired tests on identical examples, confidence intervals, correction for multiple comparisons in ablations, and multiple seeds [71], [67], [68], [72]. Citations follow the IEEE numeric style.</w:t>
      </w:r>
    </w:p>
    <w:p>
      <w:pPr>
        <w:pStyle w:val="Heading2"/>
        <w:keepNext/>
      </w:pPr>
      <w:r>
        <w:rPr>
          <w:rFonts w:ascii="Times New Roman" w:cs="Times New Roman" w:eastAsia="Times New Roman" w:hAnsi="Times New Roman"/>
        </w:rPr>
        <w:t xml:space="preserve">3.7  Risk Management</w:t>
      </w:r>
    </w:p>
    <w:p>
      <w:pPr>
        <w:spacing w:after="140" w:line="360"/>
        <w:jc w:val="both"/>
      </w:pPr>
      <w:r>
        <w:rPr>
          <w:rFonts w:ascii="Times New Roman" w:cs="Times New Roman" w:eastAsia="Times New Roman" w:hAnsi="Times New Roman"/>
        </w:rPr>
        <w:t xml:space="preserve">Table 3.3 lists the main risks identified before implementation, the controls built into the platform, and what actually happened during P2. Three risks materialized and were handled by the controls. The first was the absence of a measurable forgetting signal, handled by the continuation rule. The second was an interrupted 1,000-update run, handled by the verified checkpoint and recovery. The third was host memory pressure from an orphaned monitoring process, detected through the system metrics. A fourth risk, unstable layer coefficients, was observed in a form that was not anticipated: the coefficients were not noisy but completely concentrated on one module. This finding feeds directly into the design of the final method.</w:t>
      </w:r>
    </w:p>
    <w:p>
      <w:pPr>
        <w:keepNext/>
        <w:spacing w:after="100" w:before="200" w:line="276"/>
        <w:jc w:val="center"/>
      </w:pPr>
      <w:bookmarkStart w:name="bm_tab_3_3_risk_register" w:id="7"/>
      <w:r>
        <w:rPr>
          <w:rFonts w:ascii="Times New Roman" w:cs="Times New Roman" w:eastAsia="Times New Roman" w:hAnsi="Times New Roman"/>
          <w:b/>
          <w:bCs/>
          <w:sz w:val="21"/>
          <w:szCs w:val="21"/>
        </w:rPr>
        <w:t xml:space="preserve">Table 3.3: </w:t>
      </w:r>
      <w:bookmarkEnd w:id="7"/>
      <w:r>
        <w:rPr>
          <w:rFonts w:ascii="Times New Roman" w:cs="Times New Roman" w:eastAsia="Times New Roman" w:hAnsi="Times New Roman"/>
          <w:sz w:val="21"/>
          <w:szCs w:val="21"/>
        </w:rPr>
        <w:t xml:space="preserve">Risk register: risks anticipated in the specification, controls, and what was observed during P2.</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986"/>
        <w:gridCol w:w="1805"/>
        <w:gridCol w:w="2527"/>
        <w:gridCol w:w="2708"/>
      </w:tblGrid>
      <w:tr>
        <w:trPr>
          <w:cantSplit/>
          <w:tblHeader/>
        </w:trPr>
        <w:tc>
          <w:tcPr>
            <w:tcW w:type="dxa" w:w="198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Risk</w:t>
            </w:r>
          </w:p>
        </w:tc>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Consequence</w:t>
            </w:r>
          </w:p>
        </w:tc>
        <w:tc>
          <w:tcPr>
            <w:tcW w:type="dxa" w:w="252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Control</w:t>
            </w:r>
          </w:p>
        </w:tc>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Observed in P2</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Weak base performance / no forgetting</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Retention cannot be measured</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Pilot continuation rule (&gt;= 10 pp)</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all six RL-LoRA streams &lt; 10 pp; stream redesign required</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Reward sparsity</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Zero advantages, no gradient</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Grouped rewards, longer budgets, logging of zero-variance groups</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55-87% zero-variance groups on GSM8K and MBPP</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Over-consolidation</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Old task kept, new task not learned</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Co-primary plasticity metric</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observed; penalty was very small</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Baseline mismatch</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Unfair comparison</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Same trainer, seed, data, budgets, generation</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Controlled: task-1 trajectories bit-identical</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transient memory</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Out-of-memory</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CPU-resident dense importance; factorization planned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Peak GPU +1.9 GB; 616.6 MB dense state on CPU</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Unstable layer coefficients</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Protection concentrated or noisy</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Normalization, clipping, static ablation</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softmax of raw norms became one-hot</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Code reward escape</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Host compromise</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Network-disabled Docker sandbox, fail closed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 incident; sandbox check passed</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Long-job interruption</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Lost progress</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Atomic boundary checkpoints, verified resume</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(order_2, step 918); recovered from step-500 checkpoint</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Host memory pressure</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Slow or failed steps</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System metrics logging</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orphaned monitor used 22.5 GiB; removed</w:t>
            </w:r>
          </w:p>
        </w:tc>
      </w:tr>
    </w:tbl>
    <w:p>
      <w:pPr>
        <w:spacing w:after="120"/>
      </w:pPr>
    </w:p>
    <w:p>
      <w:pPr>
        <w:pStyle w:val="Heading2"/>
        <w:keepNext/>
      </w:pPr>
      <w:r>
        <w:rPr>
          <w:rFonts w:ascii="Times New Roman" w:cs="Times New Roman" w:eastAsia="Times New Roman" w:hAnsi="Times New Roman"/>
        </w:rPr>
        <w:t xml:space="preserve">3.8  Project Management Plan</w:t>
      </w:r>
    </w:p>
    <w:p>
      <w:pPr>
        <w:spacing w:after="140" w:line="360"/>
        <w:jc w:val="both"/>
      </w:pPr>
      <w:r>
        <w:rPr>
          <w:rFonts w:ascii="Times New Roman" w:cs="Times New Roman" w:eastAsia="Times New Roman" w:hAnsi="Times New Roman"/>
        </w:rPr>
        <w:t xml:space="preserve">Figure 3.1 shows the work plan. Completed items are placed at the dates recorded in the repository. The remaining items form a proposed schedule for the final thesis stage, to be confirmed with the supervisor. The critical path runs through the RAHC-LoRA components (Phases 4-7), the multi-seed pilot, and the main study. Each phase has an exit gate: for example, dense and factorized penalties must agree numerically before the factorized method is used, and the pilot must satisfy the continuation rule before the main study is launched.</w:t>
      </w:r>
    </w:p>
    <w:p>
      <w:pPr>
        <w:keepNext/>
        <w:spacing w:after="60" w:before="120"/>
        <w:jc w:val="center"/>
      </w:pPr>
      <w:r>
        <w:drawing>
          <wp:inline distT="0" distB="0" distL="0" distR="0">
            <wp:extent cx="5667375" cy="1857375"/>
            <wp:effectExtent t="0" r="0" b="0" l="0"/>
            <wp:docPr id="8" name="fig_3_1_work_plan" descr="Work plan. Completed work is shown at repository dates; the final-thesis phases are a proposed schedul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857375"/>
                    </a:xfrm>
                    <a:prstGeom prst="rect">
                      <a:avLst/>
                    </a:prstGeom>
                  </pic:spPr>
                </pic:pic>
              </a:graphicData>
            </a:graphic>
          </wp:inline>
        </w:drawing>
      </w:r>
    </w:p>
    <w:p>
      <w:pPr>
        <w:spacing w:after="240" w:before="60" w:line="276"/>
        <w:jc w:val="center"/>
      </w:pPr>
      <w:bookmarkStart w:name="bm_fig_3_1_work_plan" w:id="8"/>
      <w:r>
        <w:rPr>
          <w:rFonts w:ascii="Times New Roman" w:cs="Times New Roman" w:eastAsia="Times New Roman" w:hAnsi="Times New Roman"/>
          <w:b/>
          <w:bCs/>
          <w:sz w:val="21"/>
          <w:szCs w:val="21"/>
        </w:rPr>
        <w:t xml:space="preserve">Figure 3.1: </w:t>
      </w:r>
      <w:bookmarkEnd w:id="8"/>
      <w:r>
        <w:rPr>
          <w:rFonts w:ascii="Times New Roman" w:cs="Times New Roman" w:eastAsia="Times New Roman" w:hAnsi="Times New Roman"/>
          <w:sz w:val="21"/>
          <w:szCs w:val="21"/>
        </w:rPr>
        <w:t xml:space="preserve">Work plan. Completed work is shown at repository dates; the final-thesis phases are a proposed schedule.</w:t>
      </w:r>
    </w:p>
    <w:p>
      <w:pPr>
        <w:spacing w:after="140" w:line="360"/>
        <w:jc w:val="both"/>
      </w:pPr>
      <w:r>
        <w:rPr>
          <w:rFonts w:ascii="Times New Roman" w:cs="Times New Roman" w:eastAsia="Times New Roman" w:hAnsi="Times New Roman"/>
        </w:rPr>
        <w:t xml:space="preserve">The codebase is organized into subsystems that can be owned separately: data and rewards, the RL trainer and checkpointing, the evaluation and capability suite, the consolidation methods, and analysis and writing. [Team to complete: assignment of subsystems to members.] Design decisions are recorded as architecture decision records in the repository, so that anyone who takes over a subsystem inherits its rationale.</w:t>
      </w:r>
    </w:p>
    <w:p>
      <w:pPr>
        <w:pStyle w:val="Heading2"/>
        <w:keepNext/>
      </w:pPr>
      <w:r>
        <w:rPr>
          <w:rFonts w:ascii="Times New Roman" w:cs="Times New Roman" w:eastAsia="Times New Roman" w:hAnsi="Times New Roman"/>
        </w:rPr>
        <w:t xml:space="preserve">3.9  Economic Analysis</w:t>
      </w:r>
    </w:p>
    <w:p>
      <w:pPr>
        <w:spacing w:after="140" w:line="360"/>
        <w:jc w:val="both"/>
      </w:pPr>
      <w:r>
        <w:rPr>
          <w:rFonts w:ascii="Times New Roman" w:cs="Times New Roman" w:eastAsia="Times New Roman" w:hAnsi="Times New Roman"/>
        </w:rPr>
        <w:t xml:space="preserve">The main cost of the project is GPU time on hardware the team already had. A single-GPU workstation of this class costs roughly the price of a few hundred hours of rented data-centre GPU time, and the P2 pilots used about 43 GPU-hours. If rented at a typical public-cloud price of roughly US$0.5-1.0 per hour for a comparable GPU, the P2 compute would have cost less than US$50. The planned main study (three orders, three seeds, several methods, four tasks) needs a few hundred GPU-hours and would cost on the order of a few hundred dollars. All software is open source.</w:t>
      </w:r>
    </w:p>
    <w:p>
      <w:pPr>
        <w:spacing w:after="140" w:line="360"/>
        <w:jc w:val="both"/>
      </w:pPr>
      <w:r>
        <w:rPr>
          <w:rFonts w:ascii="Times New Roman" w:cs="Times New Roman" w:eastAsia="Times New Roman" w:hAnsi="Times New Roman"/>
        </w:rPr>
        <w:t xml:space="preserve">The economic motivation of the method itself is also direct. Retraining a model from scratch for each new task, or storing and serving one adapter per task, costs more than maintaining one shared adapter with bounded retention state. For Qwen2.5-1.5B, the rank-one importance state planned for RAHC-LoRA is 1.09 MB, compared with 616.6 MB for dense importance. That difference decides whether consolidation state fits alongside the model on consumer hardware.</w:t>
      </w:r>
    </w:p>
    <w:p>
      <w:pPr>
        <w:pStyle w:val="Heading1"/>
        <w:pageBreakBefore/>
      </w:pPr>
      <w:r>
        <w:rPr>
          <w:rFonts w:ascii="Times New Roman" w:cs="Times New Roman" w:eastAsia="Times New Roman" w:hAnsi="Times New Roman"/>
        </w:rPr>
        <w:t xml:space="preserve">Chapter 4: Proposed Methodology</w:t>
      </w:r>
    </w:p>
    <w:p>
      <w:pPr>
        <w:spacing w:after="140" w:line="360"/>
        <w:jc w:val="both"/>
      </w:pPr>
      <w:r>
        <w:rPr>
          <w:rFonts w:ascii="Times New Roman" w:cs="Times New Roman" w:eastAsia="Times New Roman" w:hAnsi="Times New Roman"/>
        </w:rPr>
        <w:t xml:space="preserve">This chapter presents the complete design of RAHC-LoRA. It begins with the design process and the alternatives considered, formalizes the continual-RL problem, defines each component of the method mathematically, and ends with the baselines, ablations, evaluation protocol, and statistical plan that will be used to test it. Components already implemented are described in Chapter 5, and the chapter marks clearly which parts are specified but not yet implemented.</w:t>
      </w:r>
    </w:p>
    <w:p>
      <w:pPr>
        <w:pStyle w:val="Heading2"/>
        <w:keepNext/>
      </w:pPr>
      <w:r>
        <w:rPr>
          <w:rFonts w:ascii="Times New Roman" w:cs="Times New Roman" w:eastAsia="Times New Roman" w:hAnsi="Times New Roman"/>
        </w:rPr>
        <w:t xml:space="preserve">4.1  Design Process and Methodology Overview</w:t>
      </w:r>
    </w:p>
    <w:p>
      <w:pPr>
        <w:pStyle w:val="Heading3"/>
        <w:keepNext/>
      </w:pPr>
      <w:r>
        <w:rPr>
          <w:rFonts w:ascii="Times New Roman" w:cs="Times New Roman" w:eastAsia="Times New Roman" w:hAnsi="Times New Roman"/>
        </w:rPr>
        <w:t xml:space="preserve">4.1.1  Design objectives</w:t>
      </w:r>
    </w:p>
    <w:p>
      <w:pPr>
        <w:spacing w:after="140" w:line="360"/>
        <w:jc w:val="both"/>
      </w:pPr>
      <w:r>
        <w:rPr>
          <w:rFonts w:ascii="Times New Roman" w:cs="Times New Roman" w:eastAsia="Times New Roman" w:hAnsi="Times New Roman"/>
        </w:rPr>
        <w:t xml:space="preserve">The method was designed to meet five objectives derived from the problem statement (Section 1.3):</w:t>
      </w:r>
    </w:p>
    <w:p>
      <w:pPr>
        <w:pStyle w:val="ListParagraph"/>
        <w:numPr>
          <w:ilvl w:val="0"/>
          <w:numId w:val="9"/>
        </w:numPr>
        <w:spacing w:after="80" w:line="340"/>
        <w:jc w:val="both"/>
      </w:pPr>
      <w:r>
        <w:rPr>
          <w:rFonts w:ascii="Times New Roman" w:cs="Times New Roman" w:eastAsia="Times New Roman" w:hAnsi="Times New Roman"/>
          <w:b/>
          <w:bCs/>
        </w:rPr>
        <w:t xml:space="preserve">Stability with plasticity:</w:t>
      </w:r>
      <w:r>
        <w:rPr>
          <w:rFonts w:ascii="Times New Roman" w:cs="Times New Roman" w:eastAsia="Times New Roman" w:hAnsi="Times New Roman"/>
        </w:rPr>
        <w:t xml:space="preserve"> reduce forgetting of earlier tasks without materially reducing learning of the current task.</w:t>
      </w:r>
    </w:p>
    <w:p>
      <w:pPr>
        <w:pStyle w:val="ListParagraph"/>
        <w:numPr>
          <w:ilvl w:val="0"/>
          <w:numId w:val="9"/>
        </w:numPr>
        <w:spacing w:after="80" w:line="340"/>
        <w:jc w:val="both"/>
      </w:pPr>
      <w:r>
        <w:rPr>
          <w:rFonts w:ascii="Times New Roman" w:cs="Times New Roman" w:eastAsia="Times New Roman" w:hAnsi="Times New Roman"/>
          <w:b/>
          <w:bCs/>
        </w:rPr>
        <w:t xml:space="preserve">One shared policy:</w:t>
      </w:r>
      <w:r>
        <w:rPr>
          <w:rFonts w:ascii="Times New Roman" w:cs="Times New Roman" w:eastAsia="Times New Roman" w:hAnsi="Times New Roman"/>
        </w:rPr>
        <w:t xml:space="preserve"> a single frozen backbone and one LoRA adapter for all tasks, with no per-task parameters.</w:t>
      </w:r>
    </w:p>
    <w:p>
      <w:pPr>
        <w:pStyle w:val="ListParagraph"/>
        <w:numPr>
          <w:ilvl w:val="0"/>
          <w:numId w:val="9"/>
        </w:numPr>
        <w:spacing w:after="80" w:line="340"/>
        <w:jc w:val="both"/>
      </w:pPr>
      <w:r>
        <w:rPr>
          <w:rFonts w:ascii="Times New Roman" w:cs="Times New Roman" w:eastAsia="Times New Roman" w:hAnsi="Times New Roman"/>
          <w:b/>
          <w:bCs/>
        </w:rPr>
        <w:t xml:space="preserve">Correct protected object:</w:t>
      </w:r>
      <w:r>
        <w:rPr>
          <w:rFonts w:ascii="Times New Roman" w:cs="Times New Roman" w:eastAsia="Times New Roman" w:hAnsi="Times New Roman"/>
        </w:rPr>
        <w:t xml:space="preserve"> retention defined on the effective update ΔW, not on the arbitrary LoRA factors.</w:t>
      </w:r>
    </w:p>
    <w:p>
      <w:pPr>
        <w:pStyle w:val="ListParagraph"/>
        <w:numPr>
          <w:ilvl w:val="0"/>
          <w:numId w:val="9"/>
        </w:numPr>
        <w:spacing w:after="80" w:line="340"/>
        <w:jc w:val="both"/>
      </w:pPr>
      <w:r>
        <w:rPr>
          <w:rFonts w:ascii="Times New Roman" w:cs="Times New Roman" w:eastAsia="Times New Roman" w:hAnsi="Times New Roman"/>
          <w:b/>
          <w:bCs/>
        </w:rPr>
        <w:t xml:space="preserve">Bounded state:</w:t>
      </w:r>
      <w:r>
        <w:rPr>
          <w:rFonts w:ascii="Times New Roman" w:cs="Times New Roman" w:eastAsia="Times New Roman" w:hAnsi="Times New Roman"/>
        </w:rPr>
        <w:t xml:space="preserve"> persistent retention state independent of the number of tasks and far smaller than dense importance.</w:t>
      </w:r>
    </w:p>
    <w:p>
      <w:pPr>
        <w:pStyle w:val="ListParagraph"/>
        <w:numPr>
          <w:ilvl w:val="0"/>
          <w:numId w:val="9"/>
        </w:numPr>
        <w:spacing w:after="80" w:line="340"/>
        <w:jc w:val="both"/>
      </w:pPr>
      <w:r>
        <w:rPr>
          <w:rFonts w:ascii="Times New Roman" w:cs="Times New Roman" w:eastAsia="Times New Roman" w:hAnsi="Times New Roman"/>
          <w:b/>
          <w:bCs/>
        </w:rPr>
        <w:t xml:space="preserve">Removable parts:</w:t>
      </w:r>
      <w:r>
        <w:rPr>
          <w:rFonts w:ascii="Times New Roman" w:cs="Times New Roman" w:eastAsia="Times New Roman" w:hAnsi="Times New Roman"/>
        </w:rPr>
        <w:t xml:space="preserve"> each component switchable by configuration, so its contribution can be measured by ablation.</w:t>
      </w:r>
    </w:p>
    <w:p>
      <w:pPr>
        <w:pStyle w:val="Heading3"/>
        <w:keepNext/>
      </w:pPr>
      <w:r>
        <w:rPr>
          <w:rFonts w:ascii="Times New Roman" w:cs="Times New Roman" w:eastAsia="Times New Roman" w:hAnsi="Times New Roman"/>
        </w:rPr>
        <w:t xml:space="preserve">4.1.2  Alternatives considered</w:t>
      </w:r>
    </w:p>
    <w:p>
      <w:pPr>
        <w:spacing w:after="140" w:line="360"/>
        <w:jc w:val="both"/>
      </w:pPr>
      <w:r>
        <w:rPr>
          <w:rFonts w:ascii="Times New Roman" w:cs="Times New Roman" w:eastAsia="Times New Roman" w:hAnsi="Times New Roman"/>
        </w:rPr>
        <w:t xml:space="preserve">Several designs were considered and rejected for the primary method. </w:t>
      </w:r>
      <w:r>
        <w:rPr>
          <w:rFonts w:ascii="Times New Roman" w:cs="Times New Roman" w:eastAsia="Times New Roman" w:hAnsi="Times New Roman"/>
          <w:i/>
          <w:iCs/>
        </w:rPr>
        <w:t xml:space="preserve">Per-task adapters or orthogonal subspaces</w:t>
      </w:r>
      <w:r>
        <w:rPr>
          <w:rFonts w:ascii="Times New Roman" w:cs="Times New Roman" w:eastAsia="Times New Roman" w:hAnsi="Times New Roman"/>
        </w:rPr>
        <w:t xml:space="preserve"> [21], [22] avoid interference but violate objective 2 and grow with the task count, so they are kept as baselines. </w:t>
      </w:r>
      <w:r>
        <w:rPr>
          <w:rFonts w:ascii="Times New Roman" w:cs="Times New Roman" w:eastAsia="Times New Roman" w:hAnsi="Times New Roman"/>
          <w:i/>
          <w:iCs/>
        </w:rPr>
        <w:t xml:space="preserve">Full replay of old rewards</w:t>
      </w:r>
      <w:r>
        <w:rPr>
          <w:rFonts w:ascii="Times New Roman" w:cs="Times New Roman" w:eastAsia="Times New Roman" w:hAnsi="Times New Roman"/>
        </w:rPr>
        <w:t xml:space="preserve"> needs stored rewards and sandbox executions for old tasks and grows with the stream; a fixed anchor memory of prompts with compact reference distributions is cheaper and does not require re-running old reward functions. </w:t>
      </w:r>
      <w:r>
        <w:rPr>
          <w:rFonts w:ascii="Times New Roman" w:cs="Times New Roman" w:eastAsia="Times New Roman" w:hAnsi="Times New Roman"/>
          <w:i/>
          <w:iCs/>
        </w:rPr>
        <w:t xml:space="preserve">Fisher-based importance</w:t>
      </w:r>
      <w:r>
        <w:rPr>
          <w:rFonts w:ascii="Times New Roman" w:cs="Times New Roman" w:eastAsia="Times New Roman" w:hAnsi="Times New Roman"/>
        </w:rPr>
        <w:t xml:space="preserve"> (EWC) requires sampling and squaring gradients under the current policy, is sensitive to reward sparsity, and does not account for the actual optimizer step. </w:t>
      </w:r>
      <w:r>
        <w:rPr>
          <w:rFonts w:ascii="Times New Roman" w:cs="Times New Roman" w:eastAsia="Times New Roman" w:hAnsi="Times New Roman"/>
          <w:i/>
          <w:iCs/>
        </w:rPr>
        <w:t xml:space="preserve">Gradient projection</w:t>
      </w:r>
      <w:r>
        <w:rPr>
          <w:rFonts w:ascii="Times New Roman" w:cs="Times New Roman" w:eastAsia="Times New Roman" w:hAnsi="Times New Roman"/>
        </w:rPr>
        <w:t xml:space="preserve"> [39], [40] imposes hard constraints that can block learning and requires per-step memory gradients for every protected task. </w:t>
      </w:r>
      <w:r>
        <w:rPr>
          <w:rFonts w:ascii="Times New Roman" w:cs="Times New Roman" w:eastAsia="Times New Roman" w:hAnsi="Times New Roman"/>
          <w:i/>
          <w:iCs/>
        </w:rPr>
        <w:t xml:space="preserve">Static softmax layer weights</w:t>
      </w:r>
      <w:r>
        <w:rPr>
          <w:rFonts w:ascii="Times New Roman" w:cs="Times New Roman" w:eastAsia="Times New Roman" w:hAnsi="Times New Roman"/>
        </w:rPr>
        <w:t xml:space="preserve"> (as in HLoRA) cannot react to whether the current task actually conflicts with the old ones. Our pilots later showed that they can collapse entirely (Section 6.6).</w:t>
      </w:r>
    </w:p>
    <w:p>
      <w:pPr>
        <w:spacing w:after="140" w:line="360"/>
        <w:jc w:val="both"/>
      </w:pPr>
      <w:r>
        <w:rPr>
          <w:rFonts w:ascii="Times New Roman" w:cs="Times New Roman" w:eastAsia="Times New Roman" w:hAnsi="Times New Roman"/>
        </w:rPr>
        <w:t xml:space="preserve">The chosen design combines two complementary protections. </w:t>
      </w:r>
      <w:r>
        <w:rPr>
          <w:rFonts w:ascii="Times New Roman" w:cs="Times New Roman" w:eastAsia="Times New Roman" w:hAnsi="Times New Roman"/>
          <w:i/>
          <w:iCs/>
        </w:rPr>
        <w:t xml:space="preserve">Parameter protection</w:t>
      </w:r>
      <w:r>
        <w:rPr>
          <w:rFonts w:ascii="Times New Roman" w:cs="Times New Roman" w:eastAsia="Times New Roman" w:hAnsi="Times New Roman"/>
        </w:rPr>
        <w:t xml:space="preserve"> resists movement of effective weights that were important for the reward of earlier tasks. </w:t>
      </w:r>
      <w:r>
        <w:rPr>
          <w:rFonts w:ascii="Times New Roman" w:cs="Times New Roman" w:eastAsia="Times New Roman" w:hAnsi="Times New Roman"/>
          <w:i/>
          <w:iCs/>
        </w:rPr>
        <w:t xml:space="preserve">Functional protection</w:t>
      </w:r>
      <w:r>
        <w:rPr>
          <w:rFonts w:ascii="Times New Roman" w:cs="Times New Roman" w:eastAsia="Times New Roman" w:hAnsi="Times New Roman"/>
        </w:rPr>
        <w:t xml:space="preserve"> keeps the policy's output distribution close to its old behaviour on a small memory of old prompts. Protection is scaled up only where the current RL gradient opposes the anchor gradient, and the strength of the behavioural term is controlled to meet an explicit drift budget. Figure 4.1 shows the architecture.</w:t>
      </w:r>
    </w:p>
    <w:p>
      <w:pPr>
        <w:keepNext/>
        <w:spacing w:after="60" w:before="120"/>
        <w:jc w:val="center"/>
      </w:pPr>
      <w:r>
        <w:drawing>
          <wp:inline distT="0" distB="0" distL="0" distR="0">
            <wp:extent cx="5667375" cy="3600450"/>
            <wp:effectExtent t="0" r="0" b="0" l="0"/>
            <wp:docPr id="9" name="fig_4_1_rahc_lora_architecture" descr="Architecture of RAHC-LoRA. One frozen backbone and one shared LoRA adapter serve both current-task learning and old-task retention. Retention terms are zero on the first task. State is consolidated at each task boundary, and the adapter is updated only by the AdamW step."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600450"/>
                    </a:xfrm>
                    <a:prstGeom prst="rect">
                      <a:avLst/>
                    </a:prstGeom>
                  </pic:spPr>
                </pic:pic>
              </a:graphicData>
            </a:graphic>
          </wp:inline>
        </w:drawing>
      </w:r>
    </w:p>
    <w:p>
      <w:pPr>
        <w:spacing w:after="240" w:before="60" w:line="276"/>
        <w:jc w:val="center"/>
      </w:pPr>
      <w:bookmarkStart w:name="bm_fig_4_1_rahc_lora_architecture" w:id="9"/>
      <w:r>
        <w:rPr>
          <w:rFonts w:ascii="Times New Roman" w:cs="Times New Roman" w:eastAsia="Times New Roman" w:hAnsi="Times New Roman"/>
          <w:b/>
          <w:bCs/>
          <w:sz w:val="21"/>
          <w:szCs w:val="21"/>
        </w:rPr>
        <w:t xml:space="preserve">Figure 4.1: </w:t>
      </w:r>
      <w:bookmarkEnd w:id="9"/>
      <w:r>
        <w:rPr>
          <w:rFonts w:ascii="Times New Roman" w:cs="Times New Roman" w:eastAsia="Times New Roman" w:hAnsi="Times New Roman"/>
          <w:sz w:val="21"/>
          <w:szCs w:val="21"/>
        </w:rPr>
        <w:t xml:space="preserve">Architecture of RAHC-LoRA. One frozen backbone and one shared LoRA adapter serve both current-task learning and old-task retention. Retention terms are zero on the first task. State is consolidated at each task boundary, and the adapter is updated only by the AdamW step.</w:t>
      </w:r>
    </w:p>
    <w:p>
      <w:pPr>
        <w:pStyle w:val="Heading2"/>
        <w:keepNext/>
      </w:pPr>
      <w:r>
        <w:rPr>
          <w:rFonts w:ascii="Times New Roman" w:cs="Times New Roman" w:eastAsia="Times New Roman" w:hAnsi="Times New Roman"/>
        </w:rPr>
        <w:t xml:space="preserve">4.2  Problem Formulation</w:t>
      </w:r>
    </w:p>
    <w:p>
      <w:pPr>
        <w:spacing w:after="140" w:line="360"/>
        <w:jc w:val="both"/>
      </w:pPr>
      <w:r>
        <w:rPr>
          <w:rFonts w:ascii="Times New Roman" w:cs="Times New Roman" w:eastAsia="Times New Roman" w:hAnsi="Times New Roman"/>
        </w:rPr>
        <w:t xml:space="preserve">Table 4.1 summarizes the notation.</w:t>
      </w:r>
    </w:p>
    <w:p>
      <w:pPr>
        <w:keepNext/>
        <w:spacing w:after="100" w:before="200" w:line="276"/>
        <w:jc w:val="center"/>
      </w:pPr>
      <w:bookmarkStart w:name="bm_tab_4_1_notation" w:id="10"/>
      <w:r>
        <w:rPr>
          <w:rFonts w:ascii="Times New Roman" w:cs="Times New Roman" w:eastAsia="Times New Roman" w:hAnsi="Times New Roman"/>
          <w:b/>
          <w:bCs/>
          <w:sz w:val="21"/>
          <w:szCs w:val="21"/>
        </w:rPr>
        <w:t xml:space="preserve">Table 4.1: </w:t>
      </w:r>
      <w:bookmarkEnd w:id="10"/>
      <w:r>
        <w:rPr>
          <w:rFonts w:ascii="Times New Roman" w:cs="Times New Roman" w:eastAsia="Times New Roman" w:hAnsi="Times New Roman"/>
          <w:sz w:val="21"/>
          <w:szCs w:val="21"/>
        </w:rPr>
        <w:t xml:space="preserve">Notation used in the RAHC-LoRA formulation.</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527"/>
        <w:gridCol w:w="6499"/>
      </w:tblGrid>
      <w:tr>
        <w:trPr>
          <w:cantSplit/>
          <w:tblHeader/>
        </w:trPr>
        <w:tc>
          <w:tcPr>
            <w:tcW w:type="dxa" w:w="252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Symbol</w:t>
            </w:r>
          </w:p>
        </w:tc>
        <w:tc>
          <w:tcPr>
            <w:tcW w:type="dxa" w:w="649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Meaning</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 t</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number of tasks in the stream; index of the current task</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W0, 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frozen backbone weight of a target linear layer; index of a protected LoRA module</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A_l, B_l, r, α</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 down-projection (r x I), up-projection (O x r), rank, scaling numerator</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s_l = α / r</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 scale (2.0 in all pilots: r = 8, α = 16)</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ΔW_l = s_l B_l A_l</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effective LoRA update, the protected object</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responses sampled per prompt (group size, 4 in the pilots)</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r_i, Â_i</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deterministic reward of response i and its group-normalized advantage</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L_RL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clipped GRPO objective of the current task</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g_l^RL, g_l^anc</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effective-weight gradients of the RL loss and of the anchor KL</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δ_l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observed post-step change of ΔW_l</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S_l, p_l, q_l</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 matrix and its rank-1 nonnegative row / column factors</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R_l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effective-weight consolidation penalty of module l</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c_l</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detached conflict-aware layer coefficient</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L_KL</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compact forward KL between stored anchor references and the current policy</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λ_f, λ_p</w:t>
            </w:r>
          </w:p>
        </w:tc>
        <w:tc>
          <w:tcPr>
            <w:tcW w:type="dxa" w:w="649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adaptive functional (KL) multiplier and fixed parameter-penalty weight</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A[i, j]</w:t>
            </w:r>
          </w:p>
        </w:tc>
        <w:tc>
          <w:tcPr>
            <w:tcW w:type="dxa" w:w="649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held-out score on task j after finishing task i</w:t>
            </w:r>
          </w:p>
        </w:tc>
      </w:tr>
    </w:tbl>
    <w:p>
      <w:pPr>
        <w:spacing w:after="120"/>
      </w:pPr>
    </w:p>
    <w:p>
      <w:pPr>
        <w:spacing w:after="140" w:line="360"/>
        <w:jc w:val="both"/>
      </w:pPr>
      <w:r>
        <w:rPr>
          <w:rFonts w:ascii="Times New Roman" w:cs="Times New Roman" w:eastAsia="Times New Roman" w:hAnsi="Times New Roman"/>
        </w:rPr>
        <w:t xml:space="preserve">A task stream is an ordered sequence of T datasets, each split into four disjoint roles: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676775" cy="238125"/>
                  <wp:effectExtent t="0" r="0" b="0" l="0"/>
                  <wp:docPr id="10" name="eq_stream" descr="eq_stream" title="Equatio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76775" cy="2381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w:t>
            </w:r>
          </w:p>
        </w:tc>
      </w:tr>
    </w:tbl>
    <w:p>
      <w:pPr>
        <w:spacing w:after="80" w:before="0"/>
      </w:pPr>
    </w:p>
    <w:p>
      <w:pPr>
        <w:spacing w:after="140" w:line="360"/>
        <w:jc w:val="both"/>
      </w:pPr>
      <w:r>
        <w:rPr>
          <w:rFonts w:ascii="Times New Roman" w:cs="Times New Roman" w:eastAsia="Times New Roman" w:hAnsi="Times New Roman"/>
        </w:rPr>
        <w:t xml:space="preserve">The policy is the frozen backbone plus one shared set of LoRA factors θ over L protected modules: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972050" cy="533400"/>
                  <wp:effectExtent t="0" r="0" b="0" l="0"/>
                  <wp:docPr id="11" name="eq_policy" descr="eq_policy" title="Equatio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72050" cy="5334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w:t>
            </w:r>
          </w:p>
        </w:tc>
      </w:tr>
    </w:tbl>
    <w:p>
      <w:pPr>
        <w:spacing w:after="80" w:before="0"/>
      </w:pPr>
    </w:p>
    <w:p>
      <w:pPr>
        <w:spacing w:after="140" w:line="360"/>
        <w:jc w:val="both"/>
      </w:pPr>
      <w:r>
        <w:rPr>
          <w:rFonts w:ascii="Times New Roman" w:cs="Times New Roman" w:eastAsia="Times New Roman" w:hAnsi="Times New Roman"/>
        </w:rPr>
        <w:t xml:space="preserve">While training on task t, the learner may access only D</w:t>
      </w:r>
      <w:r>
        <w:rPr>
          <w:rFonts w:ascii="Times New Roman" w:cs="Times New Roman" w:eastAsia="Times New Roman" w:hAnsi="Times New Roman"/>
          <w:vertAlign w:val="subscript"/>
        </w:rPr>
        <w:t xml:space="preserve">t</w:t>
      </w:r>
      <w:r>
        <w:rPr>
          <w:rFonts w:ascii="Times New Roman" w:cs="Times New Roman" w:eastAsia="Times New Roman" w:hAnsi="Times New Roman"/>
          <w:vertAlign w:val="superscript"/>
        </w:rPr>
        <w:t xml:space="preserve">train</w:t>
      </w:r>
      <w:r>
        <w:rPr>
          <w:rFonts w:ascii="Times New Roman" w:cs="Times New Roman" w:eastAsia="Times New Roman" w:hAnsi="Times New Roman"/>
        </w:rPr>
        <w:t xml:space="preserve"> for RL updates, D</w:t>
      </w:r>
      <w:r>
        <w:rPr>
          <w:rFonts w:ascii="Times New Roman" w:cs="Times New Roman" w:eastAsia="Times New Roman" w:hAnsi="Times New Roman"/>
          <w:vertAlign w:val="subscript"/>
        </w:rPr>
        <w:t xml:space="preserve">t</w:t>
      </w:r>
      <w:r>
        <w:rPr>
          <w:rFonts w:ascii="Times New Roman" w:cs="Times New Roman" w:eastAsia="Times New Roman" w:hAnsi="Times New Roman"/>
          <w:vertAlign w:val="superscript"/>
        </w:rPr>
        <w:t xml:space="preserve">val</w:t>
      </w:r>
      <w:r>
        <w:rPr>
          <w:rFonts w:ascii="Times New Roman" w:cs="Times New Roman" w:eastAsia="Times New Roman" w:hAnsi="Times New Roman"/>
        </w:rPr>
        <w:t xml:space="preserve"> for tuning, and the anchor candidates of completed tasks, under a fixed global memory budget. Test splits are used only at task boundaries for evaluation. The goal is to maximize the final average performance Ā</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while minimizing the average forgetting F, both defined on the full performance matrix (Section 4.6).</w:t>
      </w:r>
    </w:p>
    <w:p>
      <w:pPr>
        <w:pStyle w:val="Heading2"/>
        <w:keepNext/>
      </w:pPr>
      <w:r>
        <w:rPr>
          <w:rFonts w:ascii="Times New Roman" w:cs="Times New Roman" w:eastAsia="Times New Roman" w:hAnsi="Times New Roman"/>
        </w:rPr>
        <w:t xml:space="preserve">4.3  The RAHC-LoRA Method</w:t>
      </w:r>
    </w:p>
    <w:p>
      <w:pPr>
        <w:pStyle w:val="Heading3"/>
        <w:keepNext/>
      </w:pPr>
      <w:r>
        <w:rPr>
          <w:rFonts w:ascii="Times New Roman" w:cs="Times New Roman" w:eastAsia="Times New Roman" w:hAnsi="Times New Roman"/>
        </w:rPr>
        <w:t xml:space="preserve">4.3.1  Effective LoRA weight space and gauge invariance</w:t>
      </w:r>
    </w:p>
    <w:p>
      <w:pPr>
        <w:spacing w:after="140" w:line="360"/>
        <w:jc w:val="both"/>
      </w:pPr>
      <w:r>
        <w:rPr>
          <w:rFonts w:ascii="Times New Roman" w:cs="Times New Roman" w:eastAsia="Times New Roman" w:hAnsi="Times New Roman"/>
        </w:rPr>
        <w:t xml:space="preserve">For each protected module l, RAHC-LoRA defines importance and consolidation on the effective update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1752600" cy="209550"/>
                  <wp:effectExtent t="0" r="0" b="0" l="0"/>
                  <wp:docPr id="12" name="eq_effective" descr="eq_effective" title="Equatio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52600" cy="2095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(4.3)</w:t>
            </w:r>
          </w:p>
        </w:tc>
      </w:tr>
    </w:tbl>
    <w:p>
      <w:pPr>
        <w:spacing w:after="80" w:before="0"/>
      </w:pPr>
    </w:p>
    <w:p>
      <w:pPr>
        <w:spacing w:after="140" w:line="360"/>
        <w:jc w:val="both"/>
      </w:pPr>
      <w:r>
        <w:rPr>
          <w:rFonts w:ascii="Times New Roman" w:cs="Times New Roman" w:eastAsia="Times New Roman" w:hAnsi="Times New Roman"/>
        </w:rPr>
        <w:t xml:space="preserve">rather than on A</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and B</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separately. The reason is the rescaling (gauge) symmetry of the factorization: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28600"/>
                  <wp:effectExtent t="0" r="0" b="0" l="0"/>
                  <wp:docPr id="13" name="eq_gauge" descr="eq_gauge" title="Equatio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2286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(4.4)</w:t>
            </w:r>
          </w:p>
        </w:tc>
      </w:tr>
    </w:tbl>
    <w:p>
      <w:pPr>
        <w:spacing w:after="80" w:before="0"/>
      </w:pPr>
    </w:p>
    <w:p>
      <w:pPr>
        <w:spacing w:after="140" w:line="360"/>
        <w:jc w:val="both"/>
      </w:pPr>
      <w:r>
        <w:rPr>
          <w:rFonts w:ascii="Times New Roman" w:cs="Times New Roman" w:eastAsia="Times New Roman" w:hAnsi="Times New Roman"/>
        </w:rPr>
        <w:t xml:space="preserve">Any quantity computed on the factors, such as ‖A − A</w:t>
      </w:r>
      <w:r>
        <w:rPr>
          <w:rFonts w:ascii="Times New Roman" w:cs="Times New Roman" w:eastAsia="Times New Roman" w:hAnsi="Times New Roman"/>
          <w:vertAlign w:val="superscript"/>
        </w:rPr>
        <w:t xml:space="preserve">ref</w:t>
      </w:r>
      <w:r>
        <w:rPr>
          <w:rFonts w:ascii="Times New Roman" w:cs="Times New Roman" w:eastAsia="Times New Roman" w:hAnsi="Times New Roman"/>
        </w:rPr>
        <w:t xml:space="preserve">‖² + ‖B − B</w:t>
      </w:r>
      <w:r>
        <w:rPr>
          <w:rFonts w:ascii="Times New Roman" w:cs="Times New Roman" w:eastAsia="Times New Roman" w:hAnsi="Times New Roman"/>
          <w:vertAlign w:val="superscript"/>
        </w:rPr>
        <w:t xml:space="preserve">ref</w:t>
      </w:r>
      <w:r>
        <w:rPr>
          <w:rFonts w:ascii="Times New Roman" w:cs="Times New Roman" w:eastAsia="Times New Roman" w:hAnsi="Times New Roman"/>
        </w:rPr>
        <w:t xml:space="preserve">‖², changes under this transformation even though the model is unchanged. A quantity computed on ΔW does not. Figure 4.2 verifies this numerically. For random 64×8 and 8×48 factors, the factor-level penalty varies by more than four orders of magnitude as the rescaling factor k goes from 0.03 to 30, while the effective-weight penalty stays constant to within a relative spread of 3×10⁻¹⁶ (machine precision). The implementation must pass the same invariance test on real LoRA modules.</w:t>
      </w:r>
    </w:p>
    <w:p>
      <w:pPr>
        <w:keepNext/>
        <w:spacing w:after="60" w:before="120"/>
        <w:jc w:val="center"/>
      </w:pPr>
      <w:r>
        <w:drawing>
          <wp:inline distT="0" distB="0" distL="0" distR="0">
            <wp:extent cx="5667375" cy="2476500"/>
            <wp:effectExtent t="0" r="0" b="0" l="0"/>
            <wp:docPr id="14" name="fig_4_2_gauge_invariance" descr="Gauge invariance. (a) LoRA factors and the protected effective update. (b) Under the rescaling A′ = kA, B′ = B/k, a factor-level penalty changes by orders of magnitude while the effective-weight penalty is invariant."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476500"/>
                    </a:xfrm>
                    <a:prstGeom prst="rect">
                      <a:avLst/>
                    </a:prstGeom>
                  </pic:spPr>
                </pic:pic>
              </a:graphicData>
            </a:graphic>
          </wp:inline>
        </w:drawing>
      </w:r>
    </w:p>
    <w:p>
      <w:pPr>
        <w:spacing w:after="240" w:before="60" w:line="276"/>
        <w:jc w:val="center"/>
      </w:pPr>
      <w:bookmarkStart w:name="bm_fig_4_2_gauge_invariance" w:id="11"/>
      <w:r>
        <w:rPr>
          <w:rFonts w:ascii="Times New Roman" w:cs="Times New Roman" w:eastAsia="Times New Roman" w:hAnsi="Times New Roman"/>
          <w:b/>
          <w:bCs/>
          <w:sz w:val="21"/>
          <w:szCs w:val="21"/>
        </w:rPr>
        <w:t xml:space="preserve">Figure 4.2: </w:t>
      </w:r>
      <w:bookmarkEnd w:id="11"/>
      <w:r>
        <w:rPr>
          <w:rFonts w:ascii="Times New Roman" w:cs="Times New Roman" w:eastAsia="Times New Roman" w:hAnsi="Times New Roman"/>
          <w:sz w:val="21"/>
          <w:szCs w:val="21"/>
        </w:rPr>
        <w:t xml:space="preserve">Gauge invariance. (a) LoRA factors and the protected effective update. (b) Under the rescaling A′ = kA, B′ = B/k, a factor-level penalty changes by orders of magnitude while the effective-weight penalty is invariant.</w:t>
      </w:r>
    </w:p>
    <w:p>
      <w:pPr>
        <w:pStyle w:val="Heading3"/>
        <w:keepNext/>
      </w:pPr>
      <w:r>
        <w:rPr>
          <w:rFonts w:ascii="Times New Roman" w:cs="Times New Roman" w:eastAsia="Times New Roman" w:hAnsi="Times New Roman"/>
        </w:rPr>
        <w:t xml:space="preserve">4.3.2  Current-task learning with GRPO</w:t>
      </w:r>
    </w:p>
    <w:p>
      <w:pPr>
        <w:spacing w:after="140" w:line="360"/>
        <w:jc w:val="both"/>
      </w:pPr>
      <w:r>
        <w:rPr>
          <w:rFonts w:ascii="Times New Roman" w:cs="Times New Roman" w:eastAsia="Times New Roman" w:hAnsi="Times New Roman"/>
        </w:rPr>
        <w:t xml:space="preserve">The current-task objective is the clipped GRPO loss [9] with verifiable rewards, implemented inside the project with explicitly documented semantics (Figure 4.3). For each prompt, G responses are sampled and scored by a deterministic reward r</w:t>
      </w:r>
      <w:r>
        <w:rPr>
          <w:rFonts w:ascii="Times New Roman" w:cs="Times New Roman" w:eastAsia="Times New Roman" w:hAnsi="Times New Roman"/>
          <w:vertAlign w:val="subscript"/>
        </w:rPr>
        <w:t xml:space="preserve">i</w:t>
      </w:r>
      <w:r>
        <w:rPr>
          <w:rFonts w:ascii="Times New Roman" w:cs="Times New Roman" w:eastAsia="Times New Roman" w:hAnsi="Times New Roman"/>
        </w:rPr>
        <w:t xml:space="preserve"> ∈ [0, 1]. The advantage is normalized within the group using the population standard deviation and clipped: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848100" cy="276225"/>
                  <wp:effectExtent t="0" r="0" b="0" l="0"/>
                  <wp:docPr id="15" name="eq_grpo_adv" descr="eq_grpo_adv" title="Equatio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48100" cy="2762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(4.5)</w:t>
            </w:r>
          </w:p>
        </w:tc>
      </w:tr>
    </w:tbl>
    <w:p>
      <w:pPr>
        <w:spacing w:after="80" w:before="0"/>
      </w:pPr>
    </w:p>
    <w:p>
      <w:pPr>
        <w:spacing w:after="140" w:line="360"/>
        <w:jc w:val="both"/>
      </w:pPr>
      <w:r>
        <w:rPr>
          <w:rFonts w:ascii="Times New Roman" w:cs="Times New Roman" w:eastAsia="Times New Roman" w:hAnsi="Times New Roman"/>
        </w:rPr>
        <w:t xml:space="preserve">The loss is the token-mean clipped surrogate over all valid response tokens: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514350"/>
                  <wp:effectExtent t="0" r="0" b="0" l="0"/>
                  <wp:docPr id="16" name="eq_grpo_loss" descr="eq_grpo_loss" title="Equatio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5143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(4.6)</w:t>
            </w:r>
          </w:p>
        </w:tc>
      </w:tr>
    </w:tbl>
    <w:p>
      <w:pPr>
        <w:spacing w:after="80" w:before="0"/>
      </w:pPr>
    </w:p>
    <w:p>
      <w:pPr>
        <w:spacing w:after="140" w:line="360"/>
        <w:jc w:val="both"/>
      </w:pPr>
      <w:r>
        <w:rPr>
          <w:rFonts w:ascii="Times New Roman" w:cs="Times New Roman" w:eastAsia="Times New Roman" w:hAnsi="Times New Roman"/>
        </w:rPr>
        <w:t xml:space="preserve">Two details matter for consolidation. First, a group with identical rewards contributes exactly zero advantage and hence zero gradient. This is logged and never replaced by a heuristic reward. Second, the reference RL-LoRA baseline adds no KL term to the initial policy, since that is a separate baseline (Section 4.4).</w:t>
      </w:r>
    </w:p>
    <w:p>
      <w:pPr>
        <w:keepNext/>
        <w:spacing w:after="60" w:before="120"/>
        <w:jc w:val="center"/>
      </w:pPr>
      <w:r>
        <w:drawing>
          <wp:inline distT="0" distB="0" distL="0" distR="0">
            <wp:extent cx="5667375" cy="2114550"/>
            <wp:effectExtent t="0" r="0" b="0" l="0"/>
            <wp:docPr id="17" name="fig_4_3_grpo_pipeline" descr="Current-task learning pipeline with GRPO and deterministic verifiers, with worked examples of informative and zero-variance group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114550"/>
                    </a:xfrm>
                    <a:prstGeom prst="rect">
                      <a:avLst/>
                    </a:prstGeom>
                  </pic:spPr>
                </pic:pic>
              </a:graphicData>
            </a:graphic>
          </wp:inline>
        </w:drawing>
      </w:r>
    </w:p>
    <w:p>
      <w:pPr>
        <w:spacing w:after="240" w:before="60" w:line="276"/>
        <w:jc w:val="center"/>
      </w:pPr>
      <w:bookmarkStart w:name="bm_fig_4_3_grpo_pipeline" w:id="12"/>
      <w:r>
        <w:rPr>
          <w:rFonts w:ascii="Times New Roman" w:cs="Times New Roman" w:eastAsia="Times New Roman" w:hAnsi="Times New Roman"/>
          <w:b/>
          <w:bCs/>
          <w:sz w:val="21"/>
          <w:szCs w:val="21"/>
        </w:rPr>
        <w:t xml:space="preserve">Figure 4.3: </w:t>
      </w:r>
      <w:bookmarkEnd w:id="12"/>
      <w:r>
        <w:rPr>
          <w:rFonts w:ascii="Times New Roman" w:cs="Times New Roman" w:eastAsia="Times New Roman" w:hAnsi="Times New Roman"/>
          <w:sz w:val="21"/>
          <w:szCs w:val="21"/>
        </w:rPr>
        <w:t xml:space="preserve">Current-task learning pipeline with GRPO and deterministic verifiers, with worked examples of informative and zero-variance groups.</w:t>
      </w:r>
    </w:p>
    <w:p>
      <w:pPr>
        <w:pStyle w:val="Heading3"/>
        <w:keepNext/>
      </w:pPr>
      <w:r>
        <w:rPr>
          <w:rFonts w:ascii="Times New Roman" w:cs="Times New Roman" w:eastAsia="Times New Roman" w:hAnsi="Times New Roman"/>
        </w:rPr>
        <w:t xml:space="preserve">4.3.3  Reward-aware Hessian-free importance</w:t>
      </w:r>
    </w:p>
    <w:p>
      <w:pPr>
        <w:spacing w:after="140" w:line="360"/>
        <w:jc w:val="both"/>
      </w:pPr>
      <w:r>
        <w:rPr>
          <w:rFonts w:ascii="Times New Roman" w:cs="Times New Roman" w:eastAsia="Times New Roman" w:hAnsi="Times New Roman"/>
        </w:rPr>
        <w:t xml:space="preserve">Consider the change of the RL loss when the effective update moves by δ:</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000500" cy="238125"/>
                  <wp:effectExtent t="0" r="0" b="0" l="0"/>
                  <wp:docPr id="18" name="eq_taylor" descr="eq_taylor" title="Equatio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381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(4.7)</w:t>
            </w:r>
          </w:p>
        </w:tc>
      </w:tr>
    </w:tbl>
    <w:p>
      <w:pPr>
        <w:spacing w:after="80" w:before="0"/>
      </w:pPr>
    </w:p>
    <w:p>
      <w:pPr>
        <w:spacing w:after="140" w:line="360"/>
        <w:jc w:val="both"/>
      </w:pPr>
      <w:r>
        <w:rPr>
          <w:rFonts w:ascii="Times New Roman" w:cs="Times New Roman" w:eastAsia="Times New Roman" w:hAnsi="Times New Roman"/>
        </w:rPr>
        <w:t xml:space="preserve">Second-order consolidation methods approximate the Hessian H, for example with a diagonal Fisher matrix, which is costly and noisy for policy gradients. Following the path-integral view of SI [25], RAHC-LoRA instead credits each element of ΔW with the loss decrease it actually produced during training. No Hessian or Fisher matrix is computed, which is the sense of "Hessian-free" in the method's name [44]. The first ingredient is the effective-weight gradient of the RL loss, captured at the target layer from its input activations x and output gradients: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276475" cy="400050"/>
                  <wp:effectExtent t="0" r="0" b="0" l="0"/>
                  <wp:docPr id="19" name="eq_eff_grad" descr="eq_eff_grad" title="Equatio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76475" cy="4000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(4.8)</w:t>
            </w:r>
          </w:p>
        </w:tc>
      </w:tr>
    </w:tbl>
    <w:p>
      <w:pPr>
        <w:spacing w:after="80" w:before="0"/>
      </w:pPr>
    </w:p>
    <w:p>
      <w:pPr>
        <w:spacing w:after="140" w:line="360"/>
        <w:jc w:val="both"/>
      </w:pPr>
      <w:r>
        <w:rPr>
          <w:rFonts w:ascii="Times New Roman" w:cs="Times New Roman" w:eastAsia="Times New Roman" w:hAnsi="Times New Roman"/>
        </w:rPr>
        <w:t xml:space="preserve">The second is the movement actually taken by the optimizer, observed after gradient clipping and the AdamW update, not reconstructed from an assumed SGD step:</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76225"/>
                  <wp:effectExtent t="0" r="0" b="0" l="0"/>
                  <wp:docPr id="20" name="eq_step_delta" descr="eq_step_delta" title="Equatio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29200" cy="2762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(4.9)</w:t>
            </w:r>
          </w:p>
        </w:tc>
      </w:tr>
    </w:tbl>
    <w:p>
      <w:pPr>
        <w:spacing w:after="80" w:before="0"/>
      </w:pPr>
    </w:p>
    <w:p>
      <w:pPr>
        <w:spacing w:after="140" w:line="360"/>
        <w:jc w:val="both"/>
      </w:pPr>
      <w:r>
        <w:rPr>
          <w:rFonts w:ascii="Times New Roman" w:cs="Times New Roman" w:eastAsia="Times New Roman" w:hAnsi="Times New Roman"/>
        </w:rPr>
        <w:t xml:space="preserve">The per-step raw score keeps only positive contributions, those where the element moved in the direction that reduced the RL loss, and normalizes by the squared movement: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1419225" cy="390525"/>
                  <wp:effectExtent t="0" r="0" b="0" l="0"/>
                  <wp:docPr id="21" name="eq_raw_score" descr="eq_raw_score" title="Equatio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19225" cy="3905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(4.10)</w:t>
            </w:r>
          </w:p>
        </w:tc>
      </w:tr>
    </w:tbl>
    <w:p>
      <w:pPr>
        <w:spacing w:after="80" w:before="0"/>
      </w:pPr>
    </w:p>
    <w:p>
      <w:pPr>
        <w:spacing w:after="140" w:line="360"/>
        <w:jc w:val="both"/>
      </w:pPr>
      <w:r>
        <w:rPr>
          <w:rFonts w:ascii="Times New Roman" w:cs="Times New Roman" w:eastAsia="Times New Roman" w:hAnsi="Times New Roman"/>
        </w:rPr>
        <w:t xml:space="preserve">Scores are robustly clipped at the 99.5th percentile and accumulated with an exponential moving average in FP32:</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029075" cy="295275"/>
                  <wp:effectExtent t="0" r="0" b="0" l="0"/>
                  <wp:docPr id="22" name="eq_ema" descr="eq_ema" title="Equation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29075" cy="2952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(4.11)</w:t>
            </w:r>
          </w:p>
        </w:tc>
      </w:tr>
    </w:tbl>
    <w:p>
      <w:pPr>
        <w:spacing w:after="80" w:before="0"/>
      </w:pPr>
    </w:p>
    <w:p>
      <w:pPr>
        <w:spacing w:after="140" w:line="360"/>
        <w:jc w:val="both"/>
      </w:pPr>
      <w:r>
        <w:rPr>
          <w:rFonts w:ascii="Times New Roman" w:cs="Times New Roman" w:eastAsia="Times New Roman" w:hAnsi="Times New Roman"/>
        </w:rPr>
        <w:t xml:space="preserve">The estimator is </w:t>
      </w:r>
      <w:r>
        <w:rPr>
          <w:rFonts w:ascii="Times New Roman" w:cs="Times New Roman" w:eastAsia="Times New Roman" w:hAnsi="Times New Roman"/>
          <w:b/>
          <w:bCs/>
        </w:rPr>
        <w:t xml:space="preserve">reward-aware</w:t>
      </w:r>
      <w:r>
        <w:rPr>
          <w:rFonts w:ascii="Times New Roman" w:cs="Times New Roman" w:eastAsia="Times New Roman" w:hAnsi="Times New Roman"/>
        </w:rPr>
        <w:t xml:space="preserve"> because g</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is the gradient of the clipped-advantage GRPO objective, not of a likelihood or a supervised loss. Elements that moved to increase the probability of high-advantage responses receive credit in proportion to the reward signal that drove them. Groups with zero reward variance contribute nothing, so importance reflects only informative learning. Any non-finite gradient, movement, or score stops the step with a diagnostic instead of being skipped silently. This is Phase 4 of the implementation plan.</w:t>
      </w:r>
    </w:p>
    <w:p>
      <w:pPr>
        <w:pStyle w:val="Heading3"/>
        <w:keepNext/>
      </w:pPr>
      <w:r>
        <w:rPr>
          <w:rFonts w:ascii="Times New Roman" w:cs="Times New Roman" w:eastAsia="Times New Roman" w:hAnsi="Times New Roman"/>
        </w:rPr>
        <w:t xml:space="preserve">4.3.4  Rank-one factorized importance and efficient penalty</w:t>
      </w:r>
    </w:p>
    <w:p>
      <w:pPr>
        <w:spacing w:after="140" w:line="360"/>
        <w:jc w:val="both"/>
      </w:pPr>
      <w:r>
        <w:rPr>
          <w:rFonts w:ascii="Times New Roman" w:cs="Times New Roman" w:eastAsia="Times New Roman" w:hAnsi="Times New Roman"/>
        </w:rPr>
        <w:t xml:space="preserve">Dense importance S</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 ℝ</w:t>
      </w:r>
      <w:r>
        <w:rPr>
          <w:rFonts w:ascii="Times New Roman" w:cs="Times New Roman" w:eastAsia="Times New Roman" w:hAnsi="Times New Roman"/>
          <w:vertAlign w:val="superscript"/>
        </w:rPr>
        <w:t xml:space="preserve">O×I</w:t>
      </w:r>
      <w:r>
        <w:rPr>
          <w:rFonts w:ascii="Times New Roman" w:cs="Times New Roman" w:eastAsia="Times New Roman" w:hAnsi="Times New Roman"/>
        </w:rPr>
        <w:t xml:space="preserve"> is as large as the module itself. RAHC-LoRA stores only a nonnegative rank-one approximation built from the row and column marginals: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276725" cy="323850"/>
                  <wp:effectExtent t="0" r="0" b="0" l="0"/>
                  <wp:docPr id="23" name="eq_rank1" descr="eq_rank1" title="Equatio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76725" cy="3238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(4.12)</w:t>
            </w:r>
          </w:p>
        </w:tc>
      </w:tr>
    </w:tbl>
    <w:p>
      <w:pPr>
        <w:spacing w:after="80" w:before="0"/>
      </w:pPr>
    </w:p>
    <w:p>
      <w:pPr>
        <w:spacing w:after="140" w:line="360"/>
        <w:jc w:val="both"/>
      </w:pPr>
      <w:r>
        <w:rPr>
          <w:rFonts w:ascii="Times New Roman" w:cs="Times New Roman" w:eastAsia="Times New Roman" w:hAnsi="Times New Roman"/>
        </w:rPr>
        <w:t xml:space="preserve">This choice is exact for any importance matrix that is itself an outer product. It preserves the total importance mass exactly and is always nonnegative, and it reduces storage from O·I to O + I values per module: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924175" cy="371475"/>
                  <wp:effectExtent t="0" r="0" b="0" l="0"/>
                  <wp:docPr id="24" name="eq_storage" descr="eq_storage" title="Equatio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24175" cy="3714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(4.13)</w:t>
            </w:r>
          </w:p>
        </w:tc>
      </w:tr>
    </w:tbl>
    <w:p>
      <w:pPr>
        <w:spacing w:after="80" w:before="0"/>
      </w:pPr>
    </w:p>
    <w:p>
      <w:pPr>
        <w:spacing w:after="140" w:line="360"/>
        <w:jc w:val="both"/>
      </w:pPr>
      <w:r>
        <w:rPr>
          <w:rFonts w:ascii="Times New Roman" w:cs="Times New Roman" w:eastAsia="Times New Roman" w:hAnsi="Times New Roman"/>
        </w:rPr>
        <w:t xml:space="preserve">For the q/k/v/o projections of the 28 layers of Qwen2.5-1.5B, this is 154.1 million versus 272,384 values, a reduction of 566 times. Higher-rank nonnegative factorizations [73] are a possible extension. The factorization module must report reconstruction error, rank correlation with dense importance, storage, and update time on small models. This role is similar to that of Kronecker-factored curvature approximations in second-order methods [43], [42].</w:t>
      </w:r>
    </w:p>
    <w:p>
      <w:pPr>
        <w:spacing w:after="140" w:line="360"/>
        <w:jc w:val="both"/>
      </w:pPr>
      <w:r>
        <w:rPr>
          <w:rFonts w:ascii="Times New Roman" w:cs="Times New Roman" w:eastAsia="Times New Roman" w:hAnsi="Times New Roman"/>
        </w:rPr>
        <w:t xml:space="preserve">At each task boundary the current factors are stored as the reference. The consolidation penalty is defined on the difference of effective updates: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781300" cy="247650"/>
                  <wp:effectExtent t="0" r="0" b="0" l="0"/>
                  <wp:docPr id="25" name="eq_D" descr="eq_D" title="Equatio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81300" cy="2476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(4.14)</w:t>
            </w:r>
          </w:p>
        </w:tc>
      </w:tr>
    </w:tbl>
    <w:p>
      <w:pPr>
        <w:spacing w:after="80" w:before="0"/>
      </w:pPr>
    </w:p>
    <w:p>
      <w:pPr>
        <w:spacing w:after="140" w:line="360"/>
        <w:jc w:val="both"/>
      </w:pPr>
      <w:r>
        <w:rPr>
          <w:rFonts w:ascii="Times New Roman" w:cs="Times New Roman" w:eastAsia="Times New Roman" w:hAnsi="Times New Roman"/>
        </w:rPr>
        <w:t xml:space="preserve">and weights it by the factorized importance: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324225" cy="390525"/>
                  <wp:effectExtent t="0" r="0" b="0" l="0"/>
                  <wp:docPr id="26" name="eq_R" descr="eq_R" title="Equatio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24225" cy="3905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(4.15)</w:t>
            </w:r>
          </w:p>
        </w:tc>
      </w:tr>
    </w:tbl>
    <w:p>
      <w:pPr>
        <w:spacing w:after="80" w:before="0"/>
      </w:pPr>
    </w:p>
    <w:p>
      <w:pPr>
        <w:spacing w:after="140" w:line="360"/>
        <w:jc w:val="both"/>
      </w:pPr>
      <w:r>
        <w:rPr>
          <w:rFonts w:ascii="Times New Roman" w:cs="Times New Roman" w:eastAsia="Times New Roman" w:hAnsi="Times New Roman"/>
        </w:rPr>
        <w:t xml:space="preserve">Materializing D</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costs O·I memory. With P = diag(√p</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and Q = diag(√q</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the same value is computed from rank-2r Gram matrices without ever forming D</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00025"/>
                  <wp:effectExtent t="0" r="0" b="0" l="0"/>
                  <wp:docPr id="27" name="eq_gram" descr="eq_gram" title="Equatio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29200" cy="2000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(4.16)</w:t>
            </w:r>
          </w:p>
        </w:tc>
      </w:tr>
    </w:tbl>
    <w:p>
      <w:pPr>
        <w:spacing w:after="80" w:before="0"/>
      </w:pPr>
    </w:p>
    <w:p>
      <w:pPr>
        <w:spacing w:after="140" w:line="360"/>
        <w:jc w:val="both"/>
      </w:pPr>
      <w:r>
        <w:rPr>
          <w:rFonts w:ascii="Times New Roman" w:cs="Times New Roman" w:eastAsia="Times New Roman" w:hAnsi="Times New Roman"/>
        </w:rPr>
        <w:t xml:space="preserve">This costs O(r²(O + I)) time and memory per module. Unit tests must confirm that the Gram form equals the dense computation on random matrices. Figure 4.4 illustrates the construction.</w:t>
      </w:r>
    </w:p>
    <w:p>
      <w:pPr>
        <w:keepNext/>
        <w:spacing w:after="60" w:before="120"/>
        <w:jc w:val="center"/>
      </w:pPr>
      <w:r>
        <w:drawing>
          <wp:inline distT="0" distB="0" distL="0" distR="0">
            <wp:extent cx="5667375" cy="1914525"/>
            <wp:effectExtent t="0" r="0" b="0" l="0"/>
            <wp:docPr id="28" name="fig_4_4_factorized_penalty" descr="Factorized importance and the efficient penalty. (a) A dense nonnegative importance matrix. (b) Its mass-preserving rank-one approximation. (c) The Gram-form penalty and the storage it saves on Qwen2.5-1.5B."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67375" cy="1914525"/>
                    </a:xfrm>
                    <a:prstGeom prst="rect">
                      <a:avLst/>
                    </a:prstGeom>
                  </pic:spPr>
                </pic:pic>
              </a:graphicData>
            </a:graphic>
          </wp:inline>
        </w:drawing>
      </w:r>
    </w:p>
    <w:p>
      <w:pPr>
        <w:spacing w:after="240" w:before="60" w:line="276"/>
        <w:jc w:val="center"/>
      </w:pPr>
      <w:bookmarkStart w:name="bm_fig_4_4_factorized_penalty" w:id="13"/>
      <w:r>
        <w:rPr>
          <w:rFonts w:ascii="Times New Roman" w:cs="Times New Roman" w:eastAsia="Times New Roman" w:hAnsi="Times New Roman"/>
          <w:b/>
          <w:bCs/>
          <w:sz w:val="21"/>
          <w:szCs w:val="21"/>
        </w:rPr>
        <w:t xml:space="preserve">Figure 4.4: </w:t>
      </w:r>
      <w:bookmarkEnd w:id="13"/>
      <w:r>
        <w:rPr>
          <w:rFonts w:ascii="Times New Roman" w:cs="Times New Roman" w:eastAsia="Times New Roman" w:hAnsi="Times New Roman"/>
          <w:sz w:val="21"/>
          <w:szCs w:val="21"/>
        </w:rPr>
        <w:t xml:space="preserve">Factorized importance and the efficient penalty. (a) A dense nonnegative importance matrix. (b) Its mass-preserving rank-one approximation. (c) The Gram-form penalty and the storage it saves on Qwen2.5-1.5B.</w:t>
      </w:r>
    </w:p>
    <w:p>
      <w:pPr>
        <w:pStyle w:val="Heading3"/>
        <w:keepNext/>
      </w:pPr>
      <w:r>
        <w:rPr>
          <w:rFonts w:ascii="Times New Roman" w:cs="Times New Roman" w:eastAsia="Times New Roman" w:hAnsi="Times New Roman"/>
        </w:rPr>
        <w:t xml:space="preserve">4.3.5  Fixed-budget anchor memory and compact behavioural KL</w:t>
      </w:r>
    </w:p>
    <w:p>
      <w:pPr>
        <w:spacing w:after="140" w:line="360"/>
        <w:jc w:val="both"/>
      </w:pPr>
      <w:r>
        <w:rPr>
          <w:rFonts w:ascii="Times New Roman" w:cs="Times New Roman" w:eastAsia="Times New Roman" w:hAnsi="Times New Roman"/>
        </w:rPr>
        <w:t xml:space="preserve">Parameter penalties protect weights, but the quantity that matters is behaviour on old-task inputs [19]. At each task boundary, RAHC-LoRA selects anchor records from the completed task's anchor-candidate split, which is a subset of its training data and never its test data. Each record stores the prompt, the reference completion tokens, the top-k (k = 32) token log-probabilities of the policy at capture time with the residual probability mass, the reward at capture, a selection hash, and the policy version. One global capacity (512 by default) is shared by all tasks. Selection combines reservoir sampling for temporal fairness [74], task balance, diversity by farthest-first selection when embeddings are available [75], and a mixture of easy, medium, and hard examples by reward stratum.</w:t>
      </w:r>
    </w:p>
    <w:p>
      <w:pPr>
        <w:spacing w:after="140" w:line="360"/>
        <w:jc w:val="both"/>
      </w:pPr>
      <w:r>
        <w:rPr>
          <w:rFonts w:ascii="Times New Roman" w:cs="Times New Roman" w:eastAsia="Times New Roman" w:hAnsi="Times New Roman"/>
        </w:rPr>
        <w:t xml:space="preserve">On an anchor minibatch M</w:t>
      </w:r>
      <w:r>
        <w:rPr>
          <w:rFonts w:ascii="Times New Roman" w:cs="Times New Roman" w:eastAsia="Times New Roman" w:hAnsi="Times New Roman"/>
          <w:vertAlign w:val="subscript"/>
        </w:rPr>
        <w:t xml:space="preserve">b</w:t>
      </w:r>
      <w:r>
        <w:rPr>
          <w:rFonts w:ascii="Times New Roman" w:cs="Times New Roman" w:eastAsia="Times New Roman" w:hAnsi="Times New Roman"/>
        </w:rPr>
        <w:t xml:space="preserve">, the behavioural loss is a forward KL over the stored top-k tokens plus one residual bucket: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695825" cy="419100"/>
                  <wp:effectExtent t="0" r="0" b="0" l="0"/>
                  <wp:docPr id="29" name="eq_kl" descr="eq_kl" title="Equation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695825" cy="4191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(4.17)</w:t>
            </w:r>
          </w:p>
        </w:tc>
      </w:tr>
    </w:tbl>
    <w:p>
      <w:pPr>
        <w:spacing w:after="80" w:before="0"/>
      </w:pPr>
    </w:p>
    <w:p>
      <w:pPr>
        <w:spacing w:after="140" w:line="360"/>
        <w:jc w:val="both"/>
      </w:pPr>
      <w:r>
        <w:rPr>
          <w:rFonts w:ascii="Times New Roman" w:cs="Times New Roman" w:eastAsia="Times New Roman" w:hAnsi="Times New Roman"/>
        </w:rPr>
        <w:t xml:space="preserve">Only the current-policy probabilities π</w:t>
      </w:r>
      <w:r>
        <w:rPr>
          <w:rFonts w:ascii="Times New Roman" w:cs="Times New Roman" w:eastAsia="Times New Roman" w:hAnsi="Times New Roman"/>
          <w:vertAlign w:val="subscript"/>
        </w:rPr>
        <w:t xml:space="preserve">θ</w:t>
      </w:r>
      <w:r>
        <w:rPr>
          <w:rFonts w:ascii="Times New Roman" w:cs="Times New Roman" w:eastAsia="Times New Roman" w:hAnsi="Times New Roman"/>
        </w:rPr>
        <w:t xml:space="preserve"> are differentiable, and the references are constants. The compact representation avoids storing full vocabulary distributions (151,936 tokens for Qwen2.5). The anchor KL is logged together with held-out old-task scores, because a low anchor KL alone does not prove that old-task performance is preserved. This is Phase 6.</w:t>
      </w:r>
    </w:p>
    <w:p>
      <w:pPr>
        <w:pStyle w:val="Heading3"/>
        <w:keepNext/>
      </w:pPr>
      <w:r>
        <w:rPr>
          <w:rFonts w:ascii="Times New Roman" w:cs="Times New Roman" w:eastAsia="Times New Roman" w:hAnsi="Times New Roman"/>
        </w:rPr>
        <w:t xml:space="preserve">4.3.6  Conflict-aware layer coefficients</w:t>
      </w:r>
    </w:p>
    <w:p>
      <w:pPr>
        <w:spacing w:after="140" w:line="360"/>
        <w:jc w:val="both"/>
      </w:pPr>
      <w:r>
        <w:rPr>
          <w:rFonts w:ascii="Times New Roman" w:cs="Times New Roman" w:eastAsia="Times New Roman" w:hAnsi="Times New Roman"/>
        </w:rPr>
        <w:t xml:space="preserve">Protection is needed most where the current RL update opposes the old behaviour. For each module, the conflict is the positive part of the negative cosine between the effective RL gradient and the effective anchor-KL gradient: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610100" cy="361950"/>
                  <wp:effectExtent t="0" r="0" b="0" l="0"/>
                  <wp:docPr id="30" name="eq_conflict" descr="eq_conflict" title="Equation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610100" cy="3619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(4.18)</w:t>
            </w:r>
          </w:p>
        </w:tc>
      </w:tr>
    </w:tbl>
    <w:p>
      <w:pPr>
        <w:spacing w:after="80" w:before="0"/>
      </w:pPr>
    </w:p>
    <w:p>
      <w:pPr>
        <w:spacing w:after="140" w:line="360"/>
        <w:jc w:val="both"/>
      </w:pPr>
      <w:r>
        <w:rPr>
          <w:rFonts w:ascii="Times New Roman" w:cs="Times New Roman" w:eastAsia="Times New Roman" w:hAnsi="Times New Roman"/>
        </w:rPr>
        <w:t xml:space="preserve">Aligned or orthogonal gradients give zero conflict, and so does any gradient whose norm is below the threshold τ = 10⁻¹². The conflict is combined with the module's importance mass and normalized across modules: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952875" cy="514350"/>
                  <wp:effectExtent t="0" r="0" b="0" l="0"/>
                  <wp:docPr id="31" name="eq_coef" descr="eq_coef" title="Equation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952875" cy="5143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(4.19)</w:t>
            </w:r>
          </w:p>
        </w:tc>
      </w:tr>
    </w:tbl>
    <w:p>
      <w:pPr>
        <w:spacing w:after="80" w:before="0"/>
      </w:pPr>
    </w:p>
    <w:p>
      <w:pPr>
        <w:spacing w:after="140" w:line="360"/>
        <w:jc w:val="both"/>
      </w:pPr>
      <w:r>
        <w:rPr>
          <w:rFonts w:ascii="Times New Roman" w:cs="Times New Roman" w:eastAsia="Times New Roman" w:hAnsi="Times New Roman"/>
        </w:rPr>
        <w:t xml:space="preserve">where sg[·] stops gradients (the coefficient is detached) and c</w:t>
      </w:r>
      <w:r>
        <w:rPr>
          <w:rFonts w:ascii="Times New Roman" w:cs="Times New Roman" w:eastAsia="Times New Roman" w:hAnsi="Times New Roman"/>
          <w:vertAlign w:val="subscript"/>
        </w:rPr>
        <w:t xml:space="preserve">max</w:t>
      </w:r>
      <w:r>
        <w:rPr>
          <w:rFonts w:ascii="Times New Roman" w:cs="Times New Roman" w:eastAsia="Times New Roman" w:hAnsi="Times New Roman"/>
        </w:rPr>
        <w:t xml:space="preserve"> = 5 bounds the coefficient. The normalization "normalize across layers" in the specification is interpreted as rescaling to a mean of one across the L modules followed by clipping. This is the simplest testable interpretation, and it will be recorded as a design decision. Unlike a softmax of raw importance norms, this normalization cannot collapse onto a single module because of the scale of the norms (Section 6.6). A static-coefficient ablation keeps c</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fixed. This is Phase 7.</w:t>
      </w:r>
    </w:p>
    <w:p>
      <w:pPr>
        <w:pStyle w:val="Heading3"/>
        <w:keepNext/>
      </w:pPr>
      <w:r>
        <w:rPr>
          <w:rFonts w:ascii="Times New Roman" w:cs="Times New Roman" w:eastAsia="Times New Roman" w:hAnsi="Times New Roman"/>
        </w:rPr>
        <w:t xml:space="preserve">4.3.7  Adaptive functional-retention controller</w:t>
      </w:r>
    </w:p>
    <w:p>
      <w:pPr>
        <w:spacing w:after="140" w:line="360"/>
        <w:jc w:val="both"/>
      </w:pPr>
      <w:r>
        <w:rPr>
          <w:rFonts w:ascii="Times New Roman" w:cs="Times New Roman" w:eastAsia="Times New Roman" w:hAnsi="Times New Roman"/>
        </w:rPr>
        <w:t xml:space="preserve">The strength of the behavioural term is a nonnegative dual variable [69], [70]. It increases when the smoothed anchor KL exceeds a target budget K</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 and decreases otherwise: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5029200" cy="257175"/>
                  <wp:effectExtent t="0" r="0" b="0" l="0"/>
                  <wp:docPr id="32" name="eq_dual" descr="eq_dual" title="Equation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29200" cy="2571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(4.20)</w:t>
            </w:r>
          </w:p>
        </w:tc>
      </w:tr>
    </w:tbl>
    <w:p>
      <w:pPr>
        <w:spacing w:after="80" w:before="0"/>
      </w:pPr>
    </w:p>
    <w:p>
      <w:pPr>
        <w:spacing w:after="140" w:line="360"/>
        <w:jc w:val="both"/>
      </w:pPr>
      <w:r>
        <w:rPr>
          <w:rFonts w:ascii="Times New Roman" w:cs="Times New Roman" w:eastAsia="Times New Roman" w:hAnsi="Times New Roman"/>
        </w:rPr>
        <w:t xml:space="preserve">The defaults are an initial λ</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of 0.01, η</w:t>
      </w:r>
      <w:r>
        <w:rPr>
          <w:rFonts w:ascii="Times New Roman" w:cs="Times New Roman" w:eastAsia="Times New Roman" w:hAnsi="Times New Roman"/>
          <w:vertAlign w:val="subscript"/>
        </w:rPr>
        <w:t xml:space="preserve">λ</w:t>
      </w:r>
      <w:r>
        <w:rPr>
          <w:rFonts w:ascii="Times New Roman" w:cs="Times New Roman" w:eastAsia="Times New Roman" w:hAnsi="Times New Roman"/>
        </w:rPr>
        <w:t xml:space="preserve"> = 0.001, K</w:t>
      </w:r>
      <w:r>
        <w:rPr>
          <w:rFonts w:ascii="Times New Roman" w:cs="Times New Roman" w:eastAsia="Times New Roman" w:hAnsi="Times New Roman"/>
          <w:vertAlign w:val="superscript"/>
        </w:rPr>
        <w:t xml:space="preserve">*</w:t>
      </w:r>
      <w:r>
        <w:rPr>
          <w:rFonts w:ascii="Times New Roman" w:cs="Times New Roman" w:eastAsia="Times New Roman" w:hAnsi="Times New Roman"/>
        </w:rPr>
        <w:t xml:space="preserve"> = 0.02, β</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 0.95, and λ</w:t>
      </w:r>
      <w:r>
        <w:rPr>
          <w:rFonts w:ascii="Times New Roman" w:cs="Times New Roman" w:eastAsia="Times New Roman" w:hAnsi="Times New Roman"/>
          <w:vertAlign w:val="subscript"/>
        </w:rPr>
        <w:t xml:space="preserve">max</w:t>
      </w:r>
      <w:r>
        <w:rPr>
          <w:rFonts w:ascii="Times New Roman" w:cs="Times New Roman" w:eastAsia="Times New Roman" w:hAnsi="Times New Roman"/>
        </w:rPr>
        <w:t xml:space="preserve"> = 10. If λ</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saturates while the KL stays above budget for a configured number of steps (100), the run stops with a diagnostic instead of continuing in a regime where the constraint cannot be met. A fixed-coefficient ablation disables the controller.</w:t>
      </w:r>
    </w:p>
    <w:p>
      <w:pPr>
        <w:pStyle w:val="Heading3"/>
        <w:keepNext/>
      </w:pPr>
      <w:r>
        <w:rPr>
          <w:rFonts w:ascii="Times New Roman" w:cs="Times New Roman" w:eastAsia="Times New Roman" w:hAnsi="Times New Roman"/>
        </w:rPr>
        <w:t xml:space="preserve">4.3.8  Combined objective and training algorithm</w:t>
      </w:r>
    </w:p>
    <w:p>
      <w:pPr>
        <w:spacing w:after="140" w:line="360"/>
        <w:jc w:val="both"/>
      </w:pPr>
      <w:r>
        <w:rPr>
          <w:rFonts w:ascii="Times New Roman" w:cs="Times New Roman" w:eastAsia="Times New Roman" w:hAnsi="Times New Roman"/>
        </w:rPr>
        <w:t xml:space="preserve">The full objective for task t is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295525" cy="476250"/>
                  <wp:effectExtent t="0" r="0" b="0" l="0"/>
                  <wp:docPr id="33" name="eq_total" descr="eq_total" title="Equation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95525" cy="4762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(4.21)</w:t>
            </w:r>
          </w:p>
        </w:tc>
      </w:tr>
    </w:tbl>
    <w:p>
      <w:pPr>
        <w:spacing w:after="80" w:before="0"/>
      </w:pPr>
    </w:p>
    <w:p>
      <w:pPr>
        <w:spacing w:after="140" w:line="360"/>
        <w:jc w:val="both"/>
      </w:pPr>
      <w:r>
        <w:rPr>
          <w:rFonts w:ascii="Times New Roman" w:cs="Times New Roman" w:eastAsia="Times New Roman" w:hAnsi="Times New Roman"/>
        </w:rPr>
        <w:t xml:space="preserve">All retention terms are exactly zero on the first task, because the memory and the consolidated state are empty. The method is therefore identical to standard RL-LoRA on task 1, which the pilots verified bit for bit (Chapter 6). The order of operations within one update is fixed (Figure 4.5). In particular, the importance update uses the movement observed after the optimizer step, and the dual variable is updated outside automatic differentiation. At task boundaries the state is consolidated, evaluated, and checkpointed atomically (Figure 4.6). Algorithm 4.1 summarizes the procedure.</w:t>
      </w:r>
    </w:p>
    <w:p>
      <w:pPr>
        <w:keepNext/>
        <w:spacing w:after="60" w:before="120"/>
        <w:jc w:val="center"/>
      </w:pPr>
      <w:r>
        <w:drawing>
          <wp:inline distT="0" distB="0" distL="0" distR="0">
            <wp:extent cx="5667375" cy="3419475"/>
            <wp:effectExtent t="0" r="0" b="0" l="0"/>
            <wp:docPr id="34" name="fig_4_5_update_sequence" descr="Order of operations in one RAHC-LoRA optimizer update, by owning component."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67375" cy="3419475"/>
                    </a:xfrm>
                    <a:prstGeom prst="rect">
                      <a:avLst/>
                    </a:prstGeom>
                  </pic:spPr>
                </pic:pic>
              </a:graphicData>
            </a:graphic>
          </wp:inline>
        </w:drawing>
      </w:r>
    </w:p>
    <w:p>
      <w:pPr>
        <w:spacing w:after="240" w:before="60" w:line="276"/>
        <w:jc w:val="center"/>
      </w:pPr>
      <w:bookmarkStart w:name="bm_fig_4_5_update_sequence" w:id="14"/>
      <w:r>
        <w:rPr>
          <w:rFonts w:ascii="Times New Roman" w:cs="Times New Roman" w:eastAsia="Times New Roman" w:hAnsi="Times New Roman"/>
          <w:b/>
          <w:bCs/>
          <w:sz w:val="21"/>
          <w:szCs w:val="21"/>
        </w:rPr>
        <w:t xml:space="preserve">Figure 4.5: </w:t>
      </w:r>
      <w:bookmarkEnd w:id="14"/>
      <w:r>
        <w:rPr>
          <w:rFonts w:ascii="Times New Roman" w:cs="Times New Roman" w:eastAsia="Times New Roman" w:hAnsi="Times New Roman"/>
          <w:sz w:val="21"/>
          <w:szCs w:val="21"/>
        </w:rPr>
        <w:t xml:space="preserve">Order of operations in one RAHC-LoRA optimizer update, by owning component.</w:t>
      </w:r>
    </w:p>
    <w:p>
      <w:pPr>
        <w:keepNext/>
        <w:spacing w:after="60" w:before="160"/>
      </w:pPr>
      <w:r>
        <w:rPr>
          <w:rFonts w:ascii="Times New Roman" w:cs="Times New Roman" w:eastAsia="Times New Roman" w:hAnsi="Times New Roman"/>
          <w:b/>
          <w:bCs/>
          <w:sz w:val="22"/>
          <w:szCs w:val="22"/>
        </w:rPr>
        <w:t xml:space="preserve">Algorithm 4.1: RAHC-LoRA continual RL training</w:t>
      </w:r>
    </w:p>
    <w:p>
      <w:pPr>
        <w:keepNext/>
        <w:keepLines/>
        <w:shd w:fill="F4F4F2" w:color="auto" w:val="clear"/>
        <w:spacing w:after="0" w:before="0" w:line="240"/>
        <w:ind w:left="120" w:right="120"/>
      </w:pPr>
      <w:r>
        <w:rPr>
          <w:rFonts w:ascii="Consolas" w:cs="Consolas" w:eastAsia="Consolas" w:hAnsi="Consolas"/>
          <w:sz w:val="17"/>
          <w:szCs w:val="17"/>
        </w:rPr>
        <w:t xml:space="preserve">Input: frozen backbone W0, shared LoRA factors {A_l, B_l}, task stream D_1..D_T, memory budget M</w:t>
      </w:r>
    </w:p>
    <w:p>
      <w:pPr>
        <w:keepNext/>
        <w:keepLines/>
        <w:shd w:fill="F4F4F2" w:color="auto" w:val="clear"/>
        <w:spacing w:after="0" w:before="0" w:line="240"/>
        <w:ind w:left="120" w:right="120"/>
      </w:pPr>
      <w:r>
        <w:rPr>
          <w:rFonts w:ascii="Consolas" w:cs="Consolas" w:eastAsia="Consolas" w:hAnsi="Consolas"/>
          <w:sz w:val="17"/>
          <w:szCs w:val="17"/>
        </w:rPr>
        <w:t xml:space="preserve">Initialize: empty anchor memory, zero importance factors p_l, q_l, lambda_f &lt;- lambda_0</w:t>
      </w:r>
    </w:p>
    <w:p>
      <w:pPr>
        <w:keepNext/>
        <w:keepLines/>
        <w:shd w:fill="F4F4F2" w:color="auto" w:val="clear"/>
        <w:spacing w:after="0" w:before="0" w:line="240"/>
        <w:ind w:left="120" w:right="120"/>
      </w:pPr>
      <w:r>
        <w:rPr>
          <w:rFonts w:ascii="Consolas" w:cs="Consolas" w:eastAsia="Consolas" w:hAnsi="Consolas"/>
          <w:sz w:val="17"/>
          <w:szCs w:val="17"/>
        </w:rPr>
        <w:t xml:space="preserve">for t = 1..T:</w:t>
      </w:r>
    </w:p>
    <w:p>
      <w:pPr>
        <w:keepNext/>
        <w:keepLines/>
        <w:shd w:fill="F4F4F2" w:color="auto" w:val="clear"/>
        <w:spacing w:after="0" w:before="0" w:line="240"/>
        <w:ind w:left="120" w:right="120"/>
      </w:pPr>
      <w:r>
        <w:rPr>
          <w:rFonts w:ascii="Consolas" w:cs="Consolas" w:eastAsia="Consolas" w:hAnsi="Consolas"/>
          <w:sz w:val="17"/>
          <w:szCs w:val="17"/>
        </w:rPr>
        <w:t xml:space="preserve">    load only D_t(train); reference &lt;- current LoRA factors (task-start snapshot)</w:t>
      </w:r>
    </w:p>
    <w:p>
      <w:pPr>
        <w:keepNext/>
        <w:keepLines/>
        <w:shd w:fill="F4F4F2" w:color="auto" w:val="clear"/>
        <w:spacing w:after="0" w:before="0" w:line="240"/>
        <w:ind w:left="120" w:right="120"/>
      </w:pPr>
      <w:r>
        <w:rPr>
          <w:rFonts w:ascii="Consolas" w:cs="Consolas" w:eastAsia="Consolas" w:hAnsi="Consolas"/>
          <w:sz w:val="17"/>
          <w:szCs w:val="17"/>
        </w:rPr>
        <w:t xml:space="preserve">    for each update s:</w:t>
      </w:r>
    </w:p>
    <w:p>
      <w:pPr>
        <w:keepNext/>
        <w:keepLines/>
        <w:shd w:fill="F4F4F2" w:color="auto" w:val="clear"/>
        <w:spacing w:after="0" w:before="0" w:line="240"/>
        <w:ind w:left="120" w:right="120"/>
      </w:pPr>
      <w:r>
        <w:rPr>
          <w:rFonts w:ascii="Consolas" w:cs="Consolas" w:eastAsia="Consolas" w:hAnsi="Consolas"/>
          <w:sz w:val="17"/>
          <w:szCs w:val="17"/>
        </w:rPr>
        <w:t xml:space="preserve">        sample 2 prompts, G responses each; compute deterministic rewards</w:t>
      </w:r>
    </w:p>
    <w:p>
      <w:pPr>
        <w:keepNext/>
        <w:keepLines/>
        <w:shd w:fill="F4F4F2" w:color="auto" w:val="clear"/>
        <w:spacing w:after="0" w:before="0" w:line="240"/>
        <w:ind w:left="120" w:right="120"/>
      </w:pPr>
      <w:r>
        <w:rPr>
          <w:rFonts w:ascii="Consolas" w:cs="Consolas" w:eastAsia="Consolas" w:hAnsi="Consolas"/>
          <w:sz w:val="17"/>
          <w:szCs w:val="17"/>
        </w:rPr>
        <w:t xml:space="preserve">        advantages &lt;- group-normalize and clip (zero if group variance &lt;= eps)</w:t>
      </w:r>
    </w:p>
    <w:p>
      <w:pPr>
        <w:keepNext/>
        <w:keepLines/>
        <w:shd w:fill="F4F4F2" w:color="auto" w:val="clear"/>
        <w:spacing w:after="0" w:before="0" w:line="240"/>
        <w:ind w:left="120" w:right="120"/>
      </w:pPr>
      <w:r>
        <w:rPr>
          <w:rFonts w:ascii="Consolas" w:cs="Consolas" w:eastAsia="Consolas" w:hAnsi="Consolas"/>
          <w:sz w:val="17"/>
          <w:szCs w:val="17"/>
        </w:rPr>
        <w:t xml:space="preserve">        L_RL, g_RL &lt;- clipped GRPO loss and effective-weight gradients</w:t>
      </w:r>
    </w:p>
    <w:p>
      <w:pPr>
        <w:keepNext/>
        <w:keepLines/>
        <w:shd w:fill="F4F4F2" w:color="auto" w:val="clear"/>
        <w:spacing w:after="0" w:before="0" w:line="240"/>
        <w:ind w:left="120" w:right="120"/>
      </w:pPr>
      <w:r>
        <w:rPr>
          <w:rFonts w:ascii="Consolas" w:cs="Consolas" w:eastAsia="Consolas" w:hAnsi="Consolas"/>
          <w:sz w:val="17"/>
          <w:szCs w:val="17"/>
        </w:rPr>
        <w:t xml:space="preserve">        if memory not empty:</w:t>
      </w:r>
    </w:p>
    <w:p>
      <w:pPr>
        <w:keepNext/>
        <w:keepLines/>
        <w:shd w:fill="F4F4F2" w:color="auto" w:val="clear"/>
        <w:spacing w:after="0" w:before="0" w:line="240"/>
        <w:ind w:left="120" w:right="120"/>
      </w:pPr>
      <w:r>
        <w:rPr>
          <w:rFonts w:ascii="Consolas" w:cs="Consolas" w:eastAsia="Consolas" w:hAnsi="Consolas"/>
          <w:sz w:val="17"/>
          <w:szCs w:val="17"/>
        </w:rPr>
        <w:t xml:space="preserve">            L_KL, g_anc &lt;- compact top-k KL on an anchor minibatch</w:t>
      </w:r>
    </w:p>
    <w:p>
      <w:pPr>
        <w:keepNext/>
        <w:keepLines/>
        <w:shd w:fill="F4F4F2" w:color="auto" w:val="clear"/>
        <w:spacing w:after="0" w:before="0" w:line="240"/>
        <w:ind w:left="120" w:right="120"/>
      </w:pPr>
      <w:r>
        <w:rPr>
          <w:rFonts w:ascii="Consolas" w:cs="Consolas" w:eastAsia="Consolas" w:hAnsi="Consolas"/>
          <w:sz w:val="17"/>
          <w:szCs w:val="17"/>
        </w:rPr>
        <w:t xml:space="preserve">            c_l &lt;- detached conflict coefficients from g_RL, g_anc, p_l, q_l</w:t>
      </w:r>
    </w:p>
    <w:p>
      <w:pPr>
        <w:keepNext/>
        <w:keepLines/>
        <w:shd w:fill="F4F4F2" w:color="auto" w:val="clear"/>
        <w:spacing w:after="0" w:before="0" w:line="240"/>
        <w:ind w:left="120" w:right="120"/>
      </w:pPr>
      <w:r>
        <w:rPr>
          <w:rFonts w:ascii="Consolas" w:cs="Consolas" w:eastAsia="Consolas" w:hAnsi="Consolas"/>
          <w:sz w:val="17"/>
          <w:szCs w:val="17"/>
        </w:rPr>
        <w:t xml:space="preserve">            R_l &lt;- Gram-form effective-weight penalty vs reference</w:t>
      </w:r>
    </w:p>
    <w:p>
      <w:pPr>
        <w:keepNext/>
        <w:keepLines/>
        <w:shd w:fill="F4F4F2" w:color="auto" w:val="clear"/>
        <w:spacing w:after="0" w:before="0" w:line="240"/>
        <w:ind w:left="120" w:right="120"/>
      </w:pPr>
      <w:r>
        <w:rPr>
          <w:rFonts w:ascii="Consolas" w:cs="Consolas" w:eastAsia="Consolas" w:hAnsi="Consolas"/>
          <w:sz w:val="17"/>
          <w:szCs w:val="17"/>
        </w:rPr>
        <w:t xml:space="preserve">        L_total &lt;- L_RL + lambda_f * L_KL + lambda_p * sum_l c_l * R_l</w:t>
      </w:r>
    </w:p>
    <w:p>
      <w:pPr>
        <w:keepNext/>
        <w:keepLines/>
        <w:shd w:fill="F4F4F2" w:color="auto" w:val="clear"/>
        <w:spacing w:after="0" w:before="0" w:line="240"/>
        <w:ind w:left="120" w:right="120"/>
      </w:pPr>
      <w:r>
        <w:rPr>
          <w:rFonts w:ascii="Consolas" w:cs="Consolas" w:eastAsia="Consolas" w:hAnsi="Consolas"/>
          <w:sz w:val="17"/>
          <w:szCs w:val="17"/>
        </w:rPr>
        <w:t xml:space="preserve">        snapshot DeltaW_l; backward; clip grad norm; AdamW step (LoRA only)</w:t>
      </w:r>
    </w:p>
    <w:p>
      <w:pPr>
        <w:keepNext/>
        <w:keepLines/>
        <w:shd w:fill="F4F4F2" w:color="auto" w:val="clear"/>
        <w:spacing w:after="0" w:before="0" w:line="240"/>
        <w:ind w:left="120" w:right="120"/>
      </w:pPr>
      <w:r>
        <w:rPr>
          <w:rFonts w:ascii="Consolas" w:cs="Consolas" w:eastAsia="Consolas" w:hAnsi="Consolas"/>
          <w:sz w:val="17"/>
          <w:szCs w:val="17"/>
        </w:rPr>
        <w:t xml:space="preserve">        delta_l &lt;- observed change of DeltaW_l</w:t>
      </w:r>
    </w:p>
    <w:p>
      <w:pPr>
        <w:keepNext/>
        <w:keepLines/>
        <w:shd w:fill="F4F4F2" w:color="auto" w:val="clear"/>
        <w:spacing w:after="0" w:before="0" w:line="240"/>
        <w:ind w:left="120" w:right="120"/>
      </w:pPr>
      <w:r>
        <w:rPr>
          <w:rFonts w:ascii="Consolas" w:cs="Consolas" w:eastAsia="Consolas" w:hAnsi="Consolas"/>
          <w:sz w:val="17"/>
          <w:szCs w:val="17"/>
        </w:rPr>
        <w:t xml:space="preserve">        S_l &lt;- EMA of robust-clipped relu(-g_RL * delta_l) / (delta_l^2 + eps)</w:t>
      </w:r>
    </w:p>
    <w:p>
      <w:pPr>
        <w:keepNext/>
        <w:keepLines/>
        <w:shd w:fill="F4F4F2" w:color="auto" w:val="clear"/>
        <w:spacing w:after="0" w:before="0" w:line="240"/>
        <w:ind w:left="120" w:right="120"/>
      </w:pPr>
      <w:r>
        <w:rPr>
          <w:rFonts w:ascii="Consolas" w:cs="Consolas" w:eastAsia="Consolas" w:hAnsi="Consolas"/>
          <w:sz w:val="17"/>
          <w:szCs w:val="17"/>
        </w:rPr>
        <w:t xml:space="preserve">        lambda_f &lt;- clamp(lambda_f + eta * (EMA(L_KL) - K_target), 0, lambda_max)</w:t>
      </w:r>
    </w:p>
    <w:p>
      <w:pPr>
        <w:keepNext/>
        <w:keepLines/>
        <w:shd w:fill="F4F4F2" w:color="auto" w:val="clear"/>
        <w:spacing w:after="0" w:before="0" w:line="240"/>
        <w:ind w:left="120" w:right="120"/>
      </w:pPr>
      <w:r>
        <w:rPr>
          <w:rFonts w:ascii="Consolas" w:cs="Consolas" w:eastAsia="Consolas" w:hAnsi="Consolas"/>
          <w:sz w:val="17"/>
          <w:szCs w:val="17"/>
        </w:rPr>
        <w:t xml:space="preserve">        fail on any non-finite value; log metrics</w:t>
      </w:r>
    </w:p>
    <w:p>
      <w:pPr>
        <w:keepNext/>
        <w:keepLines/>
        <w:shd w:fill="F4F4F2" w:color="auto" w:val="clear"/>
        <w:spacing w:after="0" w:before="0" w:line="240"/>
        <w:ind w:left="120" w:right="120"/>
      </w:pPr>
      <w:r>
        <w:rPr>
          <w:rFonts w:ascii="Consolas" w:cs="Consolas" w:eastAsia="Consolas" w:hAnsi="Consolas"/>
          <w:sz w:val="17"/>
          <w:szCs w:val="17"/>
        </w:rPr>
        <w:t xml:space="preserve">    consolidate: p_l, q_l &lt;- rank-one factors of accumulated importance</w:t>
      </w:r>
    </w:p>
    <w:p>
      <w:pPr>
        <w:keepNext/>
        <w:keepLines/>
        <w:shd w:fill="F4F4F2" w:color="auto" w:val="clear"/>
        <w:spacing w:after="0" w:before="0" w:line="240"/>
        <w:ind w:left="120" w:right="120"/>
      </w:pPr>
      <w:r>
        <w:rPr>
          <w:rFonts w:ascii="Consolas" w:cs="Consolas" w:eastAsia="Consolas" w:hAnsi="Consolas"/>
          <w:sz w:val="17"/>
          <w:szCs w:val="17"/>
        </w:rPr>
        <w:t xml:space="preserve">    store reference factors; add anchors from D_t(anchor), rebalance to budget M</w:t>
      </w:r>
    </w:p>
    <w:p>
      <w:pPr>
        <w:keepNext/>
        <w:keepLines/>
        <w:shd w:fill="F4F4F2" w:color="auto" w:val="clear"/>
        <w:spacing w:after="0" w:before="0" w:line="240"/>
        <w:ind w:left="120" w:right="120"/>
      </w:pPr>
      <w:r>
        <w:rPr>
          <w:rFonts w:ascii="Consolas" w:cs="Consolas" w:eastAsia="Consolas" w:hAnsi="Consolas"/>
          <w:sz w:val="17"/>
          <w:szCs w:val="17"/>
        </w:rPr>
        <w:t xml:space="preserve">    evaluate all learned tasks and the capability suite -&gt; row t of A[i, j]</w:t>
      </w:r>
    </w:p>
    <w:p>
      <w:pPr>
        <w:keepNext/>
        <w:keepLines/>
        <w:shd w:fill="F4F4F2" w:color="auto" w:val="clear"/>
        <w:spacing w:after="0" w:before="0" w:line="240"/>
        <w:ind w:left="120" w:right="120"/>
      </w:pPr>
      <w:r>
        <w:rPr>
          <w:rFonts w:ascii="Consolas" w:cs="Consolas" w:eastAsia="Consolas" w:hAnsi="Consolas"/>
          <w:sz w:val="17"/>
          <w:szCs w:val="17"/>
        </w:rPr>
        <w:t xml:space="preserve">    write atomic checkpoint (policy, optimizer, RNG, retention state, manifests)</w:t>
      </w:r>
    </w:p>
    <w:p>
      <w:pPr>
        <w:keepNext w:val="false"/>
        <w:keepLines/>
        <w:shd w:fill="F4F4F2" w:color="auto" w:val="clear"/>
        <w:spacing w:after="0" w:before="0" w:line="240"/>
        <w:ind w:left="120" w:right="120"/>
      </w:pPr>
      <w:r>
        <w:rPr>
          <w:rFonts w:ascii="Consolas" w:cs="Consolas" w:eastAsia="Consolas" w:hAnsi="Consolas"/>
          <w:sz w:val="17"/>
          <w:szCs w:val="17"/>
        </w:rPr>
        <w:t xml:space="preserve">Output: one continual LoRA policy, compact retention state, anchor memory, full A[i, j]</w:t>
      </w:r>
    </w:p>
    <w:p>
      <w:pPr>
        <w:spacing w:after="160"/>
      </w:pPr>
    </w:p>
    <w:p>
      <w:pPr>
        <w:keepNext/>
        <w:spacing w:after="60" w:before="120"/>
        <w:jc w:val="center"/>
      </w:pPr>
      <w:r>
        <w:drawing>
          <wp:inline distT="0" distB="0" distL="0" distR="0">
            <wp:extent cx="5667375" cy="2066925"/>
            <wp:effectExtent t="0" r="0" b="0" l="0"/>
            <wp:docPr id="35" name="fig_4_6_task_lifecycle" descr="Lifecycle of a continual run. On task 1 every retention term is zero, so the update equals standard RL-LoRA."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667375" cy="2066925"/>
                    </a:xfrm>
                    <a:prstGeom prst="rect">
                      <a:avLst/>
                    </a:prstGeom>
                  </pic:spPr>
                </pic:pic>
              </a:graphicData>
            </a:graphic>
          </wp:inline>
        </w:drawing>
      </w:r>
    </w:p>
    <w:p>
      <w:pPr>
        <w:spacing w:after="240" w:before="60" w:line="276"/>
        <w:jc w:val="center"/>
      </w:pPr>
      <w:bookmarkStart w:name="bm_fig_4_6_task_lifecycle" w:id="15"/>
      <w:r>
        <w:rPr>
          <w:rFonts w:ascii="Times New Roman" w:cs="Times New Roman" w:eastAsia="Times New Roman" w:hAnsi="Times New Roman"/>
          <w:b/>
          <w:bCs/>
          <w:sz w:val="21"/>
          <w:szCs w:val="21"/>
        </w:rPr>
        <w:t xml:space="preserve">Figure 4.6: </w:t>
      </w:r>
      <w:bookmarkEnd w:id="15"/>
      <w:r>
        <w:rPr>
          <w:rFonts w:ascii="Times New Roman" w:cs="Times New Roman" w:eastAsia="Times New Roman" w:hAnsi="Times New Roman"/>
          <w:sz w:val="21"/>
          <w:szCs w:val="21"/>
        </w:rPr>
        <w:t xml:space="preserve">Lifecycle of a continual run. On task 1 every retention term is zero, so the update equals standard RL-LoRA.</w:t>
      </w:r>
    </w:p>
    <w:p>
      <w:pPr>
        <w:pStyle w:val="Heading3"/>
        <w:keepNext/>
      </w:pPr>
      <w:r>
        <w:rPr>
          <w:rFonts w:ascii="Times New Roman" w:cs="Times New Roman" w:eastAsia="Times New Roman" w:hAnsi="Times New Roman"/>
        </w:rPr>
        <w:t xml:space="preserve">4.3.9  Computational complexity</w:t>
      </w:r>
    </w:p>
    <w:p>
      <w:pPr>
        <w:spacing w:after="140" w:line="360"/>
        <w:jc w:val="both"/>
      </w:pPr>
      <w:r>
        <w:rPr>
          <w:rFonts w:ascii="Times New Roman" w:cs="Times New Roman" w:eastAsia="Times New Roman" w:hAnsi="Times New Roman"/>
        </w:rPr>
        <w:t xml:space="preserve">Relative to standard RL-LoRA, RAHC-LoRA adds per update one forward and backward pass on the anchor minibatch, two effective-gradient queries per protected module, and the Gram-form penalty. The effective gradient g</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 Σ (∂L/∂h) x</w:t>
      </w:r>
      <w:r>
        <w:rPr>
          <w:rFonts w:ascii="Times New Roman" w:cs="Times New Roman" w:eastAsia="Times New Roman" w:hAnsi="Times New Roman"/>
          <w:vertAlign w:val="superscript"/>
        </w:rPr>
        <w:t xml:space="preserve">T</w:t>
      </w:r>
      <w:r>
        <w:rPr>
          <w:rFonts w:ascii="Times New Roman" w:cs="Times New Roman" w:eastAsia="Times New Roman" w:hAnsi="Times New Roman"/>
        </w:rPr>
        <w:t xml:space="preserve"> is an O×I matrix and is the dominant transient cost. It can be processed module by module ("chunked hooks") so that at most one dense module-sized tensor is resident at a time. Persistent state is two rank-r factor sets (current and reference), O + I importance values per module, and the anchor memory. For 512 anchors with 128 response tokens and top-32 references, the memory holds about 2.1 million token-probability pairs, a few tens of megabytes, independent of the number of tasks.</w:t>
      </w:r>
    </w:p>
    <w:p>
      <w:pPr>
        <w:pStyle w:val="Heading2"/>
        <w:keepNext/>
      </w:pPr>
      <w:r>
        <w:rPr>
          <w:rFonts w:ascii="Times New Roman" w:cs="Times New Roman" w:eastAsia="Times New Roman" w:hAnsi="Times New Roman"/>
        </w:rPr>
        <w:t xml:space="preserve">4.4  Baselines</w:t>
      </w:r>
    </w:p>
    <w:p>
      <w:pPr>
        <w:spacing w:after="140" w:line="360"/>
        <w:jc w:val="both"/>
      </w:pPr>
      <w:r>
        <w:rPr>
          <w:rFonts w:ascii="Times New Roman" w:cs="Times New Roman" w:eastAsia="Times New Roman" w:hAnsi="Times New Roman"/>
        </w:rPr>
        <w:t xml:space="preserve">All methods run through the same trainer and evaluator and differ only in configuration (Table 4.2). They are matched on backbone, LoRA rank and targets, rollout count, optimizer steps, rewards, task order, seed, generation parameters, and memory budget where applicable. Joint multi-task RL is included only as an upper reference and is clearly marked as violating the sequential-data constraint.</w:t>
      </w:r>
    </w:p>
    <w:p>
      <w:pPr>
        <w:keepNext/>
        <w:spacing w:after="100" w:before="200" w:line="276"/>
        <w:jc w:val="center"/>
      </w:pPr>
      <w:bookmarkStart w:name="bm_tab_4_2_method_matrix" w:id="16"/>
      <w:r>
        <w:rPr>
          <w:rFonts w:ascii="Times New Roman" w:cs="Times New Roman" w:eastAsia="Times New Roman" w:hAnsi="Times New Roman"/>
          <w:b/>
          <w:bCs/>
          <w:sz w:val="21"/>
          <w:szCs w:val="21"/>
        </w:rPr>
        <w:t xml:space="preserve">Table 4.2: </w:t>
      </w:r>
      <w:bookmarkEnd w:id="16"/>
      <w:r>
        <w:rPr>
          <w:rFonts w:ascii="Times New Roman" w:cs="Times New Roman" w:eastAsia="Times New Roman" w:hAnsi="Times New Roman"/>
          <w:sz w:val="21"/>
          <w:szCs w:val="21"/>
        </w:rPr>
        <w:t xml:space="preserve">Methods compared in the study and the retention components each one enables (all run through the same trainer).</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986"/>
        <w:gridCol w:w="1083"/>
        <w:gridCol w:w="993"/>
        <w:gridCol w:w="812"/>
        <w:gridCol w:w="903"/>
        <w:gridCol w:w="993"/>
        <w:gridCol w:w="812"/>
        <w:gridCol w:w="1444"/>
      </w:tblGrid>
      <w:tr>
        <w:trPr>
          <w:cantSplit/>
          <w:tblHeader/>
        </w:trPr>
        <w:tc>
          <w:tcPr>
            <w:tcW w:type="dxa" w:w="198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Method</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Param. consolidation</w:t>
            </w:r>
          </w:p>
        </w:tc>
        <w:tc>
          <w:tcPr>
            <w:tcW w:type="dxa" w:w="99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Reward-aware importance</w:t>
            </w:r>
          </w:p>
        </w:tc>
        <w:tc>
          <w:tcPr>
            <w:tcW w:type="dxa" w:w="81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Factorized</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Anchor KL</w:t>
            </w:r>
          </w:p>
        </w:tc>
        <w:tc>
          <w:tcPr>
            <w:tcW w:type="dxa" w:w="99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Conflict gate</w:t>
            </w:r>
          </w:p>
        </w:tc>
        <w:tc>
          <w:tcPr>
            <w:tcW w:type="dxa" w:w="81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Dual controller</w:t>
            </w:r>
          </w:p>
        </w:tc>
        <w:tc>
          <w:tcPr>
            <w:tcW w:type="dxa" w:w="144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Status</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Standard RL-LoRA</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Implemented, piloted</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 KL to initial policy</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current prompts</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Planned baseline</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Balanced replay (same budget)</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replay</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Config stub</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EWC-LoRA / SI-LoRA</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 (Fisher / SI)</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diagnostic</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Config stub</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(direct transfer)</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 (dense SI path)</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 (dense)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 (static softmax)</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Implemented, piloted</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O-LoRA (subspace)</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orthogonality</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Planned baseline</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RAHC-LoRA (proposed)</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rank-1</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yes</w:t>
            </w:r>
          </w:p>
        </w:tc>
        <w:tc>
          <w:tcPr>
            <w:tcW w:type="dxa" w:w="144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Phases 4-7</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Joint multi-task RL</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144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Upper reference (violates sequential data)</w:t>
            </w:r>
          </w:p>
        </w:tc>
      </w:tr>
    </w:tbl>
    <w:p>
      <w:pPr>
        <w:spacing w:after="120"/>
      </w:pPr>
    </w:p>
    <w:p>
      <w:pPr>
        <w:pStyle w:val="Heading2"/>
        <w:keepNext/>
      </w:pPr>
      <w:r>
        <w:rPr>
          <w:rFonts w:ascii="Times New Roman" w:cs="Times New Roman" w:eastAsia="Times New Roman" w:hAnsi="Times New Roman"/>
        </w:rPr>
        <w:t xml:space="preserve">4.5  Ablation Design</w:t>
      </w:r>
    </w:p>
    <w:p>
      <w:pPr>
        <w:spacing w:after="140" w:line="360"/>
        <w:jc w:val="both"/>
      </w:pPr>
      <w:r>
        <w:rPr>
          <w:rFonts w:ascii="Times New Roman" w:cs="Times New Roman" w:eastAsia="Times New Roman" w:hAnsi="Times New Roman"/>
        </w:rPr>
        <w:t xml:space="preserve">Each component can be switched off through configuration (Table 4.3). The ablations answer the secondary research questions: whether anchor KL or parameter consolidation carries the effect, what factorization costs, whether reward awareness helps, whether the conflict gate and the dual controller are necessary, how much memory is needed, and whether adapter capacity and gauge invariance matter in practice.</w:t>
      </w:r>
    </w:p>
    <w:p>
      <w:pPr>
        <w:keepNext/>
        <w:spacing w:after="100" w:before="200" w:line="276"/>
        <w:jc w:val="center"/>
      </w:pPr>
      <w:bookmarkStart w:name="bm_tab_4_3_ablations" w:id="17"/>
      <w:r>
        <w:rPr>
          <w:rFonts w:ascii="Times New Roman" w:cs="Times New Roman" w:eastAsia="Times New Roman" w:hAnsi="Times New Roman"/>
          <w:b/>
          <w:bCs/>
          <w:sz w:val="21"/>
          <w:szCs w:val="21"/>
        </w:rPr>
        <w:t xml:space="preserve">Table 4.3: </w:t>
      </w:r>
      <w:bookmarkEnd w:id="17"/>
      <w:r>
        <w:rPr>
          <w:rFonts w:ascii="Times New Roman" w:cs="Times New Roman" w:eastAsia="Times New Roman" w:hAnsi="Times New Roman"/>
          <w:sz w:val="21"/>
          <w:szCs w:val="21"/>
        </w:rPr>
        <w:t xml:space="preserve">Planned ablations; each is a configuration switch, never a source edit.</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708"/>
        <w:gridCol w:w="3791"/>
        <w:gridCol w:w="2527"/>
      </w:tblGrid>
      <w:tr>
        <w:trPr>
          <w:cantSplit/>
          <w:tblHeader/>
        </w:trPr>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Ablation</w:t>
            </w:r>
          </w:p>
        </w:tc>
        <w:tc>
          <w:tcPr>
            <w:tcW w:type="dxa" w:w="379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Question answered</w:t>
            </w:r>
          </w:p>
        </w:tc>
        <w:tc>
          <w:tcPr>
            <w:tcW w:type="dxa" w:w="252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Configuration switch</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Remove anchor KL</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Is parameter consolidation sufficient under policy shift?</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method.use_anchor_kl=false</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Remove parameter consolidation</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behavioural retention explain the result?</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method.use_parameter_consolidation=false</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vs factorized importance</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What is lost through rank-1 compression?</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method.use_factorized_importance</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Reward-aware vs ordinary importance</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advantage information improve importance?</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method.use_reward_aware_importance</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Remove conflict gate</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dynamic conflict control improve plasticity?</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method.use_conflict_gate=false</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Static vs adaptive KL coefficient</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Is the dual controller necessary?</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method.use_dual_controller=false</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Memory 0 / 128 / 512 / 2048</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How much historical behaviour is needed?</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method.anchor_memory.capacity</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 rank 4 / 8 / 16</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adapter capacity change forgetting?</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method.lora.rank (α scaled)</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Effective-weight vs factor-level penalty</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rescaling invariance matter in practice?</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penalty parameterization flag</w:t>
            </w:r>
          </w:p>
        </w:tc>
      </w:tr>
    </w:tbl>
    <w:p>
      <w:pPr>
        <w:spacing w:after="120"/>
      </w:pPr>
    </w:p>
    <w:p>
      <w:pPr>
        <w:pStyle w:val="Heading2"/>
        <w:keepNext/>
      </w:pPr>
      <w:r>
        <w:rPr>
          <w:rFonts w:ascii="Times New Roman" w:cs="Times New Roman" w:eastAsia="Times New Roman" w:hAnsi="Times New Roman"/>
        </w:rPr>
        <w:t xml:space="preserve">4.6  Evaluation Protocol and Metrics</w:t>
      </w:r>
    </w:p>
    <w:p>
      <w:pPr>
        <w:spacing w:after="140" w:line="360"/>
        <w:jc w:val="both"/>
      </w:pPr>
      <w:r>
        <w:rPr>
          <w:rFonts w:ascii="Times New Roman" w:cs="Times New Roman" w:eastAsia="Times New Roman" w:hAnsi="Times New Roman"/>
        </w:rPr>
        <w:t xml:space="preserve">After each task, the evaluator scores every learned task on its held-out test split and records one row of the performance matrix A[i, j]. Cells for tasks not yet learned are stored explicitly as missing, never as zero. The co-primary metrics are average forgetting and final average performance, with backward transfer as a secondary metric:</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038350" cy="495300"/>
                  <wp:effectExtent t="0" r="0" b="0" l="0"/>
                  <wp:docPr id="36" name="eq_forgetting" descr="eq_forgetting" title="Equation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38350" cy="4953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(4.22)</w:t>
            </w:r>
          </w:p>
        </w:tc>
      </w:tr>
    </w:tbl>
    <w:p>
      <w:pPr>
        <w:spacing w:after="80" w:before="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286125" cy="495300"/>
                  <wp:effectExtent t="0" r="0" b="0" l="0"/>
                  <wp:docPr id="37" name="eq_final_avg" descr="eq_final_avg" title="Equation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86125" cy="4953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(4.23)</w:t>
            </w:r>
          </w:p>
        </w:tc>
      </w:tr>
    </w:tbl>
    <w:p>
      <w:pPr>
        <w:spacing w:after="80" w:before="0"/>
      </w:pPr>
    </w:p>
    <w:p>
      <w:pPr>
        <w:spacing w:after="140" w:line="360"/>
        <w:jc w:val="both"/>
      </w:pPr>
      <w:r>
        <w:rPr>
          <w:rFonts w:ascii="Times New Roman" w:cs="Times New Roman" w:eastAsia="Times New Roman" w:hAnsi="Times New Roman"/>
        </w:rPr>
        <w:t xml:space="preserve">A fixed general-capability suite is evaluated on the frozen starting model and after every task. It consists of the official IFEval scorer (strict and loose) [76], a fixed four-subject MMLU subset [77], HellaSwag [78], ARC-Easy [79], and WikiText-2 perplexity [80]. Every capability score is reported together with its signed change from the frozen model. Additional diagnostics include current-task learning curves, reward sparsity, parse failures, sampled policy KL, response length and diversity, gradient conflict, importance concentration, the dual multiplier, step time, throughput, and peak CPU and GPU memory.</w:t>
      </w:r>
    </w:p>
    <w:p>
      <w:pPr>
        <w:spacing w:after="140" w:line="360"/>
        <w:jc w:val="both"/>
      </w:pPr>
      <w:r>
        <w:rPr>
          <w:rFonts w:ascii="Times New Roman" w:cs="Times New Roman" w:eastAsia="Times New Roman" w:hAnsi="Times New Roman"/>
          <w:b/>
          <w:bCs/>
        </w:rPr>
        <w:t xml:space="preserve">Statistical plan.</w:t>
      </w:r>
      <w:r>
        <w:rPr>
          <w:rFonts w:ascii="Times New Roman" w:cs="Times New Roman" w:eastAsia="Times New Roman" w:hAnsi="Times New Roman"/>
        </w:rPr>
        <w:t xml:space="preserve"> The primary analysis pairs methods by seed and task order. For each metric it reports the mean, median, standard deviation, a 95% bootstrap confidence interval [81], and an effect size. Paired comparisons use permutation or Wilcoxon signed-rank tests when the sample is small, and secondary ablations are corrected for the false discovery rate [72]. For single-run pilots, where training-seed variance cannot yet be estimated, we report evaluation-sample uncertainty on the identical held-out examples: Wilson intervals for accuracies [82], paired bootstrap intervals for differences, and exact McNemar tests on discordant pairs [83], [71]:</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4886325" cy="504825"/>
                  <wp:effectExtent t="0" r="0" b="0" l="0"/>
                  <wp:docPr id="38" name="eq_wilson" descr="eq_wilson" title="Equation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886325" cy="50482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(4.24)</w:t>
            </w:r>
          </w:p>
        </w:tc>
      </w:tr>
    </w:tbl>
    <w:p>
      <w:pPr>
        <w:spacing w:after="80" w:before="0"/>
      </w:pPr>
    </w:p>
    <w:p>
      <w:pPr>
        <w:spacing w:after="140" w:line="360"/>
        <w:jc w:val="both"/>
      </w:pPr>
      <w:r>
        <w:rPr>
          <w:rFonts w:ascii="Times New Roman" w:cs="Times New Roman" w:eastAsia="Times New Roman" w:hAnsi="Times New Roman"/>
        </w:rPr>
        <w:t xml:space="preserve">where b and c are the numbers of examples solved only by the first and only by the second method. These tests do not substitute for multiple seeds [67], [68].</w:t>
      </w:r>
    </w:p>
    <w:p>
      <w:pPr>
        <w:spacing w:after="140" w:line="360"/>
        <w:jc w:val="both"/>
      </w:pPr>
      <w:r>
        <w:rPr>
          <w:rFonts w:ascii="Times New Roman" w:cs="Times New Roman" w:eastAsia="Times New Roman" w:hAnsi="Times New Roman"/>
          <w:b/>
          <w:bCs/>
        </w:rPr>
        <w:t xml:space="preserve">Decision rules.</w:t>
      </w:r>
      <w:r>
        <w:rPr>
          <w:rFonts w:ascii="Times New Roman" w:cs="Times New Roman" w:eastAsia="Times New Roman" w:hAnsi="Times New Roman"/>
        </w:rPr>
        <w:t xml:space="preserve"> The protocol fixes in advance how results will change the method. If anchor KL alone matches the full method, parameter consolidation is reported as unnecessary. If the conflict gate provides no consistent benefit, factorized importance plus anchor KL becomes the main method. If factorization loses substantial retention, a small factorization rank is tested before compression is abandoned. If no forgetting occurs, the stream is redesigned. If forgetting falls but current-task performance falls materially, the result is reported as over-consolidation.</w:t>
      </w:r>
    </w:p>
    <w:p>
      <w:pPr>
        <w:pStyle w:val="Heading2"/>
        <w:keepNext/>
      </w:pPr>
      <w:r>
        <w:rPr>
          <w:rFonts w:ascii="Times New Roman" w:cs="Times New Roman" w:eastAsia="Times New Roman" w:hAnsi="Times New Roman"/>
        </w:rPr>
        <w:t xml:space="preserve">4.7  Hyperparameters</w:t>
      </w:r>
    </w:p>
    <w:p>
      <w:pPr>
        <w:spacing w:after="140" w:line="360"/>
        <w:jc w:val="both"/>
      </w:pPr>
      <w:r>
        <w:rPr>
          <w:rFonts w:ascii="Times New Roman" w:cs="Times New Roman" w:eastAsia="Times New Roman" w:hAnsi="Times New Roman"/>
        </w:rPr>
        <w:t xml:space="preserve">Table 4.4 lists the default hyperparameters, fixed before any method pilot. They are tuned only on validation splits, never on test results.</w:t>
      </w:r>
    </w:p>
    <w:p>
      <w:pPr>
        <w:keepNext/>
        <w:spacing w:after="100" w:before="200" w:line="276"/>
        <w:jc w:val="center"/>
      </w:pPr>
      <w:bookmarkStart w:name="bm_tab_4_4_rahc_hyperparameters" w:id="18"/>
      <w:r>
        <w:rPr>
          <w:rFonts w:ascii="Times New Roman" w:cs="Times New Roman" w:eastAsia="Times New Roman" w:hAnsi="Times New Roman"/>
          <w:b/>
          <w:bCs/>
          <w:sz w:val="21"/>
          <w:szCs w:val="21"/>
        </w:rPr>
        <w:t xml:space="preserve">Table 4.4: </w:t>
      </w:r>
      <w:bookmarkEnd w:id="18"/>
      <w:r>
        <w:rPr>
          <w:rFonts w:ascii="Times New Roman" w:cs="Times New Roman" w:eastAsia="Times New Roman" w:hAnsi="Times New Roman"/>
          <w:sz w:val="21"/>
          <w:szCs w:val="21"/>
        </w:rPr>
        <w:t xml:space="preserve">Default RAHC-LoRA hyperparameters fixed in the specification before any method pilot.</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805"/>
        <w:gridCol w:w="3791"/>
        <w:gridCol w:w="3430"/>
      </w:tblGrid>
      <w:tr>
        <w:trPr>
          <w:cantSplit/>
          <w:tblHeader/>
        </w:trPr>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Component</w:t>
            </w:r>
          </w:p>
        </w:tc>
        <w:tc>
          <w:tcPr>
            <w:tcW w:type="dxa" w:w="379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Hyperparameter</w:t>
            </w:r>
          </w:p>
        </w:tc>
        <w:tc>
          <w:tcPr>
            <w:tcW w:type="dxa" w:w="3430"/>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Default</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rank / α / dropout / targets</w:t>
            </w:r>
          </w:p>
        </w:tc>
        <w:tc>
          <w:tcPr>
            <w:tcW w:type="dxa" w:w="343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 / 16 / 0.0 / q, k, v, o projections (pilots); 8-16 in main study</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EMA beta / epsilon / clip quantile / accumulator</w:t>
            </w:r>
          </w:p>
        </w:tc>
        <w:tc>
          <w:tcPr>
            <w:tcW w:type="dxa" w:w="343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0.99 / 1e-8 / 0.995 / FP32</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Anchor memory</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capacity / batch / top-k logits / selection</w:t>
            </w:r>
          </w:p>
        </w:tc>
        <w:tc>
          <w:tcPr>
            <w:tcW w:type="dxa" w:w="343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512 / 16 / 32 / balanced, diverse reservoir</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Conflict gate</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zero-norm threshold / coefficient clip</w:t>
            </w:r>
          </w:p>
        </w:tc>
        <w:tc>
          <w:tcPr>
            <w:tcW w:type="dxa" w:w="343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1e-12 / 5.0</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Dual controller</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initial λ / dual lr / target KL / EMA / max λ / patience</w:t>
            </w:r>
          </w:p>
        </w:tc>
        <w:tc>
          <w:tcPr>
            <w:tcW w:type="dxa" w:w="343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0.01 (specification; rahc_lora.yaml currently inherits 0.0 and must be updated) / 0.001 / 0.02 / 0.95 / 10.0 / 100 steps</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Parameter penalty</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lambda_parameter</w:t>
            </w:r>
          </w:p>
        </w:tc>
        <w:tc>
          <w:tcPr>
            <w:tcW w:type="dxa" w:w="343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GRPO</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group size / prompts per update / clip ε / advantage clip</w:t>
            </w:r>
          </w:p>
        </w:tc>
        <w:tc>
          <w:tcPr>
            <w:tcW w:type="dxa" w:w="343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 / 2 / 0.2 / 5.0</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Optimizer</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AdamW lr / betas / weight decay / grad-norm clip</w:t>
            </w:r>
          </w:p>
        </w:tc>
        <w:tc>
          <w:tcPr>
            <w:tcW w:type="dxa" w:w="343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1e-4 / (0.9, 0.999) / 0.0 / 1.0</w:t>
            </w:r>
          </w:p>
        </w:tc>
      </w:tr>
    </w:tbl>
    <w:p>
      <w:pPr>
        <w:spacing w:after="120"/>
      </w:pPr>
    </w:p>
    <w:p>
      <w:pPr>
        <w:pStyle w:val="Heading1"/>
        <w:pageBreakBefore/>
      </w:pPr>
      <w:r>
        <w:rPr>
          <w:rFonts w:ascii="Times New Roman" w:cs="Times New Roman" w:eastAsia="Times New Roman" w:hAnsi="Times New Roman"/>
        </w:rPr>
        <w:t xml:space="preserve">Chapter 5: Implementation and Experimental Setup</w:t>
      </w:r>
    </w:p>
    <w:p>
      <w:pPr>
        <w:spacing w:after="140" w:line="360"/>
        <w:jc w:val="both"/>
      </w:pPr>
      <w:r>
        <w:rPr>
          <w:rFonts w:ascii="Times New Roman" w:cs="Times New Roman" w:eastAsia="Times New Roman" w:hAnsi="Times New Roman"/>
        </w:rPr>
        <w:t xml:space="preserve">This chapter describes how the methodology was implemented: the software architecture, data collection and preprocessing, rewards and the code sandbox, the policy and GRPO trainer, the direct HLoRA-to-RL baseline, evaluation, checkpointing, and validation. It ends with the configuration of the GPU pilots and the implementation status of every phase.</w:t>
      </w:r>
    </w:p>
    <w:p>
      <w:pPr>
        <w:pStyle w:val="Heading2"/>
        <w:keepNext/>
      </w:pPr>
      <w:r>
        <w:rPr>
          <w:rFonts w:ascii="Times New Roman" w:cs="Times New Roman" w:eastAsia="Times New Roman" w:hAnsi="Times New Roman"/>
        </w:rPr>
        <w:t xml:space="preserve">5.1  System Architecture and Software Design</w:t>
      </w:r>
    </w:p>
    <w:p>
      <w:pPr>
        <w:spacing w:after="140" w:line="360"/>
        <w:jc w:val="both"/>
      </w:pPr>
      <w:r>
        <w:rPr>
          <w:rFonts w:ascii="Times New Roman" w:cs="Times New Roman" w:eastAsia="Times New Roman" w:hAnsi="Times New Roman"/>
        </w:rPr>
        <w:t xml:space="preserve">The platform is a Python 3.11 package, rahc_lora, with a single command-line interface (doctor, prepare-data, train) and typed Hydra configuration. The code follows a strict layered architecture (Figure 5.1). The interface layer only parses configuration and calls package functions. The orchestration layer (the ContinualTrainer, checkpointing, and run artifacts) coordinates components without implementing scientific logic. The domain layer contains the RL objective, consolidation, and evaluation. The adapter layer wraps models, tasks, and rewards, and the infrastructure layer provides validated configuration, atomic file writes, structured logging, manifests, and reproducibility utilities. Dependencies point downward only. Scientific logic such as losses, answer parsing, and forgetting metrics never lives in scripts or notebooks.</w:t>
      </w:r>
    </w:p>
    <w:p>
      <w:pPr>
        <w:keepNext/>
        <w:spacing w:after="60" w:before="120"/>
        <w:jc w:val="center"/>
      </w:pPr>
      <w:r>
        <w:drawing>
          <wp:inline distT="0" distB="0" distL="0" distR="0">
            <wp:extent cx="5667375" cy="2514600"/>
            <wp:effectExtent t="0" r="0" b="0" l="0"/>
            <wp:docPr id="39" name="fig_5_1_software_layers" descr="Layered software architecture of the rahc_lora packag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667375" cy="2514600"/>
                    </a:xfrm>
                    <a:prstGeom prst="rect">
                      <a:avLst/>
                    </a:prstGeom>
                  </pic:spPr>
                </pic:pic>
              </a:graphicData>
            </a:graphic>
          </wp:inline>
        </w:drawing>
      </w:r>
    </w:p>
    <w:p>
      <w:pPr>
        <w:spacing w:after="240" w:before="60" w:line="276"/>
        <w:jc w:val="center"/>
      </w:pPr>
      <w:bookmarkStart w:name="bm_fig_5_1_software_layers" w:id="19"/>
      <w:r>
        <w:rPr>
          <w:rFonts w:ascii="Times New Roman" w:cs="Times New Roman" w:eastAsia="Times New Roman" w:hAnsi="Times New Roman"/>
          <w:b/>
          <w:bCs/>
          <w:sz w:val="21"/>
          <w:szCs w:val="21"/>
        </w:rPr>
        <w:t xml:space="preserve">Figure 5.1: </w:t>
      </w:r>
      <w:bookmarkEnd w:id="19"/>
      <w:r>
        <w:rPr>
          <w:rFonts w:ascii="Times New Roman" w:cs="Times New Roman" w:eastAsia="Times New Roman" w:hAnsi="Times New Roman"/>
          <w:sz w:val="21"/>
          <w:szCs w:val="21"/>
        </w:rPr>
        <w:t xml:space="preserve">Layered software architecture of the rahc_lora package.</w:t>
      </w:r>
    </w:p>
    <w:p>
      <w:pPr>
        <w:spacing w:after="140" w:line="360"/>
        <w:jc w:val="both"/>
      </w:pPr>
      <w:r>
        <w:rPr>
          <w:rFonts w:ascii="Times New Roman" w:cs="Times New Roman" w:eastAsia="Times New Roman" w:hAnsi="Times New Roman"/>
        </w:rPr>
        <w:t xml:space="preserve">Configuration is composed by Hydra from groups (model, task, method, task stream, experiment, rollout, optimizer, scheduler, checkpoint, launcher, and sandbox). It is validated into immutable dataclasses and frozen when a run starts. Validation enforces, for example, that the standard method rl_lora enables no retention component, that model revisions are 40-character commit hashes, and that a requested precision is supported, with no silent fallback. The resolved configuration and its SHA-256 hash are saved with every run and checkpoint.</w:t>
      </w:r>
    </w:p>
    <w:p>
      <w:pPr>
        <w:pStyle w:val="Heading2"/>
        <w:keepNext/>
      </w:pPr>
      <w:r>
        <w:rPr>
          <w:rFonts w:ascii="Times New Roman" w:cs="Times New Roman" w:eastAsia="Times New Roman" w:hAnsi="Times New Roman"/>
        </w:rPr>
        <w:t xml:space="preserve">5.2  Data Collection and Preprocessing</w:t>
      </w:r>
    </w:p>
    <w:p>
      <w:pPr>
        <w:pStyle w:val="Heading3"/>
        <w:keepNext/>
      </w:pPr>
      <w:r>
        <w:rPr>
          <w:rFonts w:ascii="Times New Roman" w:cs="Times New Roman" w:eastAsia="Times New Roman" w:hAnsi="Times New Roman"/>
        </w:rPr>
        <w:t xml:space="preserve">5.2.1  Data sources</w:t>
      </w:r>
    </w:p>
    <w:p>
      <w:pPr>
        <w:spacing w:after="140" w:line="360"/>
        <w:jc w:val="both"/>
      </w:pPr>
      <w:r>
        <w:rPr>
          <w:rFonts w:ascii="Times New Roman" w:cs="Times New Roman" w:eastAsia="Times New Roman" w:hAnsi="Times New Roman"/>
        </w:rPr>
        <w:t xml:space="preserve">The continual-RL stream uses four task families, and the capability suite uses five evaluation-only datasets, all pinned to exact Hugging Face revisions (Table 5.1). GSM8K [84] provides grade-school math word problems with numeric answers. ARC-Challenge [79] provides grade-school science questions with three to five labelled options. MBPP [85], sanitized version, provides Python programming problems with hidden assert-based tests. The custom verifiable-constraints dataset is generated by the project.</w:t>
      </w:r>
    </w:p>
    <w:p>
      <w:pPr>
        <w:keepNext/>
        <w:spacing w:after="100" w:before="200" w:line="276"/>
        <w:jc w:val="center"/>
      </w:pPr>
      <w:bookmarkStart w:name="bm_tab_5_1_datasets" w:id="20"/>
      <w:r>
        <w:rPr>
          <w:rFonts w:ascii="Times New Roman" w:cs="Times New Roman" w:eastAsia="Times New Roman" w:hAnsi="Times New Roman"/>
          <w:b/>
          <w:bCs/>
          <w:sz w:val="21"/>
          <w:szCs w:val="21"/>
        </w:rPr>
        <w:t xml:space="preserve">Table 5.1: </w:t>
      </w:r>
      <w:bookmarkEnd w:id="20"/>
      <w:r>
        <w:rPr>
          <w:rFonts w:ascii="Times New Roman" w:cs="Times New Roman" w:eastAsia="Times New Roman" w:hAnsi="Times New Roman"/>
          <w:sz w:val="21"/>
          <w:szCs w:val="21"/>
        </w:rPr>
        <w:t xml:space="preserve">Pinned datasets, project roles, split sizes, and training rewards.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076"/>
        <w:gridCol w:w="1173"/>
        <w:gridCol w:w="722"/>
        <w:gridCol w:w="632"/>
        <w:gridCol w:w="903"/>
        <w:gridCol w:w="903"/>
        <w:gridCol w:w="2617"/>
      </w:tblGrid>
      <w:tr>
        <w:trPr>
          <w:cantSplit/>
          <w:tblHeader/>
        </w:trPr>
        <w:tc>
          <w:tcPr>
            <w:tcW w:type="dxa" w:w="207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Dataset (revision)</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Role</w:t>
            </w:r>
          </w:p>
        </w:tc>
        <w:tc>
          <w:tcPr>
            <w:tcW w:type="dxa" w:w="72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Train</w:t>
            </w:r>
          </w:p>
        </w:tc>
        <w:tc>
          <w:tcPr>
            <w:tcW w:type="dxa" w:w="63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Val.</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Anchor cand.</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Test / eval</w:t>
            </w:r>
          </w:p>
        </w:tc>
        <w:tc>
          <w:tcPr>
            <w:tcW w:type="dxa" w:w="261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Reward or metric</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main (740312a)</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 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5,979</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747</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747</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1,319</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normalized exact final number</w:t>
            </w:r>
          </w:p>
        </w:tc>
      </w:tr>
      <w:tr>
        <w:trPr>
          <w:cantSplit/>
        </w:trPr>
        <w:tc>
          <w:tcPr>
            <w:tcW w:type="dxa" w:w="207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ARC-Challenge (210d026)</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 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1,007</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299</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112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1,172</w:t>
            </w:r>
          </w:p>
        </w:tc>
        <w:tc>
          <w:tcPr>
            <w:tcW w:type="dxa" w:w="261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option label</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MBPP sanitized (4bb6404)</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 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108</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43</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257</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fraction of hidden tests passed (sandbox)</w:t>
            </w:r>
          </w:p>
        </w:tc>
      </w:tr>
      <w:tr>
        <w:trPr>
          <w:cantSplit/>
        </w:trPr>
        <w:tc>
          <w:tcPr>
            <w:tcW w:type="dxa" w:w="207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Custom constraints v1.0.0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 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32</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261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fraction of constraints satisfied</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(966cd89)</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541</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official strict / loose scorer</w:t>
            </w:r>
          </w:p>
        </w:tc>
      </w:tr>
      <w:tr>
        <w:trPr>
          <w:cantSplit/>
        </w:trPr>
        <w:tc>
          <w:tcPr>
            <w:tcW w:type="dxa" w:w="207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MMLU, 4 subjects (c30699e)</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623</w:t>
            </w:r>
          </w:p>
        </w:tc>
        <w:tc>
          <w:tcPr>
            <w:tcW w:type="dxa" w:w="261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option label</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HellaSwag (218ec52)</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10,042</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option label</w:t>
            </w:r>
          </w:p>
        </w:tc>
      </w:tr>
      <w:tr>
        <w:trPr>
          <w:cantSplit/>
        </w:trPr>
        <w:tc>
          <w:tcPr>
            <w:tcW w:type="dxa" w:w="207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ARC-Easy (210d026)</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2,376</w:t>
            </w:r>
          </w:p>
        </w:tc>
        <w:tc>
          <w:tcPr>
            <w:tcW w:type="dxa" w:w="261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option label</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WikiText-2 raw (b08601e)</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2,891</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token perplexity (&lt;= 256 tokens)</w:t>
            </w:r>
          </w:p>
        </w:tc>
      </w:tr>
    </w:tbl>
    <w:p>
      <w:pPr>
        <w:spacing w:after="240" w:before="60" w:line="260"/>
      </w:pPr>
      <w:r>
        <w:rPr>
          <w:rFonts w:ascii="Times New Roman" w:cs="Times New Roman" w:eastAsia="Times New Roman" w:hAnsi="Times New Roman"/>
          <w:i/>
          <w:iCs/>
          <w:sz w:val="18"/>
          <w:szCs w:val="18"/>
        </w:rPr>
        <w:t xml:space="preserve">Note: Custom-constraint prompts: 0 exact and 0 normalized overlaps with the 541 official IFEval prompts. The pilots evaluate the first 64 or 128 examples of each held-out split.</w:t>
      </w:r>
    </w:p>
    <w:p>
      <w:pPr>
        <w:pStyle w:val="Heading3"/>
        <w:keepNext/>
      </w:pPr>
      <w:r>
        <w:rPr>
          <w:rFonts w:ascii="Times New Roman" w:cs="Times New Roman" w:eastAsia="Times New Roman" w:hAnsi="Times New Roman"/>
        </w:rPr>
        <w:t xml:space="preserve">5.2.2  Data cleaning and split construction</w:t>
      </w:r>
    </w:p>
    <w:p>
      <w:pPr>
        <w:spacing w:after="140" w:line="360"/>
        <w:jc w:val="both"/>
      </w:pPr>
      <w:r>
        <w:rPr>
          <w:rFonts w:ascii="Times New Roman" w:cs="Times New Roman" w:eastAsia="Times New Roman" w:hAnsi="Times New Roman"/>
        </w:rPr>
        <w:t xml:space="preserve">Raw records are never modified or committed. Each record receives a stable identifier, the SHA-256 hash of configured immutable identity fields (for example the GSM8K question text or the ARC item ID). Source training records are ranked by the SHA-256 of "split_seed:example_id". This makes role assignment independent of the order in which the provider returns records. Official splits are preserved where they exist. GSM8K has no validation split, so validation (10%) and anchor candidates (10%) are taken from the ranked source training split, and the official test split is the held-out test. ARC-Challenge and MBPP keep their official validation and test splits, and anchor candidates (10%) are removed from the source training split. Every trainable manifest rejects duplicate IDs and duplicate content hashes across roles, and empty roles fail loudly (Figure 5.2).</w:t>
      </w:r>
    </w:p>
    <w:p>
      <w:pPr>
        <w:keepNext/>
        <w:spacing w:after="60" w:before="120"/>
        <w:jc w:val="center"/>
      </w:pPr>
      <w:r>
        <w:drawing>
          <wp:inline distT="0" distB="0" distL="0" distR="0">
            <wp:extent cx="5667375" cy="2914650"/>
            <wp:effectExtent t="0" r="0" b="0" l="0"/>
            <wp:docPr id="40" name="fig_5_2_data_isolation" descr="Data roles and isolation. Split sizes of the four RL tasks and the evaluation-only suite, with the flows each role is allowed to feed."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667375" cy="2914650"/>
                    </a:xfrm>
                    <a:prstGeom prst="rect">
                      <a:avLst/>
                    </a:prstGeom>
                  </pic:spPr>
                </pic:pic>
              </a:graphicData>
            </a:graphic>
          </wp:inline>
        </w:drawing>
      </w:r>
    </w:p>
    <w:p>
      <w:pPr>
        <w:spacing w:after="240" w:before="60" w:line="276"/>
        <w:jc w:val="center"/>
      </w:pPr>
      <w:bookmarkStart w:name="bm_fig_5_2_data_isolation" w:id="21"/>
      <w:r>
        <w:rPr>
          <w:rFonts w:ascii="Times New Roman" w:cs="Times New Roman" w:eastAsia="Times New Roman" w:hAnsi="Times New Roman"/>
          <w:b/>
          <w:bCs/>
          <w:sz w:val="21"/>
          <w:szCs w:val="21"/>
        </w:rPr>
        <w:t xml:space="preserve">Figure 5.2: </w:t>
      </w:r>
      <w:bookmarkEnd w:id="21"/>
      <w:r>
        <w:rPr>
          <w:rFonts w:ascii="Times New Roman" w:cs="Times New Roman" w:eastAsia="Times New Roman" w:hAnsi="Times New Roman"/>
          <w:sz w:val="21"/>
          <w:szCs w:val="21"/>
        </w:rPr>
        <w:t xml:space="preserve">Data roles and isolation. Split sizes of the four RL tasks and the evaluation-only suite, with the flows each role is allowed to feed.</w:t>
      </w:r>
    </w:p>
    <w:p>
      <w:pPr>
        <w:pStyle w:val="Heading3"/>
        <w:keepNext/>
      </w:pPr>
      <w:r>
        <w:rPr>
          <w:rFonts w:ascii="Times New Roman" w:cs="Times New Roman" w:eastAsia="Times New Roman" w:hAnsi="Times New Roman"/>
        </w:rPr>
        <w:t xml:space="preserve">5.2.3  Data transformation: prompts and answer formats</w:t>
      </w:r>
    </w:p>
    <w:p>
      <w:pPr>
        <w:spacing w:after="140" w:line="360"/>
        <w:jc w:val="both"/>
      </w:pPr>
      <w:r>
        <w:rPr>
          <w:rFonts w:ascii="Times New Roman" w:cs="Times New Roman" w:eastAsia="Times New Roman" w:hAnsi="Times New Roman"/>
        </w:rPr>
        <w:t xml:space="preserve">Each task formats a fixed, versioned prompt. GSM8K uses "Solve the problem. Give your final numeric answer clearly." followed by the problem. ARC-Challenge uses "Choose the correct option and end with its label." followed by the question and labelled options. MBPP uses "Write a complete Python solution. Return only Python code; do not include tests." followed by the problem; the tests are hidden from the prompt. The capability suite uses "Select the best completion and answer with its label." for MMLU, HellaSwag, and ARC-Easy, and the official IFEval prompts unchanged. Prompts are tokenized with the pinned tokenizer and truncated to 128 tokens.</w:t>
      </w:r>
    </w:p>
    <w:p>
      <w:pPr>
        <w:pStyle w:val="Heading3"/>
        <w:keepNext/>
      </w:pPr>
      <w:r>
        <w:rPr>
          <w:rFonts w:ascii="Times New Roman" w:cs="Times New Roman" w:eastAsia="Times New Roman" w:hAnsi="Times New Roman"/>
        </w:rPr>
        <w:t xml:space="preserve">5.2.4  Custom verifiable-constraint dataset</w:t>
      </w:r>
    </w:p>
    <w:p>
      <w:pPr>
        <w:spacing w:after="140" w:line="360"/>
        <w:jc w:val="both"/>
      </w:pPr>
      <w:r>
        <w:rPr>
          <w:rFonts w:ascii="Times New Roman" w:cs="Times New Roman" w:eastAsia="Times New Roman" w:hAnsi="Times New Roman"/>
        </w:rPr>
        <w:t xml:space="preserve">Official IFEval must remain evaluation-only, so the constraint task uses a separate, generated dataset (version 1.0.0, seed 20260922) of 80 prompts from eight template families. The families are separated by role: topic-keyword-bullets and brief-forbidden-ending for training; summary-sections and JSON-profile for validation; steps-keyword and note-word-range for anchor candidates; and recommendation-bullets and JSON-inventory for test. Constraints include an exact bullet count, keyword counts, forbidden words, required ending phrases, word-count intervals, titled sections, and valid JSON with required fields. The reward is the fraction of constraints satisfied. Before manifests are written, every custom prompt is compared with the 541 official IFEval prompts by exact and aggressively normalized text. The checked-in audit reports zero exact and zero normalized overlaps. Any overlap would abort data preparation.</w:t>
      </w:r>
    </w:p>
    <w:p>
      <w:pPr>
        <w:pStyle w:val="Heading3"/>
        <w:keepNext/>
      </w:pPr>
      <w:r>
        <w:rPr>
          <w:rFonts w:ascii="Times New Roman" w:cs="Times New Roman" w:eastAsia="Times New Roman" w:hAnsi="Times New Roman"/>
        </w:rPr>
        <w:t xml:space="preserve">5.2.5  Summary of preprocessed data</w:t>
      </w:r>
    </w:p>
    <w:p>
      <w:pPr>
        <w:spacing w:after="140" w:line="360"/>
        <w:jc w:val="both"/>
      </w:pPr>
      <w:r>
        <w:rPr>
          <w:rFonts w:ascii="Times New Roman" w:cs="Times New Roman" w:eastAsia="Times New Roman" w:hAnsi="Times New Roman"/>
        </w:rPr>
        <w:t xml:space="preserve">Preparation writes only JSON manifests and the overlap audit. Each manifest records the canonical source, revision, license and citation, source-split mapping, preprocessing, prompt and reward versions, exact role membership IDs, content hashes, and per-example provenance. The run manifest of every GPU run records the SHA-256 fingerprint of each dataset manifest, so any change to the data protocol produces a visibly different run identity.</w:t>
      </w:r>
    </w:p>
    <w:p>
      <w:pPr>
        <w:pStyle w:val="Heading2"/>
        <w:keepNext/>
      </w:pPr>
      <w:r>
        <w:rPr>
          <w:rFonts w:ascii="Times New Roman" w:cs="Times New Roman" w:eastAsia="Times New Roman" w:hAnsi="Times New Roman"/>
        </w:rPr>
        <w:t xml:space="preserve">5.3  Rewards and Isolated Code Execution</w:t>
      </w:r>
    </w:p>
    <w:p>
      <w:pPr>
        <w:spacing w:after="140" w:line="360"/>
        <w:jc w:val="both"/>
      </w:pPr>
      <w:r>
        <w:rPr>
          <w:rFonts w:ascii="Times New Roman" w:cs="Times New Roman" w:eastAsia="Times New Roman" w:hAnsi="Times New Roman"/>
        </w:rPr>
        <w:t xml:space="preserve">All rewards are deterministic functions with a documented range of [0, 1]. Malformed or ambiguous answers receive a documented score of zero rather than a guessed interpretation. The numeric scorer extracts the final number after an explicit marker ("####", "final answer", or "answer") or, failing that, the last number in the response. It converts the number to an exact rational, handling thousands separators, currency symbols, fractions, and percentages, and compares it exactly with the reference. The multiple-choice scorer accepts one unambiguous label after a marker such as "answer:", a bare label, or an exact normalized option text. It rejects responses that name two different labels. Unit tests cover hand-written accepted, rejected, malformed, and normalization-equivalent examples for every scorer.</w:t>
      </w:r>
    </w:p>
    <w:p>
      <w:pPr>
        <w:spacing w:after="140" w:line="360"/>
        <w:jc w:val="both"/>
      </w:pPr>
      <w:r>
        <w:rPr>
          <w:rFonts w:ascii="Times New Roman" w:cs="Times New Roman" w:eastAsia="Times New Roman" w:hAnsi="Times New Roman"/>
        </w:rPr>
        <w:t xml:space="preserve">Generated code is executed only through an isolated Docker runner (Figure 5.3). Each response is written with its hidden tests into a read-only workspace. It runs in a new container from a digest-pinned image with no network, a read-only root file system, all capabilities dropped, no-new-privileges, user 65534, 256 MB of memory with no additional swap, one CPU, 32 processes, CPU-time and file-descriptor limits, a 5-second timeout, and a 64 KiB output cap. The container is removed afterwards. Only the test outcome leaves the sandbox. If the Docker daemon is unavailable, scoring raises an error: there is no host-execution fallback.</w:t>
      </w:r>
    </w:p>
    <w:p>
      <w:pPr>
        <w:keepNext/>
        <w:spacing w:after="60" w:before="120"/>
        <w:jc w:val="center"/>
      </w:pPr>
      <w:r>
        <w:drawing>
          <wp:inline distT="0" distB="0" distL="0" distR="0">
            <wp:extent cx="5667375" cy="2066925"/>
            <wp:effectExtent t="0" r="0" b="0" l="0"/>
            <wp:docPr id="41" name="fig_5_3_code_sandbox" descr="Security boundary for code rewards. Generated code runs only in an ephemeral, network-disabled, resource-limited container, and only the test outcome leaves it."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667375" cy="2066925"/>
                    </a:xfrm>
                    <a:prstGeom prst="rect">
                      <a:avLst/>
                    </a:prstGeom>
                  </pic:spPr>
                </pic:pic>
              </a:graphicData>
            </a:graphic>
          </wp:inline>
        </w:drawing>
      </w:r>
    </w:p>
    <w:p>
      <w:pPr>
        <w:spacing w:after="240" w:before="60" w:line="276"/>
        <w:jc w:val="center"/>
      </w:pPr>
      <w:bookmarkStart w:name="bm_fig_5_3_code_sandbox" w:id="22"/>
      <w:r>
        <w:rPr>
          <w:rFonts w:ascii="Times New Roman" w:cs="Times New Roman" w:eastAsia="Times New Roman" w:hAnsi="Times New Roman"/>
          <w:b/>
          <w:bCs/>
          <w:sz w:val="21"/>
          <w:szCs w:val="21"/>
        </w:rPr>
        <w:t xml:space="preserve">Figure 5.3: </w:t>
      </w:r>
      <w:bookmarkEnd w:id="22"/>
      <w:r>
        <w:rPr>
          <w:rFonts w:ascii="Times New Roman" w:cs="Times New Roman" w:eastAsia="Times New Roman" w:hAnsi="Times New Roman"/>
          <w:sz w:val="21"/>
          <w:szCs w:val="21"/>
        </w:rPr>
        <w:t xml:space="preserve">Security boundary for code rewards. Generated code runs only in an ephemeral, network-disabled, resource-limited container, and only the test outcome leaves it.</w:t>
      </w:r>
    </w:p>
    <w:p>
      <w:pPr>
        <w:pStyle w:val="Heading2"/>
        <w:keepNext/>
      </w:pPr>
      <w:r>
        <w:rPr>
          <w:rFonts w:ascii="Times New Roman" w:cs="Times New Roman" w:eastAsia="Times New Roman" w:hAnsi="Times New Roman"/>
        </w:rPr>
        <w:t xml:space="preserve">5.4  Policy, Rollouts, and the GRPO Trainer</w:t>
      </w:r>
    </w:p>
    <w:p>
      <w:pPr>
        <w:spacing w:after="140" w:line="360"/>
        <w:jc w:val="both"/>
      </w:pPr>
      <w:r>
        <w:rPr>
          <w:rFonts w:ascii="Times New Roman" w:cs="Times New Roman" w:eastAsia="Times New Roman" w:hAnsi="Times New Roman"/>
        </w:rPr>
        <w:t xml:space="preserve">The model factory loads the pinned causal LM (Qwen2.5-0.5B-Instruct or Qwen2.5-1.5B-Instruct [86]) in explicit BF16 with remote code disabled. It freezes every backbone parameter and attaches exactly one PEFT LoRA adapter (rank 8, α = 16, dropout 0) to the q, k, v, and o projections of every layer. For Qwen2.5-1.5B this gives 2,179,072 trainable parameters. The same closed-form count reproduces the 1,081,344 trainable parameters that the factory reported when loading Qwen2.5-0.5B on CUDA. Only LoRA tensors enter the AdamW optimizer [26], and the adapter is never reset between tasks. A CPU-only tiny model with a byte-level tokenizer shares the same policy interface and is used for deterministic tests.</w:t>
      </w:r>
    </w:p>
    <w:p>
      <w:pPr>
        <w:spacing w:after="140" w:line="360"/>
        <w:jc w:val="both"/>
      </w:pPr>
      <w:r>
        <w:rPr>
          <w:rFonts w:ascii="Times New Roman" w:cs="Times New Roman" w:eastAsia="Times New Roman" w:hAnsi="Times New Roman"/>
        </w:rPr>
        <w:t xml:space="preserve">Each update samples two training prompts by deterministic cycling through the current task's training split. It draws G = 4 responses per prompt with temperature 1.0, top-p 1.0, and at most 128 new tokens, storing the old log-probability of every generated token. Rewards are then normalized within each group in FP32 using the population standard deviation. Groups with a standard deviation at or below 10⁻⁸ receive exactly zero advantage, and advantages are clipped to ±5. The token-mean clipped surrogate (ε = 0.2) is optimized with one AdamW step per rollout, a learning rate of 10⁻⁴, and gradient-norm clipping at 1.0. Rewards, advantages, loss, and gradients are checked for finiteness before the optimizer is allowed to change any parameter. These semantics, which libraries leave open, are fixed in a decision record so that a dependency upgrade cannot change the objective.</w:t>
      </w:r>
    </w:p>
    <w:p>
      <w:pPr>
        <w:spacing w:after="140" w:line="360"/>
        <w:jc w:val="both"/>
      </w:pPr>
      <w:r>
        <w:rPr>
          <w:rFonts w:ascii="Times New Roman" w:cs="Times New Roman" w:eastAsia="Times New Roman" w:hAnsi="Times New Roman"/>
        </w:rPr>
        <w:t xml:space="preserve">Each update logs raw and normalized reward statistics, the number of zero-variance groups, the advantage and ratio clipping fractions, the gradient norm and whether it was clipped, the sampled policy KL (the mean of the old minus new log-probability, a diagnostic of step size), response length and distinct-response fraction, and reward diagnostics. The diagnostics separate parse failures from executed code that failed tests, timeouts, output-limit events, and non-zero exits. System metrics record step time, tokens per second, process memory, and peak GPU allocation.</w:t>
      </w:r>
    </w:p>
    <w:p>
      <w:pPr>
        <w:pStyle w:val="Heading2"/>
        <w:keepNext/>
      </w:pPr>
      <w:r>
        <w:rPr>
          <w:rFonts w:ascii="Times New Roman" w:cs="Times New Roman" w:eastAsia="Times New Roman" w:hAnsi="Times New Roman"/>
        </w:rPr>
        <w:t xml:space="preserve">5.5  Direct HLoRA-to-RL Implementation</w:t>
      </w:r>
    </w:p>
    <w:p>
      <w:pPr>
        <w:spacing w:after="140" w:line="360"/>
        <w:jc w:val="both"/>
      </w:pPr>
      <w:r>
        <w:rPr>
          <w:rFonts w:ascii="Times New Roman" w:cs="Times New Roman" w:eastAsia="Times New Roman" w:hAnsi="Times New Roman"/>
        </w:rPr>
        <w:t xml:space="preserve">The direct HLoRA-to-RL baseline (method hlora_rl) is the Phase 3 reference for consolidation. It transfers the HLoRA idea of element-wise importance with layer coefficients [20] to the shared RL trainer, with two corrections required by RL: importance uses the gradient of the real RL loss, and it uses the movement actually produced by AdamW (Figure 5.4).</w:t>
      </w:r>
    </w:p>
    <w:p>
      <w:pPr>
        <w:spacing w:after="140" w:line="360"/>
        <w:jc w:val="both"/>
      </w:pPr>
      <w:r>
        <w:rPr>
          <w:rFonts w:ascii="Times New Roman" w:cs="Times New Roman" w:eastAsia="Times New Roman" w:hAnsi="Times New Roman"/>
        </w:rPr>
        <w:t xml:space="preserve">During each update, forward hooks on every LoRA target layer capture the input activation (after the configured dropout) and the output gradient. From these the dense effective-weight gradient G</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is formed for the forward pass, without reconstructing it from factor gradients. After the optimizer step, the path integral is accumulated with the observed change of the effective update: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276600" cy="247650"/>
                  <wp:effectExtent t="0" r="0" b="0" l="0"/>
                  <wp:docPr id="42" name="eq_hlora_path" descr="eq_hlora_path" title="Equatio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76600" cy="2476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(5.1)</w:t>
            </w:r>
          </w:p>
        </w:tc>
      </w:tr>
    </w:tbl>
    <w:p>
      <w:pPr>
        <w:spacing w:after="80" w:before="0"/>
      </w:pPr>
    </w:p>
    <w:p>
      <w:pPr>
        <w:spacing w:after="140" w:line="360"/>
        <w:jc w:val="both"/>
      </w:pPr>
      <w:r>
        <w:rPr>
          <w:rFonts w:ascii="Times New Roman" w:cs="Times New Roman" w:eastAsia="Times New Roman" w:hAnsi="Times New Roman"/>
        </w:rPr>
        <w:t xml:space="preserve">At the task boundary, negative path contributions are clamped to zero, the result is normalized by the squared total displacement over the task, and the importance is added to that of earlier tasks. Static layer coefficients are then computed as a softmax over the L2 norms of the module importances: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143250" cy="419100"/>
                  <wp:effectExtent t="0" r="0" b="0" l="0"/>
                  <wp:docPr id="43" name="eq_hlora_omega" descr="eq_hlora_omega" title="Equatio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143250" cy="4191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(5.2)</w:t>
            </w:r>
          </w:p>
        </w:tc>
      </w:tr>
    </w:tbl>
    <w:p>
      <w:pPr>
        <w:spacing w:after="80" w:before="0"/>
      </w:pPr>
    </w:p>
    <w:p>
      <w:pPr>
        <w:spacing w:after="140" w:line="360"/>
        <w:jc w:val="both"/>
      </w:pPr>
      <w:r>
        <w:rPr>
          <w:rFonts w:ascii="Times New Roman" w:cs="Times New Roman" w:eastAsia="Times New Roman" w:hAnsi="Times New Roman"/>
        </w:rPr>
        <w:t xml:space="preserve">During the next task, the penalty against the reference effective update is added to the GRPO loss with λ = 1:</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647950" cy="409575"/>
                  <wp:effectExtent t="0" r="0" b="0" l="0"/>
                  <wp:docPr id="44" name="eq_hlora_loss" descr="eq_hlora_loss" title="Equatio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647950" cy="4095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(5.3)</w:t>
            </w:r>
          </w:p>
        </w:tc>
      </w:tr>
    </w:tbl>
    <w:p>
      <w:pPr>
        <w:spacing w:after="80" w:before="0"/>
      </w:pPr>
    </w:p>
    <w:p>
      <w:pPr>
        <w:spacing w:after="140" w:line="360"/>
        <w:jc w:val="both"/>
      </w:pPr>
      <w:r>
        <w:rPr>
          <w:rFonts w:ascii="Times New Roman" w:cs="Times New Roman" w:eastAsia="Times New Roman" w:hAnsi="Times New Roman"/>
        </w:rPr>
        <w:t xml:space="preserve">Importance is stored densely on the CPU in FP32, and dense module-sized transfers happen once per update. The checkpoint stores the reference LoRA factors, the dense importance, and the layer coefficients. Reference effective updates are recomputed from the stored factors. Unit tests check that zero movement gives a zero path contribution, that the penalty against a reference matches a direct computation, and that the state survives serialization exactly. As Chapter 6 shows, this baseline behaves exactly like RL-LoRA on the first task, as required. It also reveals a weakness of the softmax coefficients, which is the main design lesson of P2.</w:t>
      </w:r>
    </w:p>
    <w:p>
      <w:pPr>
        <w:keepNext/>
        <w:spacing w:after="60" w:before="120"/>
        <w:jc w:val="center"/>
      </w:pPr>
      <w:r>
        <w:drawing>
          <wp:inline distT="0" distB="0" distL="0" distR="0">
            <wp:extent cx="5667375" cy="2419350"/>
            <wp:effectExtent t="0" r="0" b="0" l="0"/>
            <wp:docPr id="45" name="fig_5_4_hlora_rl_implementation" descr="The implemented direct HLoRA-to-RL baseline, with the coefficient collapse observed in the pilots."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67375" cy="2419350"/>
                    </a:xfrm>
                    <a:prstGeom prst="rect">
                      <a:avLst/>
                    </a:prstGeom>
                  </pic:spPr>
                </pic:pic>
              </a:graphicData>
            </a:graphic>
          </wp:inline>
        </w:drawing>
      </w:r>
    </w:p>
    <w:p>
      <w:pPr>
        <w:spacing w:after="240" w:before="60" w:line="276"/>
        <w:jc w:val="center"/>
      </w:pPr>
      <w:bookmarkStart w:name="bm_fig_5_4_hlora_rl_implementation" w:id="23"/>
      <w:r>
        <w:rPr>
          <w:rFonts w:ascii="Times New Roman" w:cs="Times New Roman" w:eastAsia="Times New Roman" w:hAnsi="Times New Roman"/>
          <w:b/>
          <w:bCs/>
          <w:sz w:val="21"/>
          <w:szCs w:val="21"/>
        </w:rPr>
        <w:t xml:space="preserve">Figure 5.4: </w:t>
      </w:r>
      <w:bookmarkEnd w:id="23"/>
      <w:r>
        <w:rPr>
          <w:rFonts w:ascii="Times New Roman" w:cs="Times New Roman" w:eastAsia="Times New Roman" w:hAnsi="Times New Roman"/>
          <w:sz w:val="21"/>
          <w:szCs w:val="21"/>
        </w:rPr>
        <w:t xml:space="preserve">The implemented direct HLoRA-to-RL baseline, with the coefficient collapse observed in the pilots.</w:t>
      </w:r>
    </w:p>
    <w:p>
      <w:pPr>
        <w:pStyle w:val="Heading2"/>
        <w:keepNext/>
      </w:pPr>
      <w:r>
        <w:rPr>
          <w:rFonts w:ascii="Times New Roman" w:cs="Times New Roman" w:eastAsia="Times New Roman" w:hAnsi="Times New Roman"/>
        </w:rPr>
        <w:t xml:space="preserve">5.6  Evaluation Implementation</w:t>
      </w:r>
    </w:p>
    <w:p>
      <w:pPr>
        <w:spacing w:after="140" w:line="360"/>
        <w:jc w:val="both"/>
      </w:pPr>
      <w:r>
        <w:rPr>
          <w:rFonts w:ascii="Times New Roman" w:cs="Times New Roman" w:eastAsia="Times New Roman" w:hAnsi="Times New Roman"/>
        </w:rPr>
        <w:t xml:space="preserve">At each task boundary, the evaluator generates greedy responses (at most 64 new tokens) for the held-out test examples of every learned task. It scores them with the task's reward and writes one row of the performance matrix together with per-example records. The records contain example IDs, prompt and response hashes, rewards, and parse status, not raw text. Continual metrics are computed only from a complete matrix. Forward transfer is reported as unavailable unless the corresponding pre-learning cells were evaluated.</w:t>
      </w:r>
    </w:p>
    <w:p>
      <w:pPr>
        <w:spacing w:after="140" w:line="360"/>
        <w:jc w:val="both"/>
      </w:pPr>
      <w:r>
        <w:rPr>
          <w:rFonts w:ascii="Times New Roman" w:cs="Times New Roman" w:eastAsia="Times New Roman" w:hAnsi="Times New Roman"/>
        </w:rPr>
        <w:t xml:space="preserve">The capability suite is evaluated once on the frozen starting policy and after every task, and each score is stored with its signed change from the frozen baseline. IFEval is scored with the official Google Research implementation checked out at a pinned commit. Its four runtime source files and the NLTK punkt_tab resource are verified by digest before use, and there is no approximate fallback scorer. MMLU uses a fixed subset of four subjects (abstract algebra, college computer science, high-school physics, professional medicine). MMLU, HellaSwag, and ARC-Easy are scored by exact option label with the same parser as the training tasks, and perplexity is computed on non-empty WikiText-2 test records truncated to 256 tokens. The pilots evaluate the first 64 or 128 examples of each split and capability, as configured.</w:t>
      </w:r>
    </w:p>
    <w:p>
      <w:pPr>
        <w:pStyle w:val="Heading2"/>
        <w:keepNext/>
      </w:pPr>
      <w:r>
        <w:rPr>
          <w:rFonts w:ascii="Times New Roman" w:cs="Times New Roman" w:eastAsia="Times New Roman" w:hAnsi="Times New Roman"/>
        </w:rPr>
        <w:t xml:space="preserve">5.7  Checkpointing, Artifacts, and Reproducibility</w:t>
      </w:r>
    </w:p>
    <w:p>
      <w:pPr>
        <w:spacing w:after="140" w:line="360"/>
        <w:jc w:val="both"/>
      </w:pPr>
      <w:r>
        <w:rPr>
          <w:rFonts w:ascii="Times New Roman" w:cs="Times New Roman" w:eastAsia="Times New Roman" w:hAnsi="Times New Roman"/>
        </w:rPr>
        <w:t xml:space="preserve">Every run writes a fixed artifact layout (Figure 5.5): the resolved configuration, a schema-validated run manifest (model and tokenizer revisions, command overrides, dependency versions, hardware, and Git state when available), dataset fingerprints, structured learning and system metrics, evaluation records, the performance matrix, capability scores, layer diagnostics, the memory and checkpoint manifests, and a final summary. Checkpoints are written at every task boundary into a new directory, with the size and SHA-256 hash of every file recorded in a manifest. The latest-checkpoint pointer changes only after validation and atomic replacement succeed, and no valid checkpoint is ever overwritten. A checkpoint contains the adapter, optimizer, scheduler, task and step counters, the rollout counter and policy version, the general and rollout RNG states, the performance matrix, the capability history, and the retention state (empty for RL-LoRA, and reference factors, importance, and layer coefficients for HLoRA-RL). Resume rejects any change to the scientific configuration, the model identity, the data fingerprints, or the dependency versions.</w:t>
      </w:r>
    </w:p>
    <w:p>
      <w:pPr>
        <w:keepNext/>
        <w:spacing w:after="60" w:before="120"/>
        <w:jc w:val="center"/>
      </w:pPr>
      <w:r>
        <w:drawing>
          <wp:inline distT="0" distB="0" distL="0" distR="0">
            <wp:extent cx="5667375" cy="2314575"/>
            <wp:effectExtent t="0" r="0" b="0" l="0"/>
            <wp:docPr id="46" name="fig_5_5_artifact_contract" descr="Run artifacts and checkpoint contract."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667375" cy="2314575"/>
                    </a:xfrm>
                    <a:prstGeom prst="rect">
                      <a:avLst/>
                    </a:prstGeom>
                  </pic:spPr>
                </pic:pic>
              </a:graphicData>
            </a:graphic>
          </wp:inline>
        </w:drawing>
      </w:r>
    </w:p>
    <w:p>
      <w:pPr>
        <w:spacing w:after="240" w:before="60" w:line="276"/>
        <w:jc w:val="center"/>
      </w:pPr>
      <w:bookmarkStart w:name="bm_fig_5_5_artifact_contract" w:id="24"/>
      <w:r>
        <w:rPr>
          <w:rFonts w:ascii="Times New Roman" w:cs="Times New Roman" w:eastAsia="Times New Roman" w:hAnsi="Times New Roman"/>
          <w:b/>
          <w:bCs/>
          <w:sz w:val="21"/>
          <w:szCs w:val="21"/>
        </w:rPr>
        <w:t xml:space="preserve">Figure 5.5: </w:t>
      </w:r>
      <w:bookmarkEnd w:id="24"/>
      <w:r>
        <w:rPr>
          <w:rFonts w:ascii="Times New Roman" w:cs="Times New Roman" w:eastAsia="Times New Roman" w:hAnsi="Times New Roman"/>
          <w:sz w:val="21"/>
          <w:szCs w:val="21"/>
        </w:rPr>
        <w:t xml:space="preserve">Run artifacts and checkpoint contract.</w:t>
      </w:r>
    </w:p>
    <w:p>
      <w:pPr>
        <w:spacing w:after="140" w:line="360"/>
        <w:jc w:val="both"/>
      </w:pPr>
      <w:r>
        <w:rPr>
          <w:rFonts w:ascii="Times New Roman" w:cs="Times New Roman" w:eastAsia="Times New Roman" w:hAnsi="Times New Roman"/>
        </w:rPr>
        <w:t xml:space="preserve">This design proved its value during P2. The 1,000-update MBPP → GSM8K pilot stopped after 918 updates, during GSM8K. Its only resumable checkpoint was the verified task-1 boundary at step 500. A recovery run restored that checkpoint under the identical configuration hash, replayed the remaining 500 GSM8K updates, and completed the final evaluation. Both the source and the recovered checkpoints pass file-membership, size, and hash validation, and the recovery provenance is recorded alongside the artifacts.</w:t>
      </w:r>
    </w:p>
    <w:p>
      <w:pPr>
        <w:pStyle w:val="Heading2"/>
        <w:keepNext/>
      </w:pPr>
      <w:r>
        <w:rPr>
          <w:rFonts w:ascii="Times New Roman" w:cs="Times New Roman" w:eastAsia="Times New Roman" w:hAnsi="Times New Roman"/>
        </w:rPr>
        <w:t xml:space="preserve">5.8  Experimental Setup</w:t>
      </w:r>
    </w:p>
    <w:p>
      <w:pPr>
        <w:spacing w:after="140" w:line="360"/>
        <w:jc w:val="both"/>
      </w:pPr>
      <w:r>
        <w:rPr>
          <w:rFonts w:ascii="Times New Roman" w:cs="Times New Roman" w:eastAsia="Times New Roman" w:hAnsi="Times New Roman"/>
        </w:rPr>
        <w:t xml:space="preserve">All GPU pilots share the configuration in Table 5.2. The stream design proceeded in two stages. Phase 2 tested standard RL-LoRA on the pre-registered order_1 (GSM8K → ARC-Challenge) and order_2 (MBPP → GSM8K) streams at 100 and 500 updates per task, to find out whether the baseline forgets. Because the first task was learned only weakly in these streams (Chapter 6), a stream with a strong first task, ARC-Challenge → GSM8K ("order_arc_first"), was then used to compare RL-LoRA and HLoRA-RL at 100 and 150 updates per task. Runs were executed back to back with identical seeds and settings. Table 5.3 lists every analysed run.</w:t>
      </w:r>
    </w:p>
    <w:p>
      <w:pPr>
        <w:keepNext/>
        <w:spacing w:after="100" w:before="200" w:line="276"/>
        <w:jc w:val="center"/>
      </w:pPr>
      <w:bookmarkStart w:name="bm_tab_5_2_experimental_configuration" w:id="25"/>
      <w:r>
        <w:rPr>
          <w:rFonts w:ascii="Times New Roman" w:cs="Times New Roman" w:eastAsia="Times New Roman" w:hAnsi="Times New Roman"/>
          <w:b/>
          <w:bCs/>
          <w:sz w:val="21"/>
          <w:szCs w:val="21"/>
        </w:rPr>
        <w:t xml:space="preserve">Table 5.2: </w:t>
      </w:r>
      <w:bookmarkEnd w:id="25"/>
      <w:r>
        <w:rPr>
          <w:rFonts w:ascii="Times New Roman" w:cs="Times New Roman" w:eastAsia="Times New Roman" w:hAnsi="Times New Roman"/>
          <w:sz w:val="21"/>
          <w:szCs w:val="21"/>
        </w:rPr>
        <w:t xml:space="preserve">Experimental configuration shared by all GPU pilots (values from the resolved run configurations).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625"/>
        <w:gridCol w:w="7401"/>
      </w:tblGrid>
      <w:tr>
        <w:trPr>
          <w:cantSplit/>
          <w:tblHeader/>
        </w:trPr>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Setting</w:t>
            </w:r>
          </w:p>
        </w:tc>
        <w:tc>
          <w:tcPr>
            <w:tcW w:type="dxa" w:w="740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Value</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Backbone</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Qwen2.5-1.5B-Instruct (one 0.5B pilot), BF16, frozen</w:t>
            </w:r>
          </w:p>
        </w:tc>
      </w:tr>
      <w:tr>
        <w:trPr>
          <w:cantSplit/>
        </w:trPr>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Adapter</w:t>
            </w:r>
          </w:p>
        </w:tc>
        <w:tc>
          <w:tcPr>
            <w:tcW w:type="dxa" w:w="74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one LoRA, rank 8, α 16 (scale 2.0), dropout 0, q/k/v/o in all layers; 2,179,072 trainable parameters (1.5B)</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Rollouts</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 prompts x G = 4 responses per update (8 rollouts); temperature 1.0, top-p 1.0; &lt;= 128 prompt and &lt;= 128 response tokens</w:t>
            </w:r>
          </w:p>
        </w:tc>
      </w:tr>
      <w:tr>
        <w:trPr>
          <w:cantSplit/>
        </w:trPr>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GRPO</w:t>
            </w:r>
          </w:p>
        </w:tc>
        <w:tc>
          <w:tcPr>
            <w:tcW w:type="dxa" w:w="74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population-std group normalization, zero advantage for zero-variance groups, advantage clip 5.0, ratio clip 0.2, one update per rollout</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Optimizer</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AdamW, lr 1e-4, betas (0.9, 0.999), no weight decay, grad-norm clip 1.0, constant schedule</w:t>
            </w:r>
          </w:p>
        </w:tc>
      </w:tr>
      <w:tr>
        <w:trPr>
          <w:cantSplit/>
        </w:trPr>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Budgets</w:t>
            </w:r>
          </w:p>
        </w:tc>
        <w:tc>
          <w:tcPr>
            <w:tcW w:type="dxa" w:w="74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 or 500 updates per task (Phase 2); 100 or 150 updates per task (ARC -&gt; GSM8K)</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λ = 1.0, epsilon = 1e-8, dense importance on CPU, static softmax layer weights</w:t>
            </w:r>
          </w:p>
        </w:tc>
      </w:tr>
      <w:tr>
        <w:trPr>
          <w:cantSplit/>
        </w:trPr>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w:t>
            </w:r>
          </w:p>
        </w:tc>
        <w:tc>
          <w:tcPr>
            <w:tcW w:type="dxa" w:w="74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greedy decoding, &lt;= 64 new tokens; 128 (Phase 2) or 64 (ARC -&gt; GSM8K) held-out examples per task and capability</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Seed / orders</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seed 1; order_1 (GSM8K -&gt; ARC), order_2 (MBPP -&gt; GSM8K), order_arc_first (ARC -&gt; GSM8K)</w:t>
            </w:r>
          </w:p>
        </w:tc>
      </w:tr>
    </w:tbl>
    <w:p>
      <w:pPr>
        <w:spacing w:after="120"/>
      </w:pPr>
    </w:p>
    <w:p>
      <w:pPr>
        <w:keepNext/>
        <w:spacing w:after="100" w:before="200" w:line="276"/>
        <w:jc w:val="center"/>
      </w:pPr>
      <w:bookmarkStart w:name="bm_tab_5_3_run_inventory" w:id="26"/>
      <w:r>
        <w:rPr>
          <w:rFonts w:ascii="Times New Roman" w:cs="Times New Roman" w:eastAsia="Times New Roman" w:hAnsi="Times New Roman"/>
          <w:b/>
          <w:bCs/>
          <w:sz w:val="21"/>
          <w:szCs w:val="21"/>
        </w:rPr>
        <w:t xml:space="preserve">Table 5.3: </w:t>
      </w:r>
      <w:bookmarkEnd w:id="26"/>
      <w:r>
        <w:rPr>
          <w:rFonts w:ascii="Times New Roman" w:cs="Times New Roman" w:eastAsia="Times New Roman" w:hAnsi="Times New Roman"/>
          <w:sz w:val="21"/>
          <w:szCs w:val="21"/>
        </w:rPr>
        <w:t xml:space="preserve">Inventory of the GPU runs analysed in this report (seed 1 in every run).</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173"/>
        <w:gridCol w:w="1354"/>
        <w:gridCol w:w="1173"/>
        <w:gridCol w:w="812"/>
        <w:gridCol w:w="632"/>
        <w:gridCol w:w="812"/>
        <w:gridCol w:w="3070"/>
      </w:tblGrid>
      <w:tr>
        <w:trPr>
          <w:cantSplit/>
          <w:tblHeader/>
        </w:trPr>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Label</w:t>
            </w:r>
          </w:p>
        </w:tc>
        <w:tc>
          <w:tcPr>
            <w:tcW w:type="dxa" w:w="135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Model</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Order</w:t>
            </w:r>
          </w:p>
        </w:tc>
        <w:tc>
          <w:tcPr>
            <w:tcW w:type="dxa" w:w="81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Updates / task</w:t>
            </w:r>
          </w:p>
        </w:tc>
        <w:tc>
          <w:tcPr>
            <w:tcW w:type="dxa" w:w="63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Eval n</w:t>
            </w:r>
          </w:p>
        </w:tc>
        <w:tc>
          <w:tcPr>
            <w:tcW w:type="dxa" w:w="81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Optimizer hours</w:t>
            </w:r>
          </w:p>
        </w:tc>
        <w:tc>
          <w:tcPr>
            <w:tcW w:type="dxa" w:w="3070"/>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Run ID</w:t>
            </w:r>
          </w:p>
        </w:tc>
      </w:tr>
      <w:tr>
        <w:trPr>
          <w:cantSplit/>
        </w:trPr>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P2-A RL-LoRA</w:t>
            </w:r>
          </w:p>
        </w:tc>
        <w:tc>
          <w:tcPr>
            <w:tcW w:type="dxa" w:w="135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Qwen2.5-0.5B</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-&gt; ARC</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128</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2.3</w:t>
            </w:r>
          </w:p>
        </w:tc>
        <w:tc>
          <w:tcPr>
            <w:tcW w:type="dxa" w:w="307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phase2-pilot-gpu-128-20260924</w:t>
            </w:r>
          </w:p>
        </w:tc>
      </w:tr>
      <w:tr>
        <w:trPr>
          <w:cantSplit/>
        </w:trPr>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P2-B RL-LoRA</w:t>
            </w:r>
          </w:p>
        </w:tc>
        <w:tc>
          <w:tcPr>
            <w:tcW w:type="dxa" w:w="135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-&gt; ARC</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128</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2.8</w:t>
            </w:r>
          </w:p>
        </w:tc>
        <w:tc>
          <w:tcPr>
            <w:tcW w:type="dxa" w:w="307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phase2-pilot-confirmation-gpu-128-20260924</w:t>
            </w:r>
          </w:p>
        </w:tc>
      </w:tr>
      <w:tr>
        <w:trPr>
          <w:cantSplit/>
        </w:trPr>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P2-C RL-LoRA</w:t>
            </w:r>
          </w:p>
        </w:tc>
        <w:tc>
          <w:tcPr>
            <w:tcW w:type="dxa" w:w="135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-&gt; ARC</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500</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128</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16.7</w:t>
            </w:r>
          </w:p>
        </w:tc>
        <w:tc>
          <w:tcPr>
            <w:tcW w:type="dxa" w:w="307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phase2-pilot-duration-500-gpu-128-20260924</w:t>
            </w:r>
          </w:p>
        </w:tc>
      </w:tr>
      <w:tr>
        <w:trPr>
          <w:cantSplit/>
        </w:trPr>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P2-D RL-LoRA</w:t>
            </w:r>
          </w:p>
        </w:tc>
        <w:tc>
          <w:tcPr>
            <w:tcW w:type="dxa" w:w="135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MBPP -&gt; GSM8K</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500</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128</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7.3</w:t>
            </w:r>
          </w:p>
        </w:tc>
        <w:tc>
          <w:tcPr>
            <w:tcW w:type="dxa" w:w="307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phase2-pilot-order2-recovery-20260926</w:t>
            </w:r>
          </w:p>
        </w:tc>
      </w:tr>
      <w:tr>
        <w:trPr>
          <w:cantSplit/>
        </w:trPr>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P3-A RL-LoRA</w:t>
            </w:r>
          </w:p>
        </w:tc>
        <w:tc>
          <w:tcPr>
            <w:tcW w:type="dxa" w:w="135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-&gt; GSM8K</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64</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2.8</w:t>
            </w:r>
          </w:p>
        </w:tc>
        <w:tc>
          <w:tcPr>
            <w:tcW w:type="dxa" w:w="307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phase3-pilot-baseline-arc-gsm-100</w:t>
            </w:r>
          </w:p>
        </w:tc>
      </w:tr>
      <w:tr>
        <w:trPr>
          <w:cantSplit/>
        </w:trPr>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P3-A HLoRA-RL</w:t>
            </w:r>
          </w:p>
        </w:tc>
        <w:tc>
          <w:tcPr>
            <w:tcW w:type="dxa" w:w="135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-&gt; GSM8K</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64</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w:t>
            </w:r>
          </w:p>
        </w:tc>
        <w:tc>
          <w:tcPr>
            <w:tcW w:type="dxa" w:w="307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phase3-pilot-hlora-arc-gsm-100</w:t>
            </w:r>
          </w:p>
        </w:tc>
      </w:tr>
      <w:tr>
        <w:trPr>
          <w:cantSplit/>
        </w:trPr>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P3-B RL-LoRA</w:t>
            </w:r>
          </w:p>
        </w:tc>
        <w:tc>
          <w:tcPr>
            <w:tcW w:type="dxa" w:w="135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-&gt; GSM8K</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64</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4.2</w:t>
            </w:r>
          </w:p>
        </w:tc>
        <w:tc>
          <w:tcPr>
            <w:tcW w:type="dxa" w:w="307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phase3-scaled-baseline-arc-gsm-150</w:t>
            </w:r>
          </w:p>
        </w:tc>
      </w:tr>
      <w:tr>
        <w:trPr>
          <w:cantSplit/>
        </w:trPr>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P3-B HLoRA-RL</w:t>
            </w:r>
          </w:p>
        </w:tc>
        <w:tc>
          <w:tcPr>
            <w:tcW w:type="dxa" w:w="135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-&gt; GSM8K</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64</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4.3</w:t>
            </w:r>
          </w:p>
        </w:tc>
        <w:tc>
          <w:tcPr>
            <w:tcW w:type="dxa" w:w="307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phase3-scaled-hlora-arc-gsm-150</w:t>
            </w:r>
          </w:p>
        </w:tc>
      </w:tr>
    </w:tbl>
    <w:p>
      <w:pPr>
        <w:spacing w:after="240" w:before="60" w:line="260"/>
      </w:pPr>
      <w:r>
        <w:rPr>
          <w:rFonts w:ascii="Times New Roman" w:cs="Times New Roman" w:eastAsia="Times New Roman" w:hAnsi="Times New Roman"/>
          <w:i/>
          <w:iCs/>
          <w:sz w:val="18"/>
          <w:szCs w:val="18"/>
        </w:rPr>
        <w:t xml:space="preserve">Note: P2-D optimizer hours cover the 500 recovered GSM8K updates; the preserved source run supplied the MBPP task and its verified step-500 checkpoint.</w:t>
      </w:r>
    </w:p>
    <w:p>
      <w:pPr>
        <w:spacing w:after="140" w:line="360"/>
        <w:jc w:val="both"/>
      </w:pPr>
      <w:r>
        <w:rPr>
          <w:rFonts w:ascii="Times New Roman" w:cs="Times New Roman" w:eastAsia="Times New Roman" w:hAnsi="Times New Roman"/>
        </w:rPr>
        <w:t xml:space="preserve">Two deviations from the initial pilot plan were made using training rollouts only and are documented. First, the training response budget was raised from 32 to 128 tokens after probes at 32 and 64 tokens produced no GSM8K reward. Second, the budget was extended from 100 to 500 updates per task after the 1.5B confirmation pilot showed positive GSM8K reward in only 28 of 100 training batches. Held-out scores were not used to choose either setting.</w:t>
      </w:r>
    </w:p>
    <w:p>
      <w:pPr>
        <w:pStyle w:val="Heading2"/>
        <w:keepNext/>
      </w:pPr>
      <w:r>
        <w:rPr>
          <w:rFonts w:ascii="Times New Roman" w:cs="Times New Roman" w:eastAsia="Times New Roman" w:hAnsi="Times New Roman"/>
        </w:rPr>
        <w:t xml:space="preserve">5.9  Validation and Testing</w:t>
      </w:r>
    </w:p>
    <w:p>
      <w:pPr>
        <w:spacing w:after="140" w:line="360"/>
        <w:jc w:val="both"/>
      </w:pPr>
      <w:r>
        <w:rPr>
          <w:rFonts w:ascii="Times New Roman" w:cs="Times New Roman" w:eastAsia="Times New Roman" w:hAnsi="Times New Roman"/>
        </w:rPr>
        <w:t xml:space="preserve">Following the rule "cheap validation before expensive validation", the platform was validated before any GPU run and re-validated afterwards (Table 5.4). The test suite contains unit tests for splits and manifests, rewards, the constraint generator and IFEval overlap, the sandbox command, GRPO advantages and loss, continual metrics, the capability suite, the official IFEval adapter, and HLoRA importance, together with integration tests for data preparation, mock two-task evaluation, and interrupted training with resume. At the time of writing all 59 tests pass in 12.5 seconds on CPU.</w:t>
      </w:r>
    </w:p>
    <w:p>
      <w:pPr>
        <w:keepNext/>
        <w:spacing w:after="100" w:before="200" w:line="276"/>
        <w:jc w:val="center"/>
      </w:pPr>
      <w:bookmarkStart w:name="bm_tab_5_4_validation" w:id="27"/>
      <w:r>
        <w:rPr>
          <w:rFonts w:ascii="Times New Roman" w:cs="Times New Roman" w:eastAsia="Times New Roman" w:hAnsi="Times New Roman"/>
          <w:b/>
          <w:bCs/>
          <w:sz w:val="21"/>
          <w:szCs w:val="21"/>
        </w:rPr>
        <w:t xml:space="preserve">Table 5.4: </w:t>
      </w:r>
      <w:bookmarkEnd w:id="27"/>
      <w:r>
        <w:rPr>
          <w:rFonts w:ascii="Times New Roman" w:cs="Times New Roman" w:eastAsia="Times New Roman" w:hAnsi="Times New Roman"/>
          <w:sz w:val="21"/>
          <w:szCs w:val="21"/>
        </w:rPr>
        <w:t xml:space="preserve">Engineering validation evidence (cheap checks before GPU runs).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347"/>
        <w:gridCol w:w="6679"/>
      </w:tblGrid>
      <w:tr>
        <w:trPr>
          <w:cantSplit/>
          <w:tblHeader/>
        </w:trPr>
        <w:tc>
          <w:tcPr>
            <w:tcW w:type="dxa" w:w="234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Check</w:t>
            </w:r>
          </w:p>
        </w:tc>
        <w:tc>
          <w:tcPr>
            <w:tcW w:type="dxa" w:w="667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Result</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Unit and integration tests</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59 passed in 12.5 s (CPU, Python 3.12 venv); also 56/56 in the CUDA gpu-env at Phase 2</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Frozen backbone</w:t>
            </w:r>
          </w:p>
        </w:tc>
        <w:tc>
          <w:tcPr>
            <w:tcW w:type="dxa" w:w="66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synthetic-reward update changes LoRA tensors; every frozen parameter bit-identical</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Interrupted resume</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adapter and matrix match the uninterrupted run within 1e-7 absolute tolerance</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Repeat determinism</w:t>
            </w:r>
          </w:p>
        </w:tc>
        <w:tc>
          <w:tcPr>
            <w:tcW w:type="dxa" w:w="66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two CLI smoke runs match exactly in adapter tensors, events, summary, matrix</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First-task equivalence</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and RL-LoRA losses and gradient norms bit-identical for all task-1 updates</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Checkpoint integrity</w:t>
            </w:r>
          </w:p>
        </w:tc>
        <w:tc>
          <w:tcPr>
            <w:tcW w:type="dxa" w:w="66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all files in every pilot checkpoint pass size and SHA-256 validation</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Data isolation</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custom constraints vs IFEval: 0 exact, 0 normalized overlaps; duplicate IDs and hashes rejected</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Sandbox</w:t>
            </w:r>
          </w:p>
        </w:tc>
        <w:tc>
          <w:tcPr>
            <w:tcW w:type="dxa" w:w="66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Docker backend passed a generated-code check; unavailable Docker fails closed</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scorer</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pinned google-research checkout and NLTK punkt_tab digest verified; no fallback scorer</w:t>
            </w:r>
          </w:p>
        </w:tc>
      </w:tr>
    </w:tbl>
    <w:p>
      <w:pPr>
        <w:spacing w:after="120"/>
      </w:pPr>
    </w:p>
    <w:p>
      <w:pPr>
        <w:pStyle w:val="Heading2"/>
        <w:keepNext/>
      </w:pPr>
      <w:r>
        <w:rPr>
          <w:rFonts w:ascii="Times New Roman" w:cs="Times New Roman" w:eastAsia="Times New Roman" w:hAnsi="Times New Roman"/>
        </w:rPr>
        <w:t xml:space="preserve">5.10  Implementation Status</w:t>
      </w:r>
    </w:p>
    <w:p>
      <w:pPr>
        <w:spacing w:after="140" w:line="360"/>
        <w:jc w:val="both"/>
      </w:pPr>
      <w:r>
        <w:rPr>
          <w:rFonts w:ascii="Times New Roman" w:cs="Times New Roman" w:eastAsia="Times New Roman" w:hAnsi="Times New Roman"/>
        </w:rPr>
        <w:t xml:space="preserve">Table 5.5 summarizes the status of each phase, established from repository evidence rather than from file names. Phases 0-2 are complete. Phase 3 is partly complete: the dense HLoRA-to-RL baseline is implemented and has been piloted, but the separate supervised HLoRA reproduction on SciQ, PiQA, MedMCQA, and a Pile subset has not yet been run. Phases 4-7, the RAHC-LoRA components specified in Chapter 4, have not been started. Their configuration switches exist and are validated, but the trainer currently accepts only the rl_lora and hlora_rl methods. It rejects the others explicitly, so no result in this thesis could come from an unimplemented component.</w:t>
      </w:r>
    </w:p>
    <w:p>
      <w:pPr>
        <w:keepNext/>
        <w:spacing w:after="100" w:before="200" w:line="276"/>
        <w:jc w:val="center"/>
      </w:pPr>
      <w:bookmarkStart w:name="bm_tab_5_5_phase_status" w:id="28"/>
      <w:r>
        <w:rPr>
          <w:rFonts w:ascii="Times New Roman" w:cs="Times New Roman" w:eastAsia="Times New Roman" w:hAnsi="Times New Roman"/>
          <w:b/>
          <w:bCs/>
          <w:sz w:val="21"/>
          <w:szCs w:val="21"/>
        </w:rPr>
        <w:t xml:space="preserve">Table 5.5: </w:t>
      </w:r>
      <w:bookmarkEnd w:id="28"/>
      <w:r>
        <w:rPr>
          <w:rFonts w:ascii="Times New Roman" w:cs="Times New Roman" w:eastAsia="Times New Roman" w:hAnsi="Times New Roman"/>
          <w:sz w:val="21"/>
          <w:szCs w:val="21"/>
        </w:rPr>
        <w:t xml:space="preserve">Phase-by-phase implementation status established from repository evidence (29 September 2026).</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632"/>
        <w:gridCol w:w="3881"/>
        <w:gridCol w:w="1173"/>
        <w:gridCol w:w="3340"/>
      </w:tblGrid>
      <w:tr>
        <w:trPr>
          <w:cantSplit/>
          <w:tblHeader/>
        </w:trPr>
        <w:tc>
          <w:tcPr>
            <w:tcW w:type="dxa" w:w="63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Phase</w:t>
            </w:r>
          </w:p>
        </w:tc>
        <w:tc>
          <w:tcPr>
            <w:tcW w:type="dxa" w:w="388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Deliverable</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Status</w:t>
            </w:r>
          </w:p>
        </w:tc>
        <w:tc>
          <w:tcPr>
            <w:tcW w:type="dxa" w:w="3340"/>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Evidence</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Scaffold, typed Hydra config, CLI, logging, manifests, tooling</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Complete</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doctor, ruff, mypy, pytest pass</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c>
          <w:tcPr>
            <w:tcW w:type="dxa" w:w="388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Four task adapters, generator, rewards, sandbox, matrix and metrics</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Complete</w:t>
            </w:r>
          </w:p>
        </w:tc>
        <w:tc>
          <w:tcPr>
            <w:tcW w:type="dxa" w:w="334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hand-checked reward tests; mock two-task gate</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Standard RL-LoRA GRPO trainer, checkpoint/resume, capability suite</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Complete</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 GPU pilots; resume within 1e-7</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w:t>
            </w:r>
          </w:p>
        </w:tc>
        <w:tc>
          <w:tcPr>
            <w:tcW w:type="dxa" w:w="388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Direct HLoRA-to-RL baseline</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Partial</w:t>
            </w:r>
          </w:p>
        </w:tc>
        <w:tc>
          <w:tcPr>
            <w:tcW w:type="dxa" w:w="334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importance + penalty implemented and piloted; supervised reproduction not yet run</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Reward-aware effective-weight importance</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(Section 4.3.3)</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w:t>
            </w:r>
          </w:p>
        </w:tc>
        <w:tc>
          <w:tcPr>
            <w:tcW w:type="dxa" w:w="388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Rank-1 factorization and Gram-form penalty</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(Section 4.3.4)</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Fixed anchor memory and compact KL</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(Section 4.3.5)</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w:t>
            </w:r>
          </w:p>
        </w:tc>
        <w:tc>
          <w:tcPr>
            <w:tcW w:type="dxa" w:w="388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Conflict gate and dual controller</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(Section 4.3.6)</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8-9</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 pilot, main study, ablations, statistics</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gated by continuation rule</w:t>
            </w:r>
          </w:p>
        </w:tc>
      </w:tr>
    </w:tbl>
    <w:p>
      <w:pPr>
        <w:spacing w:after="120"/>
      </w:pPr>
    </w:p>
    <w:p>
      <w:pPr>
        <w:pStyle w:val="Heading1"/>
        <w:pageBreakBefore/>
      </w:pPr>
      <w:r>
        <w:rPr>
          <w:rFonts w:ascii="Times New Roman" w:cs="Times New Roman" w:eastAsia="Times New Roman" w:hAnsi="Times New Roman"/>
        </w:rPr>
        <w:t xml:space="preserve">Chapter 6: Results and Discussion</w:t>
      </w:r>
    </w:p>
    <w:p>
      <w:pPr>
        <w:spacing w:after="140" w:line="360"/>
        <w:jc w:val="both"/>
      </w:pPr>
      <w:r>
        <w:rPr>
          <w:rFonts w:ascii="Times New Roman" w:cs="Times New Roman" w:eastAsia="Times New Roman" w:hAnsi="Times New Roman"/>
        </w:rPr>
        <w:t xml:space="preserve">This chapter reports the results of the eight analysed GPU pilots. All numbers are computed directly from the raw run artifacts by a versioned analysis script. Nothing is copied from earlier summaries, and Appendix D lists where those summaries differed. All pilots use one training seed. Uncertainty statements therefore describe the finite evaluation samples, not seed-to-seed training variance, and no result in this chapter is a test of the full RAHC-LoRA method.</w:t>
      </w:r>
    </w:p>
    <w:p>
      <w:pPr>
        <w:pStyle w:val="Heading2"/>
        <w:keepNext/>
      </w:pPr>
      <w:r>
        <w:rPr>
          <w:rFonts w:ascii="Times New Roman" w:cs="Times New Roman" w:eastAsia="Times New Roman" w:hAnsi="Times New Roman"/>
        </w:rPr>
        <w:t xml:space="preserve">6.1  Overview of Experiments</w:t>
      </w:r>
    </w:p>
    <w:p>
      <w:pPr>
        <w:spacing w:after="140" w:line="360"/>
        <w:jc w:val="both"/>
      </w:pPr>
      <w:r>
        <w:rPr>
          <w:rFonts w:ascii="Times New Roman" w:cs="Times New Roman" w:eastAsia="Times New Roman" w:hAnsi="Times New Roman"/>
        </w:rPr>
        <w:t xml:space="preserve">Two groups of experiments were run. The first group (Phase 2) tested whether standard RL-LoRA forgets on the pre-registered streams: four runs on GSM8K → ARC-Challenge and MBPP → GSM8K with 100 or 500 GRPO updates per task. The second group compared standard RL-LoRA with the direct HLoRA-to-RL baseline on ARC-Challenge → GSM8K, with 100 and 150 updates per task. This stream was chosen after Phase 2 because its first task is learned strongly and therefore can be forgotten, so the comparison is exploratory rather than part of the pre-registered order set.</w:t>
      </w:r>
    </w:p>
    <w:p>
      <w:pPr>
        <w:pStyle w:val="Heading2"/>
        <w:keepNext/>
      </w:pPr>
      <w:r>
        <w:rPr>
          <w:rFonts w:ascii="Times New Roman" w:cs="Times New Roman" w:eastAsia="Times New Roman" w:hAnsi="Times New Roman"/>
        </w:rPr>
        <w:t xml:space="preserve">6.2  Standard RL-LoRA Pilots and the Continuation Rule</w:t>
      </w:r>
    </w:p>
    <w:p>
      <w:pPr>
        <w:spacing w:after="140" w:line="360"/>
        <w:jc w:val="both"/>
      </w:pPr>
      <w:r>
        <w:rPr>
          <w:rFonts w:ascii="Times New Roman" w:cs="Times New Roman" w:eastAsia="Times New Roman" w:hAnsi="Times New Roman"/>
        </w:rPr>
        <w:t xml:space="preserve">Figure 6.1 and Table 6.1 show the performance matrices of the Phase 2 pilots. No stream showed meaningful forgetting. With the 0.5B model and 100 updates per task, GSM8K reached only 1.56% (2/128) and fell to 0.78% (1/128) after ARC-Challenge. With the 1.5B model and 100 updates per task, GSM8K rose from 3.91% (5/128) to 4.69% (6/128) after ARC-Challenge, a small positive backward transfer. Extending training to 500 updates per task raised GSM8K to 18.75% (24/128). After 500 ARC-Challenge updates, which brought ARC-Challenge to 75.78% (97/128), GSM8K still scored 17.19% (22/128), a loss of only two problems or 1.56 points. On MBPP → GSM8K, MBPP reached only 4.95% after 500 updates (a mean fraction of tests passed) and rose slightly to 6.25% after GSM8K.</w:t>
      </w:r>
    </w:p>
    <w:p>
      <w:pPr>
        <w:keepNext/>
        <w:spacing w:after="60" w:before="120"/>
        <w:jc w:val="center"/>
      </w:pPr>
      <w:r>
        <w:drawing>
          <wp:inline distT="0" distB="0" distL="0" distR="0">
            <wp:extent cx="5667375" cy="1571625"/>
            <wp:effectExtent t="0" r="0" b="0" l="0"/>
            <wp:docPr id="47" name="fig_6_1_phase2_performance_matrices" descr="Performance matrices of the standard RL-LoRA Phase 2 pilots (held-out accuracy, n = 128 per cell)."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67375" cy="1571625"/>
                    </a:xfrm>
                    <a:prstGeom prst="rect">
                      <a:avLst/>
                    </a:prstGeom>
                  </pic:spPr>
                </pic:pic>
              </a:graphicData>
            </a:graphic>
          </wp:inline>
        </w:drawing>
      </w:r>
    </w:p>
    <w:p>
      <w:pPr>
        <w:spacing w:after="240" w:before="60" w:line="276"/>
        <w:jc w:val="center"/>
      </w:pPr>
      <w:bookmarkStart w:name="bm_fig_6_1_phase2_performance_matrices" w:id="29"/>
      <w:r>
        <w:rPr>
          <w:rFonts w:ascii="Times New Roman" w:cs="Times New Roman" w:eastAsia="Times New Roman" w:hAnsi="Times New Roman"/>
          <w:b/>
          <w:bCs/>
          <w:sz w:val="21"/>
          <w:szCs w:val="21"/>
        </w:rPr>
        <w:t xml:space="preserve">Figure 6.1: </w:t>
      </w:r>
      <w:bookmarkEnd w:id="29"/>
      <w:r>
        <w:rPr>
          <w:rFonts w:ascii="Times New Roman" w:cs="Times New Roman" w:eastAsia="Times New Roman" w:hAnsi="Times New Roman"/>
          <w:sz w:val="21"/>
          <w:szCs w:val="21"/>
        </w:rPr>
        <w:t xml:space="preserve">Performance matrices of the standard RL-LoRA Phase 2 pilots (held-out accuracy, n = 128 per cell).</w:t>
      </w:r>
    </w:p>
    <w:p>
      <w:pPr>
        <w:keepNext/>
        <w:spacing w:after="100" w:before="200" w:line="276"/>
        <w:jc w:val="center"/>
      </w:pPr>
      <w:bookmarkStart w:name="bm_tab_6_1_phase2_results" w:id="30"/>
      <w:r>
        <w:rPr>
          <w:rFonts w:ascii="Times New Roman" w:cs="Times New Roman" w:eastAsia="Times New Roman" w:hAnsi="Times New Roman"/>
          <w:b/>
          <w:bCs/>
          <w:sz w:val="21"/>
          <w:szCs w:val="21"/>
        </w:rPr>
        <w:t xml:space="preserve">Table 6.1: </w:t>
      </w:r>
      <w:bookmarkEnd w:id="30"/>
      <w:r>
        <w:rPr>
          <w:rFonts w:ascii="Times New Roman" w:cs="Times New Roman" w:eastAsia="Times New Roman" w:hAnsi="Times New Roman"/>
          <w:sz w:val="21"/>
          <w:szCs w:val="21"/>
        </w:rPr>
        <w:t xml:space="preserve">Standard RL-LoRA pilots: performance matrices and continual metrics (percent; seed 1).</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347"/>
        <w:gridCol w:w="903"/>
        <w:gridCol w:w="903"/>
        <w:gridCol w:w="903"/>
        <w:gridCol w:w="993"/>
        <w:gridCol w:w="903"/>
        <w:gridCol w:w="903"/>
        <w:gridCol w:w="1171"/>
      </w:tblGrid>
      <w:tr>
        <w:trPr>
          <w:cantSplit/>
          <w:tblHeader/>
        </w:trPr>
        <w:tc>
          <w:tcPr>
            <w:tcW w:type="dxa" w:w="234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Run</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T1 after T1</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T1 after T2</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T2 after T2</w:t>
            </w:r>
          </w:p>
        </w:tc>
        <w:tc>
          <w:tcPr>
            <w:tcW w:type="dxa" w:w="99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Forgetting (pp)</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BWT (pp)</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Final avg.</w:t>
            </w:r>
          </w:p>
        </w:tc>
        <w:tc>
          <w:tcPr>
            <w:tcW w:type="dxa" w:w="117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Meets 10 pp rule</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0.5B GSM8K -&gt; ARC, 100/task</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46.09</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23.44</w:t>
            </w:r>
          </w:p>
        </w:tc>
        <w:tc>
          <w:tcPr>
            <w:tcW w:type="dxa" w:w="117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GSM8K -&gt; ARC, 100/task</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3.91</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4.69</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69.53</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+0.78</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37.11</w:t>
            </w:r>
          </w:p>
        </w:tc>
        <w:tc>
          <w:tcPr>
            <w:tcW w:type="dxa" w:w="117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GSM8K -&gt; ARC, 500/task</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18.75</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17.19</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75.78</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46.48</w:t>
            </w:r>
          </w:p>
        </w:tc>
        <w:tc>
          <w:tcPr>
            <w:tcW w:type="dxa" w:w="117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MBPP -&gt; GSM8K, 500/task</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4.95</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6.25</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26.56</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-1.30</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+1.30</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16.41</w:t>
            </w:r>
          </w:p>
        </w:tc>
        <w:tc>
          <w:tcPr>
            <w:tcW w:type="dxa" w:w="117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ARC -&gt; GSM8K, 100/task</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76.56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39.06</w:t>
            </w:r>
          </w:p>
        </w:tc>
        <w:tc>
          <w:tcPr>
            <w:tcW w:type="dxa" w:w="117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1.5B ARC -&gt; GSM8K, 150/task</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82.81</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79.69</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41.41</w:t>
            </w:r>
          </w:p>
        </w:tc>
        <w:tc>
          <w:tcPr>
            <w:tcW w:type="dxa" w:w="117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w:t>
            </w:r>
          </w:p>
        </w:tc>
      </w:tr>
    </w:tbl>
    <w:p>
      <w:pPr>
        <w:spacing w:after="120"/>
      </w:pPr>
    </w:p>
    <w:p>
      <w:pPr>
        <w:spacing w:after="140" w:line="360"/>
        <w:jc w:val="both"/>
      </w:pPr>
      <w:r>
        <w:rPr>
          <w:rFonts w:ascii="Times New Roman" w:cs="Times New Roman" w:eastAsia="Times New Roman" w:hAnsi="Times New Roman"/>
        </w:rPr>
        <w:t xml:space="preserve">The pilot continuation rule requires a loss of at least 10 points on some prior task under standard RL-LoRA. Figure 6.2 places every standard RL-LoRA stream, including the two ARC-first runs, against that threshold. Measured forgetting ranged from −1.30 to +3.12 points. In three streams the first task was learned so weakly that even total collapse could not have produced a 10-point loss (maximum possible losses of 1.6, 3.9, and 4.9 points). In the remaining streams the first task was learned well (18.8%, 76.6%, 82.8%) but lost at most 3.12 points. </w:t>
      </w:r>
      <w:r>
        <w:rPr>
          <w:rFonts w:ascii="Times New Roman" w:cs="Times New Roman" w:eastAsia="Times New Roman" w:hAnsi="Times New Roman"/>
          <w:b/>
          <w:bCs/>
        </w:rPr>
        <w:t xml:space="preserve">The continuation rule is therefore not met.</w:t>
      </w:r>
      <w:r>
        <w:rPr>
          <w:rFonts w:ascii="Times New Roman" w:cs="Times New Roman" w:eastAsia="Times New Roman" w:hAnsi="Times New Roman"/>
        </w:rPr>
        <w:t xml:space="preserve"> Following the protocol, no multi-seed method study was launched on these streams.</w:t>
      </w:r>
    </w:p>
    <w:p>
      <w:pPr>
        <w:keepNext/>
        <w:spacing w:after="60" w:before="120"/>
        <w:jc w:val="center"/>
      </w:pPr>
      <w:r>
        <w:drawing>
          <wp:inline distT="0" distB="0" distL="0" distR="0">
            <wp:extent cx="5667375" cy="2114550"/>
            <wp:effectExtent t="0" r="0" b="0" l="0"/>
            <wp:docPr id="48" name="fig_6_2_continuation_rule" descr="Measured task-1 forgetting of standard RL-LoRA in every stream, compared with the 10-point continuation threshold. The tick shows the largest loss that was possible given the task-1 score."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67375" cy="2114550"/>
                    </a:xfrm>
                    <a:prstGeom prst="rect">
                      <a:avLst/>
                    </a:prstGeom>
                  </pic:spPr>
                </pic:pic>
              </a:graphicData>
            </a:graphic>
          </wp:inline>
        </w:drawing>
      </w:r>
    </w:p>
    <w:p>
      <w:pPr>
        <w:spacing w:after="240" w:before="60" w:line="276"/>
        <w:jc w:val="center"/>
      </w:pPr>
      <w:bookmarkStart w:name="bm_fig_6_2_continuation_rule" w:id="31"/>
      <w:r>
        <w:rPr>
          <w:rFonts w:ascii="Times New Roman" w:cs="Times New Roman" w:eastAsia="Times New Roman" w:hAnsi="Times New Roman"/>
          <w:b/>
          <w:bCs/>
          <w:sz w:val="21"/>
          <w:szCs w:val="21"/>
        </w:rPr>
        <w:t xml:space="preserve">Figure 6.2: </w:t>
      </w:r>
      <w:bookmarkEnd w:id="31"/>
      <w:r>
        <w:rPr>
          <w:rFonts w:ascii="Times New Roman" w:cs="Times New Roman" w:eastAsia="Times New Roman" w:hAnsi="Times New Roman"/>
          <w:sz w:val="21"/>
          <w:szCs w:val="21"/>
        </w:rPr>
        <w:t xml:space="preserve">Measured task-1 forgetting of standard RL-LoRA in every stream, compared with the 10-point continuation threshold. The tick shows the largest loss that was possible given the task-1 score.</w:t>
      </w:r>
    </w:p>
    <w:p>
      <w:pPr>
        <w:pStyle w:val="Heading2"/>
        <w:keepNext/>
      </w:pPr>
      <w:r>
        <w:rPr>
          <w:rFonts w:ascii="Times New Roman" w:cs="Times New Roman" w:eastAsia="Times New Roman" w:hAnsi="Times New Roman"/>
        </w:rPr>
        <w:t xml:space="preserve">6.3  ARC-Challenge → GSM8K: RL-LoRA versus HLoRA-RL</w:t>
      </w:r>
    </w:p>
    <w:p>
      <w:pPr>
        <w:spacing w:after="140" w:line="360"/>
        <w:jc w:val="both"/>
      </w:pPr>
      <w:r>
        <w:rPr>
          <w:rFonts w:ascii="Times New Roman" w:cs="Times New Roman" w:eastAsia="Times New Roman" w:hAnsi="Times New Roman"/>
        </w:rPr>
        <w:t xml:space="preserve">Figure 6.3 and Table 6.2 compare the two methods on ARC-Challenge → GSM8K. Because the first task carries no retention term, both methods produced identical ARC-Challenge scores after task 1: 76.56% (49/64) at 100 updates and 82.81% (53/64) at 150 updates. After GSM8K training, the ARC-Challenge score of RL-LoRA was unchanged at 100 updates and fell by 3.12 points (two problems) at 150 updates. HLoRA-RL lost 1.56 points at 100 updates and exactly the same 3.12 points at 150 updates. </w:t>
      </w:r>
      <w:r>
        <w:rPr>
          <w:rFonts w:ascii="Times New Roman" w:cs="Times New Roman" w:eastAsia="Times New Roman" w:hAnsi="Times New Roman"/>
          <w:b/>
          <w:bCs/>
        </w:rPr>
        <w:t xml:space="preserve">HLoRA-RL did not reduce forgetting in either budget.</w:t>
      </w:r>
      <w:r>
        <w:rPr>
          <w:rFonts w:ascii="Times New Roman" w:cs="Times New Roman" w:eastAsia="Times New Roman" w:hAnsi="Times New Roman"/>
        </w:rPr>
        <w:t xml:space="preserve"> At 150 updates the two methods even lost the same two ARC-Challenge items, and their correctness on the 64 ARC-Challenge items after task 2 agreed exactly.</w:t>
      </w:r>
    </w:p>
    <w:p>
      <w:pPr>
        <w:keepNext/>
        <w:spacing w:after="60" w:before="120"/>
        <w:jc w:val="center"/>
      </w:pPr>
      <w:r>
        <w:drawing>
          <wp:inline distT="0" distB="0" distL="0" distR="0">
            <wp:extent cx="5667375" cy="2228850"/>
            <wp:effectExtent t="0" r="0" b="0" l="0"/>
            <wp:docPr id="49" name="fig_6_3_arc_gsm_comparison" descr="Held-out accuracy on ARC-Challenge → GSM8K for RL-LoRA and HLoRA-RL at (a) 100 and (b) 150 updates per task. Error bars are Wilson 95% intervals over 64 examples."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67375" cy="2228850"/>
                    </a:xfrm>
                    <a:prstGeom prst="rect">
                      <a:avLst/>
                    </a:prstGeom>
                  </pic:spPr>
                </pic:pic>
              </a:graphicData>
            </a:graphic>
          </wp:inline>
        </w:drawing>
      </w:r>
    </w:p>
    <w:p>
      <w:pPr>
        <w:spacing w:after="240" w:before="60" w:line="276"/>
        <w:jc w:val="center"/>
      </w:pPr>
      <w:bookmarkStart w:name="bm_fig_6_3_arc_gsm_comparison" w:id="32"/>
      <w:r>
        <w:rPr>
          <w:rFonts w:ascii="Times New Roman" w:cs="Times New Roman" w:eastAsia="Times New Roman" w:hAnsi="Times New Roman"/>
          <w:b/>
          <w:bCs/>
          <w:sz w:val="21"/>
          <w:szCs w:val="21"/>
        </w:rPr>
        <w:t xml:space="preserve">Figure 6.3: </w:t>
      </w:r>
      <w:bookmarkEnd w:id="32"/>
      <w:r>
        <w:rPr>
          <w:rFonts w:ascii="Times New Roman" w:cs="Times New Roman" w:eastAsia="Times New Roman" w:hAnsi="Times New Roman"/>
          <w:sz w:val="21"/>
          <w:szCs w:val="21"/>
        </w:rPr>
        <w:t xml:space="preserve">Held-out accuracy on ARC-Challenge → GSM8K for RL-LoRA and HLoRA-RL at (a) 100 and (b) 150 updates per task. Error bars are Wilson 95% intervals over 64 examples.</w:t>
      </w:r>
    </w:p>
    <w:p>
      <w:pPr>
        <w:keepNext/>
        <w:spacing w:after="100" w:before="200" w:line="276"/>
        <w:jc w:val="center"/>
      </w:pPr>
      <w:bookmarkStart w:name="bm_tab_6_2_arc_gsm_results" w:id="33"/>
      <w:r>
        <w:rPr>
          <w:rFonts w:ascii="Times New Roman" w:cs="Times New Roman" w:eastAsia="Times New Roman" w:hAnsi="Times New Roman"/>
          <w:b/>
          <w:bCs/>
          <w:sz w:val="21"/>
          <w:szCs w:val="21"/>
        </w:rPr>
        <w:t xml:space="preserve">Table 6.2: </w:t>
      </w:r>
      <w:bookmarkEnd w:id="33"/>
      <w:r>
        <w:rPr>
          <w:rFonts w:ascii="Times New Roman" w:cs="Times New Roman" w:eastAsia="Times New Roman" w:hAnsi="Times New Roman"/>
          <w:sz w:val="21"/>
          <w:szCs w:val="21"/>
        </w:rPr>
        <w:t xml:space="preserve">ARC-Challenge -&gt; GSM8K pilots: held-out accuracy with Wilson 95% intervals (n = 64 per cell) and continual metrics.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805"/>
        <w:gridCol w:w="1625"/>
        <w:gridCol w:w="1625"/>
        <w:gridCol w:w="1625"/>
        <w:gridCol w:w="1173"/>
        <w:gridCol w:w="1173"/>
      </w:tblGrid>
      <w:tr>
        <w:trPr>
          <w:cantSplit/>
          <w:tblHeader/>
        </w:trPr>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Method, budget</w:t>
            </w:r>
          </w:p>
        </w:tc>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ARC after T1</w:t>
            </w:r>
          </w:p>
        </w:tc>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ARC after T2</w:t>
            </w:r>
          </w:p>
        </w:tc>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GSM8K after T2</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Forgetting (pp)</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Final avg. (%)</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100/task</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76.6 [64.9, 85.3]</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76.6 [64.9, 85.3]</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 [0.3, 8.3]</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39.06</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100/task</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76.6 [64.9, 85.3]</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75.0 [63.2, 84.0]</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 [8.7, 26.4]</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45.31</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150/task</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82.8 [71.8, 90.1]</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79.7 [68.3, 87.7]</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 [0.9, 10.7]</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41.41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150/task</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82.8 [71.8, 90.1]</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79.7 [68.3, 87.7]</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32.8 [22.6, 45.0]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+3.12</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56.25</w:t>
            </w:r>
          </w:p>
        </w:tc>
      </w:tr>
    </w:tbl>
    <w:p>
      <w:pPr>
        <w:spacing w:after="120"/>
      </w:pPr>
    </w:p>
    <w:p>
      <w:pPr>
        <w:spacing w:after="140" w:line="360"/>
        <w:jc w:val="both"/>
      </w:pPr>
      <w:r>
        <w:rPr>
          <w:rFonts w:ascii="Times New Roman" w:cs="Times New Roman" w:eastAsia="Times New Roman" w:hAnsi="Times New Roman"/>
        </w:rPr>
        <w:t xml:space="preserve">The methods differed in how well they learned the second task. RL-LoRA reached only 1.56% (1/64) on GSM8K at 100 updates and 3.12% (2/64) at 150 updates. HLoRA-RL reached 15.62% (10/64) and 32.81% (21/64). The final average performance was therefore higher for HLoRA-RL: 45.31% versus 39.06% at 100 updates, and 56.25% versus 41.41% at 150 updates. Table 6.3 analyses the difference on the identical 64 GSM8K problems. At 150 updates, every one of the 19 discordant problems was solved by HLoRA-RL and not by RL-LoRA. The paired bootstrap interval of the difference is [+18.8, +40.6] points and the exact McNemar p-value is 3.8 × 10⁻⁶. At 100 updates, 9 of 9 discordant problems favoured HLoRA-RL (p = 0.0039). The ARC-Challenge forgetting of either method is not distinguishable from zero (McNemar p ≥ 0.5).</w:t>
      </w:r>
    </w:p>
    <w:p>
      <w:pPr>
        <w:keepNext/>
        <w:spacing w:after="100" w:before="200" w:line="276"/>
        <w:jc w:val="center"/>
      </w:pPr>
      <w:bookmarkStart w:name="bm_tab_6_3_paired_tests" w:id="34"/>
      <w:r>
        <w:rPr>
          <w:rFonts w:ascii="Times New Roman" w:cs="Times New Roman" w:eastAsia="Times New Roman" w:hAnsi="Times New Roman"/>
          <w:b/>
          <w:bCs/>
          <w:sz w:val="21"/>
          <w:szCs w:val="21"/>
        </w:rPr>
        <w:t xml:space="preserve">Table 6.3: </w:t>
      </w:r>
      <w:bookmarkEnd w:id="34"/>
      <w:r>
        <w:rPr>
          <w:rFonts w:ascii="Times New Roman" w:cs="Times New Roman" w:eastAsia="Times New Roman" w:hAnsi="Times New Roman"/>
          <w:sz w:val="21"/>
          <w:szCs w:val="21"/>
        </w:rPr>
        <w:t xml:space="preserve">Example-level paired analysis on identical held-out examples: paired bootstrap 95% intervals (10,000 resamples) and exact McNemar tests.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722"/>
        <w:gridCol w:w="1805"/>
        <w:gridCol w:w="903"/>
        <w:gridCol w:w="903"/>
        <w:gridCol w:w="903"/>
        <w:gridCol w:w="1264"/>
        <w:gridCol w:w="1625"/>
        <w:gridCol w:w="901"/>
      </w:tblGrid>
      <w:tr>
        <w:trPr>
          <w:cantSplit/>
          <w:tblHeader/>
        </w:trPr>
        <w:tc>
          <w:tcPr>
            <w:tcW w:type="dxa" w:w="72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Budget</w:t>
            </w:r>
          </w:p>
        </w:tc>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Comparison</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RL-LoRA (%)</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HLoRA-RL (%)</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Difference (pp)</w:t>
            </w:r>
          </w:p>
        </w:tc>
        <w:tc>
          <w:tcPr>
            <w:tcW w:type="dxa" w:w="126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Bootstrap 95% CI</w:t>
            </w:r>
          </w:p>
        </w:tc>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Discordant (RL only / HLoRA only)</w:t>
            </w:r>
          </w:p>
        </w:tc>
        <w:tc>
          <w:tcPr>
            <w:tcW w:type="dxa" w:w="90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McNemar p</w:t>
            </w:r>
          </w:p>
        </w:tc>
      </w:tr>
      <w:tr>
        <w:trPr>
          <w:cantSplit/>
        </w:trPr>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after T2</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76.6</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75.0</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[-4.7, +0.0]</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 / 0</w:t>
            </w:r>
          </w:p>
        </w:tc>
        <w:tc>
          <w:tcPr>
            <w:tcW w:type="dxa" w:w="9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r>
      <w:tr>
        <w:trPr>
          <w:cantSplit/>
        </w:trPr>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100/task</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after T2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+14.1</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[+6.2, +23.4]</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 / 9</w:t>
            </w:r>
          </w:p>
        </w:tc>
        <w:tc>
          <w:tcPr>
            <w:tcW w:type="dxa" w:w="9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0.0039</w:t>
            </w:r>
          </w:p>
        </w:tc>
      </w:tr>
      <w:tr>
        <w:trPr>
          <w:cantSplit/>
        </w:trPr>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ARC forgetting</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[-4.7, +4.7]</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 lost / 1 gained</w:t>
            </w:r>
          </w:p>
        </w:tc>
        <w:tc>
          <w:tcPr>
            <w:tcW w:type="dxa" w:w="9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r>
      <w:tr>
        <w:trPr>
          <w:cantSplit/>
        </w:trPr>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100/task</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ARC forgetting</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 +7.8]</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 lost / 1 gained</w:t>
            </w:r>
          </w:p>
        </w:tc>
        <w:tc>
          <w:tcPr>
            <w:tcW w:type="dxa" w:w="9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r>
      <w:tr>
        <w:trPr>
          <w:cantSplit/>
        </w:trPr>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after T2</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79.7</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79.7</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 +0.0]</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 / 0</w:t>
            </w:r>
          </w:p>
        </w:tc>
        <w:tc>
          <w:tcPr>
            <w:tcW w:type="dxa" w:w="9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r>
      <w:tr>
        <w:trPr>
          <w:cantSplit/>
        </w:trPr>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150/task</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after T2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32.8</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+29.7</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[+18.8, +40.6]</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 / 19</w:t>
            </w:r>
          </w:p>
        </w:tc>
        <w:tc>
          <w:tcPr>
            <w:tcW w:type="dxa" w:w="9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3.8e-06</w:t>
            </w:r>
          </w:p>
        </w:tc>
      </w:tr>
      <w:tr>
        <w:trPr>
          <w:cantSplit/>
        </w:trPr>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ARC forgetting</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 +7.8]</w:t>
            </w:r>
          </w:p>
        </w:tc>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 lost / 0 gained</w:t>
            </w:r>
          </w:p>
        </w:tc>
        <w:tc>
          <w:tcPr>
            <w:tcW w:type="dxa" w:w="9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w:t>
            </w:r>
          </w:p>
        </w:tc>
      </w:tr>
      <w:tr>
        <w:trPr>
          <w:cantSplit/>
        </w:trPr>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150/task</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ARC forgetting</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+3.1</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 +7.8]</w:t>
            </w:r>
          </w:p>
        </w:tc>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 lost / 0 gained</w:t>
            </w:r>
          </w:p>
        </w:tc>
        <w:tc>
          <w:tcPr>
            <w:tcW w:type="dxa" w:w="9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w:t>
            </w:r>
          </w:p>
        </w:tc>
      </w:tr>
    </w:tbl>
    <w:p>
      <w:pPr>
        <w:spacing w:after="240" w:before="60" w:line="260"/>
      </w:pPr>
      <w:r>
        <w:rPr>
          <w:rFonts w:ascii="Times New Roman" w:cs="Times New Roman" w:eastAsia="Times New Roman" w:hAnsi="Times New Roman"/>
          <w:i/>
          <w:iCs/>
          <w:sz w:val="18"/>
          <w:szCs w:val="18"/>
        </w:rPr>
        <w:t xml:space="preserve">Note: These tests quantify evaluation-sample uncertainty for a single training seed. They do not measure seed-to-seed training variance, which the protocol requires (three seeds) before any method claim.</w:t>
      </w:r>
    </w:p>
    <w:p>
      <w:pPr>
        <w:spacing w:after="140" w:line="360"/>
        <w:jc w:val="both"/>
      </w:pPr>
      <w:r>
        <w:rPr>
          <w:rFonts w:ascii="Times New Roman" w:cs="Times New Roman" w:eastAsia="Times New Roman" w:hAnsi="Times New Roman"/>
        </w:rPr>
        <w:t xml:space="preserve">These tests show that the GSM8K difference is not an artefact of sampling the 64 evaluation problems. They do not show that the difference is caused by consolidation, or that it would recur with another training seed. Section 6.6 examines the mechanism.</w:t>
      </w:r>
    </w:p>
    <w:p>
      <w:pPr>
        <w:pStyle w:val="Heading2"/>
        <w:keepNext/>
      </w:pPr>
      <w:r>
        <w:rPr>
          <w:rFonts w:ascii="Times New Roman" w:cs="Times New Roman" w:eastAsia="Times New Roman" w:hAnsi="Times New Roman"/>
        </w:rPr>
        <w:t xml:space="preserve">6.4  Training Dynamics and Learning Signal</w:t>
      </w:r>
    </w:p>
    <w:p>
      <w:pPr>
        <w:spacing w:after="140" w:line="360"/>
        <w:jc w:val="both"/>
      </w:pPr>
      <w:r>
        <w:rPr>
          <w:rFonts w:ascii="Times New Roman" w:cs="Times New Roman" w:eastAsia="Times New Roman" w:hAnsi="Times New Roman"/>
        </w:rPr>
        <w:t xml:space="preserve">Figure 6.4 shows the training reward. On ARC-Challenge the curves of the two methods coincide exactly: every loss and gradient norm of the first task is bit-identical, which confirms that the retention machinery is inactive on task 1, as specified. ARC-Challenge training reward rose from about 0.25 to about 0.7. When training switched to GSM8K, reward fell to about 0.02-0.05 within 15 updates and recovered only slowly. At 100 updates the GSM8K training curves of the two methods were nearly indistinguishable, and the mean training reward was even slightly lower for HLoRA-RL (0.050 versus 0.058). At 150 updates the curves stayed close until about global step 270 (GSM8K update 120 of 150), after which HLoRA-RL's training reward rose faster.</w:t>
      </w:r>
    </w:p>
    <w:p>
      <w:pPr>
        <w:keepNext/>
        <w:spacing w:after="60" w:before="120"/>
        <w:jc w:val="center"/>
      </w:pPr>
      <w:r>
        <w:drawing>
          <wp:inline distT="0" distB="0" distL="0" distR="0">
            <wp:extent cx="5667375" cy="3009900"/>
            <wp:effectExtent t="0" r="0" b="0" l="0"/>
            <wp:docPr id="50" name="fig_6_4_training_reward_curves" descr="Training reward (15-update moving mean) for RL-LoRA and HLoRA-RL at (a) 100 and (b) 150 updates per task. The task-1 curves are identical."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67375" cy="3009900"/>
                    </a:xfrm>
                    <a:prstGeom prst="rect">
                      <a:avLst/>
                    </a:prstGeom>
                  </pic:spPr>
                </pic:pic>
              </a:graphicData>
            </a:graphic>
          </wp:inline>
        </w:drawing>
      </w:r>
    </w:p>
    <w:p>
      <w:pPr>
        <w:spacing w:after="240" w:before="60" w:line="276"/>
        <w:jc w:val="center"/>
      </w:pPr>
      <w:bookmarkStart w:name="bm_fig_6_4_training_reward_curves" w:id="35"/>
      <w:r>
        <w:rPr>
          <w:rFonts w:ascii="Times New Roman" w:cs="Times New Roman" w:eastAsia="Times New Roman" w:hAnsi="Times New Roman"/>
          <w:b/>
          <w:bCs/>
          <w:sz w:val="21"/>
          <w:szCs w:val="21"/>
        </w:rPr>
        <w:t xml:space="preserve">Figure 6.4: </w:t>
      </w:r>
      <w:bookmarkEnd w:id="35"/>
      <w:r>
        <w:rPr>
          <w:rFonts w:ascii="Times New Roman" w:cs="Times New Roman" w:eastAsia="Times New Roman" w:hAnsi="Times New Roman"/>
          <w:sz w:val="21"/>
          <w:szCs w:val="21"/>
        </w:rPr>
        <w:t xml:space="preserve">Training reward (15-update moving mean) for RL-LoRA and HLoRA-RL at (a) 100 and (b) 150 updates per task. The task-1 curves are identical.</w:t>
      </w:r>
    </w:p>
    <w:p>
      <w:pPr>
        <w:spacing w:after="140" w:line="360"/>
        <w:jc w:val="both"/>
      </w:pPr>
      <w:r>
        <w:rPr>
          <w:rFonts w:ascii="Times New Roman" w:cs="Times New Roman" w:eastAsia="Times New Roman" w:hAnsi="Times New Roman"/>
        </w:rPr>
        <w:t xml:space="preserve">The low GSM8K reward is a sparsity effect (Figure 6.5, Table 6.4). Across the four ARC-first runs, 68-82% of GSM8K prompt groups had identical rewards for all four responses, usually all zero, and therefore produced zero advantage. For RL-LoRA, 61% (100 updates) and 57% (150 updates) of GSM8K updates had an exactly zero gradient. HLoRA-RL had no zero-gradient updates at all: whenever the RL loss vanished (66 and 69 GSM8K updates), the consolidation penalty still produced a small gradient. The same sparsity dominated Phase 2: MBPP had positive reward in only 80 of 500 training batches (16%), and in the 500-update GSM8K → ARC run, 345 of the 500 ARC-Challenge updates had zero gradient, mostly because all four responses in a group were already correct (mean training reward 0.72).</w:t>
      </w:r>
    </w:p>
    <w:p>
      <w:pPr>
        <w:keepNext/>
        <w:spacing w:after="60" w:before="120"/>
        <w:jc w:val="center"/>
      </w:pPr>
      <w:r>
        <w:drawing>
          <wp:inline distT="0" distB="0" distL="0" distR="0">
            <wp:extent cx="5667375" cy="2133600"/>
            <wp:effectExtent t="0" r="0" b="0" l="0"/>
            <wp:docPr id="51" name="fig_6_5_learning_signal_diagnostics" descr="Learning-signal diagnostics on the ARC-first runs: batches with positive reward, zero-variance prompt groups, and updates with exactly zero gradient."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67375" cy="2133600"/>
                    </a:xfrm>
                    <a:prstGeom prst="rect">
                      <a:avLst/>
                    </a:prstGeom>
                  </pic:spPr>
                </pic:pic>
              </a:graphicData>
            </a:graphic>
          </wp:inline>
        </w:drawing>
      </w:r>
    </w:p>
    <w:p>
      <w:pPr>
        <w:spacing w:after="240" w:before="60" w:line="276"/>
        <w:jc w:val="center"/>
      </w:pPr>
      <w:bookmarkStart w:name="bm_fig_6_5_learning_signal_diagnostics" w:id="36"/>
      <w:r>
        <w:rPr>
          <w:rFonts w:ascii="Times New Roman" w:cs="Times New Roman" w:eastAsia="Times New Roman" w:hAnsi="Times New Roman"/>
          <w:b/>
          <w:bCs/>
          <w:sz w:val="21"/>
          <w:szCs w:val="21"/>
        </w:rPr>
        <w:t xml:space="preserve">Figure 6.5: </w:t>
      </w:r>
      <w:bookmarkEnd w:id="36"/>
      <w:r>
        <w:rPr>
          <w:rFonts w:ascii="Times New Roman" w:cs="Times New Roman" w:eastAsia="Times New Roman" w:hAnsi="Times New Roman"/>
          <w:sz w:val="21"/>
          <w:szCs w:val="21"/>
        </w:rPr>
        <w:t xml:space="preserve">Learning-signal diagnostics on the ARC-first runs: batches with positive reward, zero-variance prompt groups, and updates with exactly zero gradient.</w:t>
      </w:r>
    </w:p>
    <w:p>
      <w:pPr>
        <w:keepNext/>
        <w:spacing w:after="100" w:before="200" w:line="276"/>
        <w:jc w:val="center"/>
      </w:pPr>
      <w:bookmarkStart w:name="bm_tab_6_4_training_diagnostics" w:id="37"/>
      <w:r>
        <w:rPr>
          <w:rFonts w:ascii="Times New Roman" w:cs="Times New Roman" w:eastAsia="Times New Roman" w:hAnsi="Times New Roman"/>
          <w:b/>
          <w:bCs/>
          <w:sz w:val="21"/>
          <w:szCs w:val="21"/>
        </w:rPr>
        <w:t xml:space="preserve">Table 6.4: </w:t>
      </w:r>
      <w:bookmarkEnd w:id="37"/>
      <w:r>
        <w:rPr>
          <w:rFonts w:ascii="Times New Roman" w:cs="Times New Roman" w:eastAsia="Times New Roman" w:hAnsi="Times New Roman"/>
          <w:sz w:val="21"/>
          <w:szCs w:val="21"/>
        </w:rPr>
        <w:t xml:space="preserve">Training-rollout diagnostics (training data only, never used as held-out evidence).</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805"/>
        <w:gridCol w:w="722"/>
        <w:gridCol w:w="993"/>
        <w:gridCol w:w="1083"/>
        <w:gridCol w:w="1173"/>
        <w:gridCol w:w="1173"/>
        <w:gridCol w:w="1083"/>
        <w:gridCol w:w="994"/>
      </w:tblGrid>
      <w:tr>
        <w:trPr>
          <w:cantSplit/>
          <w:tblHeader/>
        </w:trPr>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Run</w:t>
            </w:r>
          </w:p>
        </w:tc>
        <w:tc>
          <w:tcPr>
            <w:tcW w:type="dxa" w:w="72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Task</w:t>
            </w:r>
          </w:p>
        </w:tc>
        <w:tc>
          <w:tcPr>
            <w:tcW w:type="dxa" w:w="99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Mean reward</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Positive batches</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Zero-var. groups (%)</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Zero-grad updates</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Parse failures (%)</w:t>
            </w:r>
          </w:p>
        </w:tc>
        <w:tc>
          <w:tcPr>
            <w:tcW w:type="dxa" w:w="99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Sampled KL</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100/task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0.454</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99/100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26</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6/100</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38.6</w:t>
            </w:r>
          </w:p>
        </w:tc>
        <w:tc>
          <w:tcPr>
            <w:tcW w:type="dxa" w:w="99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0.0011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100/task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0.058</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39/100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79</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61/100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14.5</w:t>
            </w:r>
          </w:p>
        </w:tc>
        <w:tc>
          <w:tcPr>
            <w:tcW w:type="dxa" w:w="99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0.0008</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100/task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0.454</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99/100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26</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6/100</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38.6</w:t>
            </w:r>
          </w:p>
        </w:tc>
        <w:tc>
          <w:tcPr>
            <w:tcW w:type="dxa" w:w="99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0.0011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100/task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0.050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34/100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0/100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16.5</w:t>
            </w:r>
          </w:p>
        </w:tc>
        <w:tc>
          <w:tcPr>
            <w:tcW w:type="dxa" w:w="99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0.0006</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150/task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0.539</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149/150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36</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25/150</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29.4</w:t>
            </w:r>
          </w:p>
        </w:tc>
        <w:tc>
          <w:tcPr>
            <w:tcW w:type="dxa" w:w="99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0.0011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RL-LoRA, 150/task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0.079</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65/150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75</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85/150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11.2</w:t>
            </w:r>
          </w:p>
        </w:tc>
        <w:tc>
          <w:tcPr>
            <w:tcW w:type="dxa" w:w="99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0.0006</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150/task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w:t>
            </w:r>
          </w:p>
        </w:tc>
        <w:tc>
          <w:tcPr>
            <w:tcW w:type="dxa" w:w="99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0.539</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149/150</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36</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25/150</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29.4</w:t>
            </w:r>
          </w:p>
        </w:tc>
        <w:tc>
          <w:tcPr>
            <w:tcW w:type="dxa" w:w="99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0.0011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150/task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w:t>
            </w:r>
          </w:p>
        </w:tc>
        <w:tc>
          <w:tcPr>
            <w:tcW w:type="dxa" w:w="99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0.107</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82/150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68</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0/150</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11.8</w:t>
            </w:r>
          </w:p>
        </w:tc>
        <w:tc>
          <w:tcPr>
            <w:tcW w:type="dxa" w:w="99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0.0006</w:t>
            </w:r>
          </w:p>
        </w:tc>
      </w:tr>
    </w:tbl>
    <w:p>
      <w:pPr>
        <w:spacing w:after="120"/>
      </w:pPr>
    </w:p>
    <w:p>
      <w:pPr>
        <w:spacing w:after="140" w:line="360"/>
        <w:jc w:val="both"/>
      </w:pPr>
      <w:r>
        <w:rPr>
          <w:rFonts w:ascii="Times New Roman" w:cs="Times New Roman" w:eastAsia="Times New Roman" w:hAnsi="Times New Roman"/>
        </w:rPr>
        <w:t xml:space="preserve">A substantial part of early learning is learning the answer format. In the first 30 ARC-Challenge updates, 55-60% of sampled responses could not be parsed into an option label; by the end of the task this had fallen to about 10% (Figure 6.6). The sampled policy KL per update remained small (about 0.0006-0.0011 nats per token), consistent with the conservative, clipped updates of GRPO.</w:t>
      </w:r>
    </w:p>
    <w:p>
      <w:pPr>
        <w:keepNext/>
        <w:spacing w:after="60" w:before="120"/>
        <w:jc w:val="center"/>
      </w:pPr>
      <w:r>
        <w:drawing>
          <wp:inline distT="0" distB="0" distL="0" distR="0">
            <wp:extent cx="5667375" cy="2028825"/>
            <wp:effectExtent t="0" r="0" b="0" l="0"/>
            <wp:docPr id="52" name="fig_6_6_parse_failure_trend" descr="Fraction of unparseable training responses (15-update moving mean) at 150 updates per task."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67375" cy="2028825"/>
                    </a:xfrm>
                    <a:prstGeom prst="rect">
                      <a:avLst/>
                    </a:prstGeom>
                  </pic:spPr>
                </pic:pic>
              </a:graphicData>
            </a:graphic>
          </wp:inline>
        </w:drawing>
      </w:r>
    </w:p>
    <w:p>
      <w:pPr>
        <w:spacing w:after="240" w:before="60" w:line="276"/>
        <w:jc w:val="center"/>
      </w:pPr>
      <w:bookmarkStart w:name="bm_fig_6_6_parse_failure_trend" w:id="38"/>
      <w:r>
        <w:rPr>
          <w:rFonts w:ascii="Times New Roman" w:cs="Times New Roman" w:eastAsia="Times New Roman" w:hAnsi="Times New Roman"/>
          <w:b/>
          <w:bCs/>
          <w:sz w:val="21"/>
          <w:szCs w:val="21"/>
        </w:rPr>
        <w:t xml:space="preserve">Figure 6.6: </w:t>
      </w:r>
      <w:bookmarkEnd w:id="38"/>
      <w:r>
        <w:rPr>
          <w:rFonts w:ascii="Times New Roman" w:cs="Times New Roman" w:eastAsia="Times New Roman" w:hAnsi="Times New Roman"/>
          <w:sz w:val="21"/>
          <w:szCs w:val="21"/>
        </w:rPr>
        <w:t xml:space="preserve">Fraction of unparseable training responses (15-update moving mean) at 150 updates per task.</w:t>
      </w:r>
    </w:p>
    <w:p>
      <w:pPr>
        <w:pStyle w:val="Heading2"/>
        <w:keepNext/>
      </w:pPr>
      <w:r>
        <w:rPr>
          <w:rFonts w:ascii="Times New Roman" w:cs="Times New Roman" w:eastAsia="Times New Roman" w:hAnsi="Times New Roman"/>
        </w:rPr>
        <w:t xml:space="preserve">6.5  General Capabilities</w:t>
      </w:r>
    </w:p>
    <w:p>
      <w:pPr>
        <w:spacing w:after="140" w:line="360"/>
        <w:jc w:val="both"/>
      </w:pPr>
      <w:r>
        <w:rPr>
          <w:rFonts w:ascii="Times New Roman" w:cs="Times New Roman" w:eastAsia="Times New Roman" w:hAnsi="Times New Roman"/>
        </w:rPr>
        <w:t xml:space="preserve">Figure 6.7 and Table 6.5 report the capability suite for the 150-update runs. Held-out perplexity was essentially unchanged (20.80 for the frozen model versus 20.83 and 20.77 after task 2). IFEval strict accuracy fell from 15.6% to 10.9% (RL-LoRA) and 14.1% (HLoRA-RL). These changes are within the Wilson intervals at n = 64. Across all eight runs, perplexity changed by at most +3.52%, in the 500-update GSM8K → ARC run, and by less than ±0.2% in all four ARC-first runs (Figure 6.8).</w:t>
      </w:r>
    </w:p>
    <w:p>
      <w:pPr>
        <w:keepNext/>
        <w:spacing w:after="60" w:before="120"/>
        <w:jc w:val="center"/>
      </w:pPr>
      <w:r>
        <w:drawing>
          <wp:inline distT="0" distB="0" distL="0" distR="0">
            <wp:extent cx="5667375" cy="1981200"/>
            <wp:effectExtent t="0" r="0" b="0" l="0"/>
            <wp:docPr id="53" name="fig_6_7_general_capabilities" descr="General-capability suite for the 150-update ARC → GSM8K runs (n = 64 per point, Wilson 95% intervals)."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67375" cy="1981200"/>
                    </a:xfrm>
                    <a:prstGeom prst="rect">
                      <a:avLst/>
                    </a:prstGeom>
                  </pic:spPr>
                </pic:pic>
              </a:graphicData>
            </a:graphic>
          </wp:inline>
        </w:drawing>
      </w:r>
    </w:p>
    <w:p>
      <w:pPr>
        <w:spacing w:after="240" w:before="60" w:line="276"/>
        <w:jc w:val="center"/>
      </w:pPr>
      <w:bookmarkStart w:name="bm_fig_6_7_general_capabilities" w:id="39"/>
      <w:r>
        <w:rPr>
          <w:rFonts w:ascii="Times New Roman" w:cs="Times New Roman" w:eastAsia="Times New Roman" w:hAnsi="Times New Roman"/>
          <w:b/>
          <w:bCs/>
          <w:sz w:val="21"/>
          <w:szCs w:val="21"/>
        </w:rPr>
        <w:t xml:space="preserve">Figure 6.7: </w:t>
      </w:r>
      <w:bookmarkEnd w:id="39"/>
      <w:r>
        <w:rPr>
          <w:rFonts w:ascii="Times New Roman" w:cs="Times New Roman" w:eastAsia="Times New Roman" w:hAnsi="Times New Roman"/>
          <w:sz w:val="21"/>
          <w:szCs w:val="21"/>
        </w:rPr>
        <w:t xml:space="preserve">General-capability suite for the 150-update ARC → GSM8K runs (n = 64 per point, Wilson 95% intervals).</w:t>
      </w:r>
    </w:p>
    <w:p>
      <w:pPr>
        <w:keepNext/>
        <w:spacing w:after="100" w:before="200" w:line="276"/>
        <w:jc w:val="center"/>
      </w:pPr>
      <w:bookmarkStart w:name="bm_tab_6_5_capabilities" w:id="40"/>
      <w:r>
        <w:rPr>
          <w:rFonts w:ascii="Times New Roman" w:cs="Times New Roman" w:eastAsia="Times New Roman" w:hAnsi="Times New Roman"/>
          <w:b/>
          <w:bCs/>
          <w:sz w:val="21"/>
          <w:szCs w:val="21"/>
        </w:rPr>
        <w:t xml:space="preserve">Table 6.5: </w:t>
      </w:r>
      <w:bookmarkEnd w:id="40"/>
      <w:r>
        <w:rPr>
          <w:rFonts w:ascii="Times New Roman" w:cs="Times New Roman" w:eastAsia="Times New Roman" w:hAnsi="Times New Roman"/>
          <w:sz w:val="21"/>
          <w:szCs w:val="21"/>
        </w:rPr>
        <w:t xml:space="preserve">General-capability suite for the 150-update ARC -&gt; GSM8K pilots (n = 64 per metric; percent except perplexity).</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166"/>
        <w:gridCol w:w="1534"/>
        <w:gridCol w:w="1895"/>
        <w:gridCol w:w="1715"/>
        <w:gridCol w:w="1716"/>
      </w:tblGrid>
      <w:tr>
        <w:trPr>
          <w:cantSplit/>
          <w:tblHeader/>
        </w:trPr>
        <w:tc>
          <w:tcPr>
            <w:tcW w:type="dxa" w:w="216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Capability</w:t>
            </w:r>
          </w:p>
        </w:tc>
        <w:tc>
          <w:tcPr>
            <w:tcW w:type="dxa" w:w="153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Frozen model</w:t>
            </w:r>
          </w:p>
        </w:tc>
        <w:tc>
          <w:tcPr>
            <w:tcW w:type="dxa" w:w="189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After ARC (both methods)</w:t>
            </w:r>
          </w:p>
        </w:tc>
        <w:tc>
          <w:tcPr>
            <w:tcW w:type="dxa" w:w="171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After GSM8K: RL-LoRA</w:t>
            </w:r>
          </w:p>
        </w:tc>
        <w:tc>
          <w:tcPr>
            <w:tcW w:type="dxa" w:w="171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After GSM8K: HLoRA-RL</w:t>
            </w:r>
          </w:p>
        </w:tc>
      </w:tr>
      <w:tr>
        <w:trPr>
          <w:cantSplit/>
        </w:trPr>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strict</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189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12.5</w:t>
            </w:r>
          </w:p>
        </w:tc>
        <w:tc>
          <w:tcPr>
            <w:tcW w:type="dxa" w:w="171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10.9</w:t>
            </w:r>
          </w:p>
        </w:tc>
        <w:tc>
          <w:tcPr>
            <w:tcW w:type="dxa" w:w="171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14.1</w:t>
            </w:r>
          </w:p>
        </w:tc>
      </w:tr>
      <w:tr>
        <w:trPr>
          <w:cantSplit/>
        </w:trPr>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loose</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20.3</w:t>
            </w:r>
          </w:p>
        </w:tc>
        <w:tc>
          <w:tcPr>
            <w:tcW w:type="dxa" w:w="189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18.8</w:t>
            </w:r>
          </w:p>
        </w:tc>
        <w:tc>
          <w:tcPr>
            <w:tcW w:type="dxa" w:w="171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15.6</w:t>
            </w:r>
          </w:p>
        </w:tc>
        <w:tc>
          <w:tcPr>
            <w:tcW w:type="dxa" w:w="171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17.2</w:t>
            </w:r>
          </w:p>
        </w:tc>
      </w:tr>
      <w:tr>
        <w:trPr>
          <w:cantSplit/>
        </w:trPr>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MMLU subset</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4.7</w:t>
            </w:r>
          </w:p>
        </w:tc>
        <w:tc>
          <w:tcPr>
            <w:tcW w:type="dxa" w:w="189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40.6</w:t>
            </w:r>
          </w:p>
        </w:tc>
        <w:tc>
          <w:tcPr>
            <w:tcW w:type="dxa" w:w="171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26.6</w:t>
            </w:r>
          </w:p>
        </w:tc>
        <w:tc>
          <w:tcPr>
            <w:tcW w:type="dxa" w:w="171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29.7</w:t>
            </w:r>
          </w:p>
        </w:tc>
      </w:tr>
      <w:tr>
        <w:trPr>
          <w:cantSplit/>
        </w:trPr>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HellaSwag</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0.0</w:t>
            </w:r>
          </w:p>
        </w:tc>
        <w:tc>
          <w:tcPr>
            <w:tcW w:type="dxa" w:w="189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40.6</w:t>
            </w:r>
          </w:p>
        </w:tc>
        <w:tc>
          <w:tcPr>
            <w:tcW w:type="dxa" w:w="171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48.4</w:t>
            </w:r>
          </w:p>
        </w:tc>
        <w:tc>
          <w:tcPr>
            <w:tcW w:type="dxa" w:w="171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42.2</w:t>
            </w:r>
          </w:p>
        </w:tc>
      </w:tr>
      <w:tr>
        <w:trPr>
          <w:cantSplit/>
        </w:trPr>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ARC-Easy</w:t>
            </w:r>
          </w:p>
        </w:tc>
        <w:tc>
          <w:tcPr>
            <w:tcW w:type="dxa" w:w="153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17.2</w:t>
            </w:r>
          </w:p>
        </w:tc>
        <w:tc>
          <w:tcPr>
            <w:tcW w:type="dxa" w:w="189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82.8</w:t>
            </w:r>
          </w:p>
        </w:tc>
        <w:tc>
          <w:tcPr>
            <w:tcW w:type="dxa" w:w="171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65.6</w:t>
            </w:r>
          </w:p>
        </w:tc>
        <w:tc>
          <w:tcPr>
            <w:tcW w:type="dxa" w:w="171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67.2</w:t>
            </w:r>
          </w:p>
        </w:tc>
      </w:tr>
      <w:tr>
        <w:trPr>
          <w:cantSplit/>
        </w:trPr>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WikiText-2 PPL</w:t>
            </w:r>
          </w:p>
        </w:tc>
        <w:tc>
          <w:tcPr>
            <w:tcW w:type="dxa" w:w="153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20.80</w:t>
            </w:r>
          </w:p>
        </w:tc>
        <w:tc>
          <w:tcPr>
            <w:tcW w:type="dxa" w:w="189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20.80</w:t>
            </w:r>
          </w:p>
        </w:tc>
        <w:tc>
          <w:tcPr>
            <w:tcW w:type="dxa" w:w="171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20.83</w:t>
            </w:r>
          </w:p>
        </w:tc>
        <w:tc>
          <w:tcPr>
            <w:tcW w:type="dxa" w:w="171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20.77</w:t>
            </w:r>
          </w:p>
        </w:tc>
      </w:tr>
    </w:tbl>
    <w:p>
      <w:pPr>
        <w:spacing w:after="240" w:before="60" w:line="260"/>
      </w:pPr>
      <w:r>
        <w:rPr>
          <w:rFonts w:ascii="Times New Roman" w:cs="Times New Roman" w:eastAsia="Times New Roman" w:hAnsi="Times New Roman"/>
          <w:i/>
          <w:iCs/>
          <w:sz w:val="18"/>
          <w:szCs w:val="18"/>
        </w:rPr>
        <w:t xml:space="preserve">Note: Scores come from generative evaluation with at most 64 greedy tokens and strict option-label parsing. The low frozen-model scores on MMLU, HellaSwag, and ARC-Easy mainly reflect answer-format failures, so the gains after ARC training measure format transfer as much as knowledge.</w:t>
      </w:r>
    </w:p>
    <w:p>
      <w:pPr>
        <w:spacing w:after="140" w:line="360"/>
        <w:jc w:val="both"/>
      </w:pPr>
      <w:r>
        <w:rPr>
          <w:rFonts w:ascii="Times New Roman" w:cs="Times New Roman" w:eastAsia="Times New Roman" w:hAnsi="Times New Roman"/>
        </w:rPr>
        <w:t xml:space="preserve">The multiple-choice capabilities must be interpreted with care. The frozen instruction model scored only 4.7% on MMLU, 0.0% on HellaSwag, and 17.2% on ARC-Easy. This is far below the known ability of Qwen2.5-1.5B-Instruct, and the gap arises because our evaluation is generative. It allows at most 64 greedy tokens and accepts only an unambiguous option label, and the frozen model usually answers with an explanation that either never states a single label or is cut off. After ARC-Challenge training, which rewards ending with a label, MMLU rose to 40.6%, HellaSwag to 40.6%, and ARC-Easy to 82.8%. The 500-update GSM8K → ARC run shows the same effect in reverse. After GSM8K training, which rewards numeric answers, ARC-Easy fell from 14.1% to 3.9%. After ARC-Challenge training it rose to 89.8%. These swings measure answer-format transfer at least as much as knowledge. They must not be read as the RL training "improving MMLU by 36 points", and differences between methods in these benchmarks at n = 64 are not significant. Following our protocol, the final study will report both the absolute score and the change from the frozen model, and will add a log-likelihood-based multiple-choice evaluation that does not depend on answer format.</w:t>
      </w:r>
    </w:p>
    <w:p>
      <w:pPr>
        <w:keepNext/>
        <w:spacing w:after="60" w:before="120"/>
        <w:jc w:val="center"/>
      </w:pPr>
      <w:r>
        <w:drawing>
          <wp:inline distT="0" distB="0" distL="0" distR="0">
            <wp:extent cx="5667375" cy="2076450"/>
            <wp:effectExtent t="0" r="0" b="0" l="0"/>
            <wp:docPr id="54" name="fig_6_8_perplexity_drift" descr="WikiText-2 perplexity change from the frozen model after task 1 and task 2 in all eight runs."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67375" cy="2076450"/>
                    </a:xfrm>
                    <a:prstGeom prst="rect">
                      <a:avLst/>
                    </a:prstGeom>
                  </pic:spPr>
                </pic:pic>
              </a:graphicData>
            </a:graphic>
          </wp:inline>
        </w:drawing>
      </w:r>
    </w:p>
    <w:p>
      <w:pPr>
        <w:spacing w:after="240" w:before="60" w:line="276"/>
        <w:jc w:val="center"/>
      </w:pPr>
      <w:bookmarkStart w:name="bm_fig_6_8_perplexity_drift" w:id="41"/>
      <w:r>
        <w:rPr>
          <w:rFonts w:ascii="Times New Roman" w:cs="Times New Roman" w:eastAsia="Times New Roman" w:hAnsi="Times New Roman"/>
          <w:b/>
          <w:bCs/>
          <w:sz w:val="21"/>
          <w:szCs w:val="21"/>
        </w:rPr>
        <w:t xml:space="preserve">Figure 6.8: </w:t>
      </w:r>
      <w:bookmarkEnd w:id="41"/>
      <w:r>
        <w:rPr>
          <w:rFonts w:ascii="Times New Roman" w:cs="Times New Roman" w:eastAsia="Times New Roman" w:hAnsi="Times New Roman"/>
          <w:sz w:val="21"/>
          <w:szCs w:val="21"/>
        </w:rPr>
        <w:t xml:space="preserve">WikiText-2 perplexity change from the frozen model after task 1 and task 2 in all eight runs.</w:t>
      </w:r>
    </w:p>
    <w:p>
      <w:pPr>
        <w:pStyle w:val="Heading2"/>
        <w:keepNext/>
      </w:pPr>
      <w:r>
        <w:rPr>
          <w:rFonts w:ascii="Times New Roman" w:cs="Times New Roman" w:eastAsia="Times New Roman" w:hAnsi="Times New Roman"/>
        </w:rPr>
        <w:t xml:space="preserve">6.6  Mechanism Diagnostics of the Direct HLoRA Transfer</w:t>
      </w:r>
    </w:p>
    <w:p>
      <w:pPr>
        <w:spacing w:after="140" w:line="360"/>
        <w:jc w:val="both"/>
      </w:pPr>
      <w:r>
        <w:rPr>
          <w:rFonts w:ascii="Times New Roman" w:cs="Times New Roman" w:eastAsia="Times New Roman" w:hAnsi="Times New Roman"/>
        </w:rPr>
        <w:t xml:space="preserve">If HLoRA-RL's GSM8K advantage came from protecting ARC-relevant directions and leaving other directions free, the protection should be spread over the modules that matter for ARC-Challenge, and it should be strong enough to change the update. The diagnostics show neither.</w:t>
      </w:r>
    </w:p>
    <w:p>
      <w:pPr>
        <w:spacing w:after="140" w:line="360"/>
        <w:jc w:val="both"/>
      </w:pPr>
      <w:r>
        <w:rPr>
          <w:rFonts w:ascii="Times New Roman" w:cs="Times New Roman" w:eastAsia="Times New Roman" w:hAnsi="Times New Roman"/>
          <w:b/>
          <w:bCs/>
        </w:rPr>
        <w:t xml:space="preserve">Importance is concentrated in v_proj but broad.</w:t>
      </w:r>
      <w:r>
        <w:rPr>
          <w:rFonts w:ascii="Times New Roman" w:cs="Times New Roman" w:eastAsia="Times New Roman" w:hAnsi="Times New Roman"/>
        </w:rPr>
        <w:t xml:space="preserve"> After ARC-Challenge training, the dense importance norms ‖Ω</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‖₂ of the 112 modules ranged from 385 to 11,729 (Figure 6.9). The largest values were in the value projections, especially in layers 0, 2, 3, and 17. Between 57% and 65% of the importance elements of each module were nonzero after ARC-Challenge, and 76-87% after GSM8K, so the path integral does assign importance across the whole adapter.</w:t>
      </w:r>
    </w:p>
    <w:p>
      <w:pPr>
        <w:keepNext/>
        <w:spacing w:after="60" w:before="120"/>
        <w:jc w:val="center"/>
      </w:pPr>
      <w:r>
        <w:drawing>
          <wp:inline distT="0" distB="0" distL="0" distR="0">
            <wp:extent cx="5667375" cy="3686175"/>
            <wp:effectExtent t="0" r="0" b="0" l="0"/>
            <wp:docPr id="55" name="fig_6_9_importance_heatmap" descr="Dense path-integral importance norms per layer and projection in HLoRA-RL (150 updates per task) after (a) ARC-Challenge and (b) GSM8K."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667375" cy="3686175"/>
                    </a:xfrm>
                    <a:prstGeom prst="rect">
                      <a:avLst/>
                    </a:prstGeom>
                  </pic:spPr>
                </pic:pic>
              </a:graphicData>
            </a:graphic>
          </wp:inline>
        </w:drawing>
      </w:r>
    </w:p>
    <w:p>
      <w:pPr>
        <w:spacing w:after="240" w:before="60" w:line="276"/>
        <w:jc w:val="center"/>
      </w:pPr>
      <w:bookmarkStart w:name="bm_fig_6_9_importance_heatmap" w:id="42"/>
      <w:r>
        <w:rPr>
          <w:rFonts w:ascii="Times New Roman" w:cs="Times New Roman" w:eastAsia="Times New Roman" w:hAnsi="Times New Roman"/>
          <w:b/>
          <w:bCs/>
          <w:sz w:val="21"/>
          <w:szCs w:val="21"/>
        </w:rPr>
        <w:t xml:space="preserve">Figure 6.9: </w:t>
      </w:r>
      <w:bookmarkEnd w:id="42"/>
      <w:r>
        <w:rPr>
          <w:rFonts w:ascii="Times New Roman" w:cs="Times New Roman" w:eastAsia="Times New Roman" w:hAnsi="Times New Roman"/>
          <w:sz w:val="21"/>
          <w:szCs w:val="21"/>
        </w:rPr>
        <w:t xml:space="preserve">Dense path-integral importance norms per layer and projection in HLoRA-RL (150 updates per task) after (a) ARC-Challenge and (b) GSM8K.</w:t>
      </w:r>
    </w:p>
    <w:p>
      <w:pPr>
        <w:spacing w:after="140" w:line="360"/>
        <w:jc w:val="both"/>
      </w:pPr>
      <w:r>
        <w:rPr>
          <w:rFonts w:ascii="Times New Roman" w:cs="Times New Roman" w:eastAsia="Times New Roman" w:hAnsi="Times New Roman"/>
          <w:b/>
          <w:bCs/>
        </w:rPr>
        <w:t xml:space="preserve">The static layer coefficients collapse to one module.</w:t>
      </w:r>
      <w:r>
        <w:rPr>
          <w:rFonts w:ascii="Times New Roman" w:cs="Times New Roman" w:eastAsia="Times New Roman" w:hAnsi="Times New Roman"/>
        </w:rPr>
        <w:t xml:space="preserve"> The coefficients are a softmax over these raw norms. The largest norm (layer-0 v_proj, 11,729) exceeds the second (layer-3 v_proj, 7,719) by 4,010, and e</w:t>
      </w:r>
      <w:r>
        <w:rPr>
          <w:rFonts w:ascii="Times New Roman" w:cs="Times New Roman" w:eastAsia="Times New Roman" w:hAnsi="Times New Roman"/>
          <w:vertAlign w:val="superscript"/>
        </w:rPr>
        <w:t xml:space="preserve">−4010</w:t>
      </w:r>
      <w:r>
        <w:rPr>
          <w:rFonts w:ascii="Times New Roman" w:cs="Times New Roman" w:eastAsia="Times New Roman" w:hAnsi="Times New Roman"/>
        </w:rPr>
        <w:t xml:space="preserve"> is exactly zero in floating point. Layer-0 v_proj therefore receives coefficient 1 and the other 111 modules receive exactly 0. This held in all four consolidations of both budgets (Figure 6.10). The effective number of protected modules (the inverse of the sum of squared coefficients) is 1.0. By contrast, normalizing by the sum of norms would protect about 82 effective modules, and a softmax of standardized norms about 2. The direct transfer of the HLoRA layer weighting is therefore degenerate at this scale of importance values. In practice HLoRA-RL is "RL-LoRA plus a penalty on one module".</w:t>
      </w:r>
    </w:p>
    <w:p>
      <w:pPr>
        <w:keepNext/>
        <w:spacing w:after="60" w:before="120"/>
        <w:jc w:val="center"/>
      </w:pPr>
      <w:r>
        <w:drawing>
          <wp:inline distT="0" distB="0" distL="0" distR="0">
            <wp:extent cx="5667375" cy="2362200"/>
            <wp:effectExtent t="0" r="0" b="0" l="0"/>
            <wp:docPr id="56" name="fig_6_10_layer_coefficient_collapse" descr="Layer coefficients sorted by importance norm: the implemented softmax of raw norms (one-hot) compared with two non-degenerate normalizations." title="Fig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667375" cy="2362200"/>
                    </a:xfrm>
                    <a:prstGeom prst="rect">
                      <a:avLst/>
                    </a:prstGeom>
                  </pic:spPr>
                </pic:pic>
              </a:graphicData>
            </a:graphic>
          </wp:inline>
        </w:drawing>
      </w:r>
    </w:p>
    <w:p>
      <w:pPr>
        <w:spacing w:after="240" w:before="60" w:line="276"/>
        <w:jc w:val="center"/>
      </w:pPr>
      <w:bookmarkStart w:name="bm_fig_6_10_layer_coefficient_collapse" w:id="43"/>
      <w:r>
        <w:rPr>
          <w:rFonts w:ascii="Times New Roman" w:cs="Times New Roman" w:eastAsia="Times New Roman" w:hAnsi="Times New Roman"/>
          <w:b/>
          <w:bCs/>
          <w:sz w:val="21"/>
          <w:szCs w:val="21"/>
        </w:rPr>
        <w:t xml:space="preserve">Figure 6.10: </w:t>
      </w:r>
      <w:bookmarkEnd w:id="43"/>
      <w:r>
        <w:rPr>
          <w:rFonts w:ascii="Times New Roman" w:cs="Times New Roman" w:eastAsia="Times New Roman" w:hAnsi="Times New Roman"/>
          <w:sz w:val="21"/>
          <w:szCs w:val="21"/>
        </w:rPr>
        <w:t xml:space="preserve">Layer coefficients sorted by importance norm: the implemented softmax of raw norms (one-hot) compared with two non-degenerate normalizations.</w:t>
      </w:r>
    </w:p>
    <w:p>
      <w:pPr>
        <w:spacing w:after="140" w:line="360"/>
        <w:jc w:val="both"/>
      </w:pPr>
      <w:r>
        <w:rPr>
          <w:rFonts w:ascii="Times New Roman" w:cs="Times New Roman" w:eastAsia="Times New Roman" w:hAnsi="Times New Roman"/>
          <w:b/>
          <w:bCs/>
        </w:rPr>
        <w:t xml:space="preserve">The penalty is small.</w:t>
      </w:r>
      <w:r>
        <w:rPr>
          <w:rFonts w:ascii="Times New Roman" w:cs="Times New Roman" w:eastAsia="Times New Roman" w:hAnsi="Times New Roman"/>
        </w:rPr>
        <w:t xml:space="preserve"> During GSM8K training, the penalty averaged 2.5 × 10⁻⁵ (100 updates) and 5.2 × 10⁻⁵ (150 updates), with a maximum of 1.1 × 10⁻⁴. On updates with a non-zero RL loss, the mean absolute RL loss was about 2 × 10⁻⁴ to 4 × 10⁻⁴ (Figure 6.11). The penalty is thus roughly an order of magnitude smaller than the RL loss. On the many updates where the RL loss is exactly zero, however, it is the only source of gradient, and it acts only on layer-0 v_proj.</w:t>
      </w:r>
    </w:p>
    <w:p>
      <w:pPr>
        <w:keepNext/>
        <w:spacing w:after="60" w:before="120"/>
        <w:jc w:val="center"/>
      </w:pPr>
      <w:r>
        <w:drawing>
          <wp:inline distT="0" distB="0" distL="0" distR="0">
            <wp:extent cx="5667375" cy="2095500"/>
            <wp:effectExtent t="0" r="0" b="0" l="0"/>
            <wp:docPr id="57" name="fig_6_11_penalty_vs_rl_loss" descr="Magnitude of the consolidation penalty and of the GRPO loss during GSM8K training. Ticks mark updates whose GRPO loss was exactly zero." titl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667375" cy="2095500"/>
                    </a:xfrm>
                    <a:prstGeom prst="rect">
                      <a:avLst/>
                    </a:prstGeom>
                  </pic:spPr>
                </pic:pic>
              </a:graphicData>
            </a:graphic>
          </wp:inline>
        </w:drawing>
      </w:r>
    </w:p>
    <w:p>
      <w:pPr>
        <w:spacing w:after="240" w:before="60" w:line="276"/>
        <w:jc w:val="center"/>
      </w:pPr>
      <w:bookmarkStart w:name="bm_fig_6_11_penalty_vs_rl_loss" w:id="44"/>
      <w:r>
        <w:rPr>
          <w:rFonts w:ascii="Times New Roman" w:cs="Times New Roman" w:eastAsia="Times New Roman" w:hAnsi="Times New Roman"/>
          <w:b/>
          <w:bCs/>
          <w:sz w:val="21"/>
          <w:szCs w:val="21"/>
        </w:rPr>
        <w:t xml:space="preserve">Figure 6.11: </w:t>
      </w:r>
      <w:bookmarkEnd w:id="44"/>
      <w:r>
        <w:rPr>
          <w:rFonts w:ascii="Times New Roman" w:cs="Times New Roman" w:eastAsia="Times New Roman" w:hAnsi="Times New Roman"/>
          <w:sz w:val="21"/>
          <w:szCs w:val="21"/>
        </w:rPr>
        <w:t xml:space="preserve">Magnitude of the consolidation penalty and of the GRPO loss during GSM8K training. Ticks mark updates whose GRPO loss was exactly zero.</w:t>
      </w:r>
    </w:p>
    <w:p>
      <w:pPr>
        <w:spacing w:after="140" w:line="360"/>
        <w:jc w:val="both"/>
      </w:pPr>
      <w:r>
        <w:rPr>
          <w:rFonts w:ascii="Times New Roman" w:cs="Times New Roman" w:eastAsia="Times New Roman" w:hAnsi="Times New Roman"/>
          <w:b/>
          <w:bCs/>
        </w:rPr>
        <w:t xml:space="preserve">The runs diverge from the second GSM8K update.</w:t>
      </w:r>
      <w:r>
        <w:rPr>
          <w:rFonts w:ascii="Times New Roman" w:cs="Times New Roman" w:eastAsia="Times New Roman" w:hAnsi="Times New Roman"/>
        </w:rPr>
        <w:t xml:space="preserve"> Because the training runs are deterministic, the two methods can be compared step by step (Figure 6.12). All task-1 updates and the first GSM8K update are identical. At that first update the adapter still equals the reference, so both the penalty and its gradient are zero. From the second GSM8K update on (global step 102 or 152), the penalty gradient on layer-0 v_proj changes the parameters slightly. Temperature-1 sampling then produces different responses, and the two trajectories evolve independently. Their cumulative training rewards stayed close for most of task 2 and separated only in the last 30 updates of the 150-update run.</w:t>
      </w:r>
    </w:p>
    <w:p>
      <w:pPr>
        <w:keepNext/>
        <w:spacing w:after="60" w:before="120"/>
        <w:jc w:val="center"/>
      </w:pPr>
      <w:r>
        <w:drawing>
          <wp:inline distT="0" distB="0" distL="0" distR="0">
            <wp:extent cx="5667375" cy="2114550"/>
            <wp:effectExtent t="0" r="0" b="0" l="0"/>
            <wp:docPr id="58" name="fig_6_12_trajectory_divergence" descr="(a) Absolute difference of per-step gradient norms between the two 150-update runs; (b) cumulative training reward." title="Fig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667375" cy="2114550"/>
                    </a:xfrm>
                    <a:prstGeom prst="rect">
                      <a:avLst/>
                    </a:prstGeom>
                  </pic:spPr>
                </pic:pic>
              </a:graphicData>
            </a:graphic>
          </wp:inline>
        </w:drawing>
      </w:r>
    </w:p>
    <w:p>
      <w:pPr>
        <w:spacing w:after="240" w:before="60" w:line="276"/>
        <w:jc w:val="center"/>
      </w:pPr>
      <w:bookmarkStart w:name="bm_fig_6_12_trajectory_divergence" w:id="45"/>
      <w:r>
        <w:rPr>
          <w:rFonts w:ascii="Times New Roman" w:cs="Times New Roman" w:eastAsia="Times New Roman" w:hAnsi="Times New Roman"/>
          <w:b/>
          <w:bCs/>
          <w:sz w:val="21"/>
          <w:szCs w:val="21"/>
        </w:rPr>
        <w:t xml:space="preserve">Figure 6.12: </w:t>
      </w:r>
      <w:bookmarkEnd w:id="45"/>
      <w:r>
        <w:rPr>
          <w:rFonts w:ascii="Times New Roman" w:cs="Times New Roman" w:eastAsia="Times New Roman" w:hAnsi="Times New Roman"/>
          <w:sz w:val="21"/>
          <w:szCs w:val="21"/>
        </w:rPr>
        <w:t xml:space="preserve">(a) Absolute difference of per-step gradient norms between the two 150-update runs; (b) cumulative training reward.</w:t>
      </w:r>
    </w:p>
    <w:p>
      <w:pPr>
        <w:spacing w:after="140" w:line="360"/>
        <w:jc w:val="both"/>
      </w:pPr>
      <w:r>
        <w:rPr>
          <w:rFonts w:ascii="Times New Roman" w:cs="Times New Roman" w:eastAsia="Times New Roman" w:hAnsi="Times New Roman"/>
        </w:rPr>
        <w:t xml:space="preserve">Taken together, these diagnostics suggest that the GSM8K difference reflects the sensitivity of sparse-reward RL to small perturbations of the trajectory, rather than protection of task-1 directions. A single seed cannot separate these explanations, so the plasticity result is treated as unconfirmed. It may be a genuine regularization effect, for example because the penalty prevents the adapter from settling while the RL gradient is zero, or it may be a favourable draw. Replication over at least three seeds is required, together with a control that adds an equally small, unrelated perturbation.</w:t>
      </w:r>
    </w:p>
    <w:p>
      <w:pPr>
        <w:spacing w:after="140" w:line="360"/>
        <w:jc w:val="both"/>
      </w:pPr>
      <w:r>
        <w:rPr>
          <w:rFonts w:ascii="Times New Roman" w:cs="Times New Roman" w:eastAsia="Times New Roman" w:hAnsi="Times New Roman"/>
          <w:b/>
          <w:bCs/>
        </w:rPr>
        <w:t xml:space="preserve">A second observation from code review.</w:t>
      </w:r>
      <w:r>
        <w:rPr>
          <w:rFonts w:ascii="Times New Roman" w:cs="Times New Roman" w:eastAsia="Times New Roman" w:hAnsi="Times New Roman"/>
        </w:rPr>
        <w:t xml:space="preserve"> The captured effective gradient multiplies the output-gradient-times-input product by the LoRA scale s = α/r. Since the dense update ΔW = sBA already contains s, the captured quantity is s·∂L/∂ΔW rather than ∂L/∂ΔW. This is a uniform factor of two for all modules. It does not change importance rankings or the one-hot softmax outcome, and it is equivalent to doubling λ. It will be corrected and covered by a finite-difference test before Phase 4, which requires the scale to be applied exactly once.</w:t>
      </w:r>
    </w:p>
    <w:p>
      <w:pPr>
        <w:pStyle w:val="Heading2"/>
        <w:keepNext/>
      </w:pPr>
      <w:r>
        <w:rPr>
          <w:rFonts w:ascii="Times New Roman" w:cs="Times New Roman" w:eastAsia="Times New Roman" w:hAnsi="Times New Roman"/>
        </w:rPr>
        <w:t xml:space="preserve">6.7  Efficiency and Persistent State</w:t>
      </w:r>
    </w:p>
    <w:p>
      <w:pPr>
        <w:spacing w:after="140" w:line="360"/>
        <w:jc w:val="both"/>
      </w:pPr>
      <w:r>
        <w:rPr>
          <w:rFonts w:ascii="Times New Roman" w:cs="Times New Roman" w:eastAsia="Times New Roman" w:hAnsi="Times New Roman"/>
        </w:rPr>
        <w:t xml:space="preserve">Figure 6.13 and Table 6.6 summarize the cost. With the 1.5B model, an update (eight rollouts of up to 128 tokens, reward scoring, and one AdamW step) took about 50-52 seconds, at about 20 generated tokens per second. The 500-update runs averaged 52-60 seconds per update. Part of the slowdown in the interrupted MBPP → GSM8K source run was traced to host memory pressure (Section 3.7). Dense HLoRA-RL importance added only 2.2% to the step time (51.8 versus 50.6 seconds). It raised peak GPU allocation from 12.2 to 14.1 GB, close to the 16 GB limit, and process memory from 3.4 to 6.1 GB.</w:t>
      </w:r>
    </w:p>
    <w:p>
      <w:pPr>
        <w:keepNext/>
        <w:spacing w:after="60" w:before="120"/>
        <w:jc w:val="center"/>
      </w:pPr>
      <w:r>
        <w:drawing>
          <wp:inline distT="0" distB="0" distL="0" distR="0">
            <wp:extent cx="5667375" cy="1924050"/>
            <wp:effectExtent t="0" r="0" b="0" l="0"/>
            <wp:docPr id="59" name="fig_6_13_compute_profile" descr="Compute profile of all runs: mean time per update, peak GPU memory allocated, and total optimizer time." title="Fig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667375" cy="1924050"/>
                    </a:xfrm>
                    <a:prstGeom prst="rect">
                      <a:avLst/>
                    </a:prstGeom>
                  </pic:spPr>
                </pic:pic>
              </a:graphicData>
            </a:graphic>
          </wp:inline>
        </w:drawing>
      </w:r>
    </w:p>
    <w:p>
      <w:pPr>
        <w:spacing w:after="240" w:before="60" w:line="276"/>
        <w:jc w:val="center"/>
      </w:pPr>
      <w:bookmarkStart w:name="bm_fig_6_13_compute_profile" w:id="46"/>
      <w:r>
        <w:rPr>
          <w:rFonts w:ascii="Times New Roman" w:cs="Times New Roman" w:eastAsia="Times New Roman" w:hAnsi="Times New Roman"/>
          <w:b/>
          <w:bCs/>
          <w:sz w:val="21"/>
          <w:szCs w:val="21"/>
        </w:rPr>
        <w:t xml:space="preserve">Figure 6.13: </w:t>
      </w:r>
      <w:bookmarkEnd w:id="46"/>
      <w:r>
        <w:rPr>
          <w:rFonts w:ascii="Times New Roman" w:cs="Times New Roman" w:eastAsia="Times New Roman" w:hAnsi="Times New Roman"/>
          <w:sz w:val="21"/>
          <w:szCs w:val="21"/>
        </w:rPr>
        <w:t xml:space="preserve">Compute profile of all runs: mean time per update, peak GPU memory allocated, and total optimizer time.</w:t>
      </w:r>
    </w:p>
    <w:p>
      <w:pPr>
        <w:keepNext/>
        <w:spacing w:after="100" w:before="200" w:line="276"/>
        <w:jc w:val="center"/>
      </w:pPr>
      <w:bookmarkStart w:name="bm_tab_6_6_efficiency" w:id="47"/>
      <w:r>
        <w:rPr>
          <w:rFonts w:ascii="Times New Roman" w:cs="Times New Roman" w:eastAsia="Times New Roman" w:hAnsi="Times New Roman"/>
          <w:b/>
          <w:bCs/>
          <w:sz w:val="21"/>
          <w:szCs w:val="21"/>
        </w:rPr>
        <w:t xml:space="preserve">Table 6.6: </w:t>
      </w:r>
      <w:bookmarkEnd w:id="47"/>
      <w:r>
        <w:rPr>
          <w:rFonts w:ascii="Times New Roman" w:cs="Times New Roman" w:eastAsia="Times New Roman" w:hAnsi="Times New Roman"/>
          <w:sz w:val="21"/>
          <w:szCs w:val="21"/>
        </w:rPr>
        <w:t xml:space="preserve">Compute and persistent-state cost on the RTX 4070 Ti SUPER (Qwen2.5-1.5B unless noted).</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3069"/>
        <w:gridCol w:w="1805"/>
        <w:gridCol w:w="1986"/>
        <w:gridCol w:w="2166"/>
      </w:tblGrid>
      <w:tr>
        <w:trPr>
          <w:cantSplit/>
          <w:tblHeader/>
        </w:trPr>
        <w:tc>
          <w:tcPr>
            <w:tcW w:type="dxa" w:w="306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Quantity</w:t>
            </w:r>
          </w:p>
        </w:tc>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Standard RL-LoRA</w:t>
            </w:r>
          </w:p>
        </w:tc>
        <w:tc>
          <w:tcPr>
            <w:tcW w:type="dxa" w:w="198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HLoRA-RL (dense)</w:t>
            </w:r>
          </w:p>
        </w:tc>
        <w:tc>
          <w:tcPr>
            <w:tcW w:type="dxa" w:w="216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RAHC-LoRA target (rank-1)</w:t>
            </w:r>
          </w:p>
        </w:tc>
      </w:tr>
      <w:tr>
        <w:trPr>
          <w:cantSplit/>
        </w:trPr>
        <w:tc>
          <w:tcPr>
            <w:tcW w:type="dxa" w:w="306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Mean seconds per update (150/task)</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50.6</w:t>
            </w:r>
          </w:p>
        </w:tc>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51.8</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 be measured</w:t>
            </w:r>
          </w:p>
        </w:tc>
      </w:tr>
      <w:tr>
        <w:trPr>
          <w:cantSplit/>
        </w:trPr>
        <w:tc>
          <w:tcPr>
            <w:tcW w:type="dxa" w:w="306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Peak GPU memory allocated (GB)</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12.16</w:t>
            </w:r>
          </w:p>
        </w:tc>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14.06</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 be measured</w:t>
            </w:r>
          </w:p>
        </w:tc>
      </w:tr>
      <w:tr>
        <w:trPr>
          <w:cantSplit/>
        </w:trPr>
        <w:tc>
          <w:tcPr>
            <w:tcW w:type="dxa" w:w="306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Peak process RSS (GB)</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3.40</w:t>
            </w:r>
          </w:p>
        </w:tc>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6.15</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 be measured</w:t>
            </w:r>
          </w:p>
        </w:tc>
      </w:tr>
      <w:tr>
        <w:trPr>
          <w:cantSplit/>
        </w:trPr>
        <w:tc>
          <w:tcPr>
            <w:tcW w:type="dxa" w:w="306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Trainable LoRA parameters</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2,179,072</w:t>
            </w:r>
          </w:p>
        </w:tc>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2,179,072</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2,179,072</w:t>
            </w:r>
          </w:p>
        </w:tc>
      </w:tr>
      <w:tr>
        <w:trPr>
          <w:cantSplit/>
        </w:trPr>
        <w:tc>
          <w:tcPr>
            <w:tcW w:type="dxa" w:w="306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 values stored</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w:t>
            </w:r>
          </w:p>
        </w:tc>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154,140,672</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272,384</w:t>
            </w:r>
          </w:p>
        </w:tc>
      </w:tr>
      <w:tr>
        <w:trPr>
          <w:cantSplit/>
        </w:trPr>
        <w:tc>
          <w:tcPr>
            <w:tcW w:type="dxa" w:w="306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Importance bytes (FP32)</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w:t>
            </w:r>
          </w:p>
        </w:tc>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616.6 MB</w:t>
            </w:r>
          </w:p>
        </w:tc>
        <w:tc>
          <w:tcPr>
            <w:tcW w:type="dxa" w:w="216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1.09 MB</w:t>
            </w:r>
          </w:p>
        </w:tc>
      </w:tr>
      <w:tr>
        <w:trPr>
          <w:cantSplit/>
        </w:trPr>
        <w:tc>
          <w:tcPr>
            <w:tcW w:type="dxa" w:w="306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Reference LoRA factors (FP32)</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w:t>
            </w:r>
          </w:p>
        </w:tc>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8.72 MB</w:t>
            </w:r>
          </w:p>
        </w:tc>
        <w:tc>
          <w:tcPr>
            <w:tcW w:type="dxa" w:w="216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8.72 MB</w:t>
            </w:r>
          </w:p>
        </w:tc>
      </w:tr>
    </w:tbl>
    <w:p>
      <w:pPr>
        <w:spacing w:after="120"/>
      </w:pPr>
    </w:p>
    <w:p>
      <w:pPr>
        <w:spacing w:after="140" w:line="360"/>
        <w:jc w:val="both"/>
      </w:pPr>
      <w:r>
        <w:rPr>
          <w:rFonts w:ascii="Times New Roman" w:cs="Times New Roman" w:eastAsia="Times New Roman" w:hAnsi="Times New Roman"/>
        </w:rPr>
        <w:t xml:space="preserve">The persistent state shows the motivation for factorization most clearly (Figure 6.14). The dense importance of HLoRA-RL holds 154.1 million FP32 values (616.6 MB), 71 times the size of the rank-8 adapter it protects (8.7 MB). The rank-one state planned for RAHC-LoRA holds 272,384 values (1.09 MB), 566 times smaller than the dense state and smaller than the adapter itself.</w:t>
      </w:r>
    </w:p>
    <w:p>
      <w:pPr>
        <w:keepNext/>
        <w:spacing w:after="60" w:before="120"/>
        <w:jc w:val="center"/>
      </w:pPr>
      <w:r>
        <w:drawing>
          <wp:inline distT="0" distB="0" distL="0" distR="0">
            <wp:extent cx="5667375" cy="1676400"/>
            <wp:effectExtent t="0" r="0" b="0" l="0"/>
            <wp:docPr id="60" name="fig_6_14_storage_comparison" descr="Persistent state for Qwen2.5-1.5B (log scale): the frozen backbone, dense importance (implemented), the adapter and its reference, and rank-one importance (planned)." title="Fig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667375" cy="1676400"/>
                    </a:xfrm>
                    <a:prstGeom prst="rect">
                      <a:avLst/>
                    </a:prstGeom>
                  </pic:spPr>
                </pic:pic>
              </a:graphicData>
            </a:graphic>
          </wp:inline>
        </w:drawing>
      </w:r>
    </w:p>
    <w:p>
      <w:pPr>
        <w:spacing w:after="240" w:before="60" w:line="276"/>
        <w:jc w:val="center"/>
      </w:pPr>
      <w:bookmarkStart w:name="bm_fig_6_14_storage_comparison" w:id="48"/>
      <w:r>
        <w:rPr>
          <w:rFonts w:ascii="Times New Roman" w:cs="Times New Roman" w:eastAsia="Times New Roman" w:hAnsi="Times New Roman"/>
          <w:b/>
          <w:bCs/>
          <w:sz w:val="21"/>
          <w:szCs w:val="21"/>
        </w:rPr>
        <w:t xml:space="preserve">Figure 6.14: </w:t>
      </w:r>
      <w:bookmarkEnd w:id="48"/>
      <w:r>
        <w:rPr>
          <w:rFonts w:ascii="Times New Roman" w:cs="Times New Roman" w:eastAsia="Times New Roman" w:hAnsi="Times New Roman"/>
          <w:sz w:val="21"/>
          <w:szCs w:val="21"/>
        </w:rPr>
        <w:t xml:space="preserve">Persistent state for Qwen2.5-1.5B (log scale): the frozen backbone, dense importance (implemented), the adapter and its reference, and rank-one importance (planned).</w:t>
      </w:r>
    </w:p>
    <w:p>
      <w:pPr>
        <w:pStyle w:val="Heading2"/>
        <w:keepNext/>
      </w:pPr>
      <w:r>
        <w:rPr>
          <w:rFonts w:ascii="Times New Roman" w:cs="Times New Roman" w:eastAsia="Times New Roman" w:hAnsi="Times New Roman"/>
        </w:rPr>
        <w:t xml:space="preserve">6.8  Discussion</w:t>
      </w:r>
    </w:p>
    <w:p>
      <w:pPr>
        <w:pStyle w:val="Heading3"/>
        <w:keepNext/>
      </w:pPr>
      <w:r>
        <w:rPr>
          <w:rFonts w:ascii="Times New Roman" w:cs="Times New Roman" w:eastAsia="Times New Roman" w:hAnsi="Times New Roman"/>
        </w:rPr>
        <w:t xml:space="preserve">6.8.1  Why the baseline did not forget</w:t>
      </w:r>
    </w:p>
    <w:p>
      <w:pPr>
        <w:spacing w:after="140" w:line="360"/>
        <w:jc w:val="both"/>
      </w:pPr>
      <w:r>
        <w:rPr>
          <w:rFonts w:ascii="Times New Roman" w:cs="Times New Roman" w:eastAsia="Times New Roman" w:hAnsi="Times New Roman"/>
        </w:rPr>
        <w:t xml:space="preserve">Three factors explain the absence of a forgetting signal. First, weak first tasks: GSM8K at 100 updates and MBPP at 500 updates stayed close to their floors, so they had almost nothing to lose. Second, sparse rewards: most prompt groups on the hard tasks produced no gradient, so the adapter moved little. Third, the conservative nature of on-policy GRPO: the sampled KL per update stayed around 10⁻³ nats per token, and recent work finds that on-policy RL favours solutions close to the starting policy and therefore forgets less than SFT [17], [18]. Our ARC-first results agree with this: ARC-Challenge, learned to 83%, lost at most 3 points during 150 GSM8K updates.</w:t>
      </w:r>
    </w:p>
    <w:p>
      <w:pPr>
        <w:spacing w:after="140" w:line="360"/>
        <w:jc w:val="both"/>
      </w:pPr>
      <w:r>
        <w:rPr>
          <w:rFonts w:ascii="Times New Roman" w:cs="Times New Roman" w:eastAsia="Times New Roman" w:hAnsi="Times New Roman"/>
        </w:rPr>
        <w:t xml:space="preserve">This is itself a useful finding for the thesis. It means that a stream on which the baseline demonstrably forgets must be constructed deliberately. The next pilot will use the full four-task streams, longer budgets on each task, tasks whose answer formats conflict (numeric versus option label versus code), and a higher learning rate or LoRA rank if needed, as the protocol allows. It will check the continuation rule before any method comparison. If a sufficiently strong forgetting signal cannot be produced, the protocol provides for validating the mechanism on a continual-control benchmark instead [66].</w:t>
      </w:r>
    </w:p>
    <w:p>
      <w:pPr>
        <w:pStyle w:val="Heading3"/>
        <w:keepNext/>
      </w:pPr>
      <w:r>
        <w:rPr>
          <w:rFonts w:ascii="Times New Roman" w:cs="Times New Roman" w:eastAsia="Times New Roman" w:hAnsi="Times New Roman"/>
        </w:rPr>
        <w:t xml:space="preserve">6.8.2  Interpreting the plasticity difference</w:t>
      </w:r>
    </w:p>
    <w:p>
      <w:pPr>
        <w:spacing w:after="140" w:line="360"/>
        <w:jc w:val="both"/>
      </w:pPr>
      <w:r>
        <w:rPr>
          <w:rFonts w:ascii="Times New Roman" w:cs="Times New Roman" w:eastAsia="Times New Roman" w:hAnsi="Times New Roman"/>
        </w:rPr>
        <w:t xml:space="preserve">The largest effect observed is on plasticity, not stability. HLoRA-RL learned GSM8K much better than RL-LoRA in both budgets, with strong evaluation-level significance. Among the GSM8K responses that could be parsed, HLoRA-RL answered 35% correctly at 150 updates (21 of 60), compared with 4% (2 of 53) for RL-LoRA, so the difference is not only in answer format. However, the training rewards of the two runs were similar for most of task 2, and the runs diverged only because of a tiny, single-module penalty. The evidence therefore supports a cautious conclusion: small changes to the optimization trajectory can produce large differences in held-out GSM8K accuracy after a short, sparse-reward RL phase. Any claim that consolidation improves plasticity requires multi-seed replication. This is consistent with the well-known seed sensitivity of deep RL [67], [68].</w:t>
      </w:r>
    </w:p>
    <w:p>
      <w:pPr>
        <w:pStyle w:val="Heading3"/>
        <w:keepNext/>
      </w:pPr>
      <w:r>
        <w:rPr>
          <w:rFonts w:ascii="Times New Roman" w:cs="Times New Roman" w:eastAsia="Times New Roman" w:hAnsi="Times New Roman"/>
        </w:rPr>
        <w:t xml:space="preserve">6.8.3  Implications for the design of RAHC-LoRA</w:t>
      </w:r>
    </w:p>
    <w:p>
      <w:pPr>
        <w:spacing w:after="140" w:line="360"/>
        <w:jc w:val="both"/>
      </w:pPr>
      <w:r>
        <w:rPr>
          <w:rFonts w:ascii="Times New Roman" w:cs="Times New Roman" w:eastAsia="Times New Roman" w:hAnsi="Times New Roman"/>
        </w:rPr>
        <w:t xml:space="preserve">The pilots confirm four design decisions and motivate one correction.</w:t>
      </w:r>
    </w:p>
    <w:p>
      <w:pPr>
        <w:pStyle w:val="ListParagraph"/>
        <w:numPr>
          <w:ilvl w:val="0"/>
          <w:numId w:val="10"/>
        </w:numPr>
        <w:spacing w:after="80" w:line="340"/>
        <w:jc w:val="both"/>
      </w:pPr>
      <w:r>
        <w:rPr>
          <w:rFonts w:ascii="Times New Roman" w:cs="Times New Roman" w:eastAsia="Times New Roman" w:hAnsi="Times New Roman"/>
          <w:i/>
          <w:iCs/>
        </w:rPr>
        <w:t xml:space="preserve">Effective-weight importance works mechanically.</w:t>
      </w:r>
      <w:r>
        <w:rPr>
          <w:rFonts w:ascii="Times New Roman" w:cs="Times New Roman" w:eastAsia="Times New Roman" w:hAnsi="Times New Roman"/>
        </w:rPr>
        <w:t xml:space="preserve"> Hooks on the target layers capture dense effective gradients, and the path integral with the observed AdamW movement is finite, nonnegative after clamping, and broadly distributed.</w:t>
      </w:r>
    </w:p>
    <w:p>
      <w:pPr>
        <w:pStyle w:val="ListParagraph"/>
        <w:numPr>
          <w:ilvl w:val="0"/>
          <w:numId w:val="10"/>
        </w:numPr>
        <w:spacing w:after="80" w:line="340"/>
        <w:jc w:val="both"/>
      </w:pPr>
      <w:r>
        <w:rPr>
          <w:rFonts w:ascii="Times New Roman" w:cs="Times New Roman" w:eastAsia="Times New Roman" w:hAnsi="Times New Roman"/>
          <w:i/>
          <w:iCs/>
        </w:rPr>
        <w:t xml:space="preserve">Dense state is too expensive to keep.</w:t>
      </w:r>
      <w:r>
        <w:rPr>
          <w:rFonts w:ascii="Times New Roman" w:cs="Times New Roman" w:eastAsia="Times New Roman" w:hAnsi="Times New Roman"/>
        </w:rPr>
        <w:t xml:space="preserve"> Importance costs 71 times the adapter and uses most of the remaining GPU headroom, which supports rank-one factorization.</w:t>
      </w:r>
    </w:p>
    <w:p>
      <w:pPr>
        <w:pStyle w:val="ListParagraph"/>
        <w:numPr>
          <w:ilvl w:val="0"/>
          <w:numId w:val="10"/>
        </w:numPr>
        <w:spacing w:after="80" w:line="340"/>
        <w:jc w:val="both"/>
      </w:pPr>
      <w:r>
        <w:rPr>
          <w:rFonts w:ascii="Times New Roman" w:cs="Times New Roman" w:eastAsia="Times New Roman" w:hAnsi="Times New Roman"/>
          <w:i/>
          <w:iCs/>
        </w:rPr>
        <w:t xml:space="preserve">Layer coefficients must not be a softmax of raw norms.</w:t>
      </w:r>
      <w:r>
        <w:rPr>
          <w:rFonts w:ascii="Times New Roman" w:cs="Times New Roman" w:eastAsia="Times New Roman" w:hAnsi="Times New Roman"/>
        </w:rPr>
        <w:t xml:space="preserve"> Norms in the thousands make any unscaled softmax one-hot. RAHC-LoRA's conflict-aware coefficients are rescaled to a mean of one and clipped (Section 4.3), which prevents this collapse by construction. A static-coefficient ablation should use a non-degenerate normalization.</w:t>
      </w:r>
    </w:p>
    <w:p>
      <w:pPr>
        <w:pStyle w:val="ListParagraph"/>
        <w:numPr>
          <w:ilvl w:val="0"/>
          <w:numId w:val="10"/>
        </w:numPr>
        <w:spacing w:after="80" w:line="340"/>
        <w:jc w:val="both"/>
      </w:pPr>
      <w:r>
        <w:rPr>
          <w:rFonts w:ascii="Times New Roman" w:cs="Times New Roman" w:eastAsia="Times New Roman" w:hAnsi="Times New Roman"/>
          <w:i/>
          <w:iCs/>
        </w:rPr>
        <w:t xml:space="preserve">Behavioural protection is needed.</w:t>
      </w:r>
      <w:r>
        <w:rPr>
          <w:rFonts w:ascii="Times New Roman" w:cs="Times New Roman" w:eastAsia="Times New Roman" w:hAnsi="Times New Roman"/>
        </w:rPr>
        <w:t xml:space="preserve"> Parameter distance did not predict retention here, and recent work identifies drift on old-task inputs as the key quantity [19]. The anchor KL measures exactly this.</w:t>
      </w:r>
    </w:p>
    <w:p>
      <w:pPr>
        <w:pStyle w:val="ListParagraph"/>
        <w:numPr>
          <w:ilvl w:val="0"/>
          <w:numId w:val="10"/>
        </w:numPr>
        <w:spacing w:after="80" w:line="340"/>
        <w:jc w:val="both"/>
      </w:pPr>
      <w:r>
        <w:rPr>
          <w:rFonts w:ascii="Times New Roman" w:cs="Times New Roman" w:eastAsia="Times New Roman" w:hAnsi="Times New Roman"/>
          <w:i/>
          <w:iCs/>
        </w:rPr>
        <w:t xml:space="preserve">Correction:</w:t>
      </w:r>
      <w:r>
        <w:rPr>
          <w:rFonts w:ascii="Times New Roman" w:cs="Times New Roman" w:eastAsia="Times New Roman" w:hAnsi="Times New Roman"/>
        </w:rPr>
        <w:t xml:space="preserve"> apply the LoRA scale exactly once in the effective gradient, verified by a finite-difference test.</w:t>
      </w:r>
    </w:p>
    <w:p>
      <w:pPr>
        <w:pStyle w:val="Heading3"/>
        <w:keepNext/>
      </w:pPr>
      <w:r>
        <w:rPr>
          <w:rFonts w:ascii="Times New Roman" w:cs="Times New Roman" w:eastAsia="Times New Roman" w:hAnsi="Times New Roman"/>
        </w:rPr>
        <w:t xml:space="preserve">6.8.4  What the capability suite measures</w:t>
      </w:r>
    </w:p>
    <w:p>
      <w:pPr>
        <w:spacing w:after="140" w:line="360"/>
        <w:jc w:val="both"/>
      </w:pPr>
      <w:r>
        <w:rPr>
          <w:rFonts w:ascii="Times New Roman" w:cs="Times New Roman" w:eastAsia="Times New Roman" w:hAnsi="Times New Roman"/>
        </w:rPr>
        <w:t xml:space="preserve">The capability results show that general language modelling (perplexity) was preserved in every run and that instruction following (IFEval) changed by amounts within noise. They also show that generative multiple-choice evaluation with a short token cap largely measures answer format [27]. For the final study, log-likelihood-based multiple-choice scoring, a longer evaluation budget, and larger evaluation samples (all 1,172 ARC-Challenge and 1,319 GSM8K test items) will be used for the headline comparisons, with the current generative scores kept as a secondary, format-sensitive measure.</w:t>
      </w:r>
    </w:p>
    <w:p>
      <w:pPr>
        <w:pStyle w:val="Heading2"/>
        <w:keepNext/>
      </w:pPr>
      <w:r>
        <w:rPr>
          <w:rFonts w:ascii="Times New Roman" w:cs="Times New Roman" w:eastAsia="Times New Roman" w:hAnsi="Times New Roman"/>
        </w:rPr>
        <w:t xml:space="preserve">6.9  Threats to Validity</w:t>
      </w:r>
    </w:p>
    <w:p>
      <w:pPr>
        <w:spacing w:after="140" w:line="360"/>
        <w:jc w:val="both"/>
      </w:pPr>
      <w:r>
        <w:rPr>
          <w:rFonts w:ascii="Times New Roman" w:cs="Times New Roman" w:eastAsia="Times New Roman" w:hAnsi="Times New Roman"/>
          <w:b/>
          <w:bCs/>
        </w:rPr>
        <w:t xml:space="preserve">Internal validity.</w:t>
      </w:r>
      <w:r>
        <w:rPr>
          <w:rFonts w:ascii="Times New Roman" w:cs="Times New Roman" w:eastAsia="Times New Roman" w:hAnsi="Times New Roman"/>
        </w:rPr>
        <w:t xml:space="preserve"> All pilots use one training seed, so seed-to-seed variance is unknown, and the paired tests describe only evaluation-sample uncertainty. The ARC-first order was chosen after the Phase 2 results and is not one of the three pre-registered orders. Its results are exploratory. Evaluation used 64 or 128 examples per task, and the 64-token evaluation cap is shorter than the 128-token training budget. The effective-gradient scale factor noted above changes the penalty strength by a constant factor.</w:t>
      </w:r>
    </w:p>
    <w:p>
      <w:pPr>
        <w:spacing w:after="140" w:line="360"/>
        <w:jc w:val="both"/>
      </w:pPr>
      <w:r>
        <w:rPr>
          <w:rFonts w:ascii="Times New Roman" w:cs="Times New Roman" w:eastAsia="Times New Roman" w:hAnsi="Times New Roman"/>
          <w:b/>
          <w:bCs/>
        </w:rPr>
        <w:t xml:space="preserve">Construct validity.</w:t>
      </w:r>
      <w:r>
        <w:rPr>
          <w:rFonts w:ascii="Times New Roman" w:cs="Times New Roman" w:eastAsia="Times New Roman" w:hAnsi="Times New Roman"/>
        </w:rPr>
        <w:t xml:space="preserve"> Generative multiple-choice scores mix knowledge with answer format, and low scores of the frozen model on MMLU and HellaSwag reflect format rather than ability. A low anchor KL (in future runs) will not by itself prove retention, which is why held-out old-task scores remain the primary evidence.</w:t>
      </w:r>
    </w:p>
    <w:p>
      <w:pPr>
        <w:spacing w:after="140" w:line="360"/>
        <w:jc w:val="both"/>
      </w:pPr>
      <w:r>
        <w:rPr>
          <w:rFonts w:ascii="Times New Roman" w:cs="Times New Roman" w:eastAsia="Times New Roman" w:hAnsi="Times New Roman"/>
          <w:b/>
          <w:bCs/>
        </w:rPr>
        <w:t xml:space="preserve">Reward validity.</w:t>
      </w:r>
      <w:r>
        <w:rPr>
          <w:rFonts w:ascii="Times New Roman" w:cs="Times New Roman" w:eastAsia="Times New Roman" w:hAnsi="Times New Roman"/>
        </w:rPr>
        <w:t xml:space="preserve"> While preparing Appendix C we found that the multiple-choice parser accepts a hedged answer. "Answer: A or B" is scored as label A, because only labels that follow an explicit marker are compared, and a second explicit marker ("Answer: A. Final answer: B") is correctly rejected as ambiguous. A policy could in principle learn to exploit this. We have no evidence that it happened in the pilots, since generated text is stored only as hashes, but the parser will be tightened, with new rejection tests, before the main study.</w:t>
      </w:r>
    </w:p>
    <w:p>
      <w:pPr>
        <w:spacing w:after="140" w:line="360"/>
        <w:jc w:val="both"/>
      </w:pPr>
      <w:r>
        <w:rPr>
          <w:rFonts w:ascii="Times New Roman" w:cs="Times New Roman" w:eastAsia="Times New Roman" w:hAnsi="Times New Roman"/>
          <w:b/>
          <w:bCs/>
        </w:rPr>
        <w:t xml:space="preserve">External validity.</w:t>
      </w:r>
      <w:r>
        <w:rPr>
          <w:rFonts w:ascii="Times New Roman" w:cs="Times New Roman" w:eastAsia="Times New Roman" w:hAnsi="Times New Roman"/>
        </w:rPr>
        <w:t xml:space="preserve"> Results come from two-task streams, models of 0.5B and 1.5B parameters, and rank-8 adapters on attention projections only. They may not hold for four-task streams, larger models, other RL algorithms, or LoRA on MLP layers.</w:t>
      </w:r>
    </w:p>
    <w:p>
      <w:pPr>
        <w:spacing w:after="140" w:line="360"/>
        <w:jc w:val="both"/>
      </w:pPr>
      <w:r>
        <w:rPr>
          <w:rFonts w:ascii="Times New Roman" w:cs="Times New Roman" w:eastAsia="Times New Roman" w:hAnsi="Times New Roman"/>
          <w:b/>
          <w:bCs/>
        </w:rPr>
        <w:t xml:space="preserve">Conclusion validity.</w:t>
      </w:r>
      <w:r>
        <w:rPr>
          <w:rFonts w:ascii="Times New Roman" w:cs="Times New Roman" w:eastAsia="Times New Roman" w:hAnsi="Times New Roman"/>
        </w:rPr>
        <w:t xml:space="preserve"> The HLoRA-RL results evaluate the direct transfer baseline, not RAHC-LoRA. No statement in this chapter supports or refutes the primary hypothesis H1, which cannot be tested until a stream with measurable baseline forgetting exists and the RAHC-LoRA components are implemented.</w:t>
      </w:r>
    </w:p>
    <w:p>
      <w:pPr>
        <w:pStyle w:val="Heading2"/>
        <w:keepNext/>
      </w:pPr>
      <w:r>
        <w:rPr>
          <w:rFonts w:ascii="Times New Roman" w:cs="Times New Roman" w:eastAsia="Times New Roman" w:hAnsi="Times New Roman"/>
        </w:rPr>
        <w:t xml:space="preserve">6.10  Summary of Findings</w:t>
      </w:r>
    </w:p>
    <w:p>
      <w:pPr>
        <w:spacing w:after="140" w:line="360"/>
        <w:jc w:val="both"/>
      </w:pPr>
      <w:r>
        <w:rPr>
          <w:rFonts w:ascii="Times New Roman" w:cs="Times New Roman" w:eastAsia="Times New Roman" w:hAnsi="Times New Roman"/>
        </w:rPr>
        <w:t xml:space="preserve">Table 6.7 summarizes the findings against the research questions. In brief, the platform is validated and reproducible. Standard RL-LoRA did not forget measurably on any tested stream, so the pilot continuation rule is not met and the stream must be redesigned. The direct HLoRA-to-RL baseline showed no retention benefit, a large but unconfirmed single-seed plasticity difference, and a degenerate layer weighting. The planned rank-one state reduces persistent importance storage by a factor of 566.</w:t>
      </w:r>
    </w:p>
    <w:p>
      <w:pPr>
        <w:keepNext/>
        <w:spacing w:after="100" w:before="200" w:line="276"/>
        <w:jc w:val="center"/>
      </w:pPr>
      <w:bookmarkStart w:name="bm_tab_6_7_findings_summary" w:id="49"/>
      <w:r>
        <w:rPr>
          <w:rFonts w:ascii="Times New Roman" w:cs="Times New Roman" w:eastAsia="Times New Roman" w:hAnsi="Times New Roman"/>
          <w:b/>
          <w:bCs/>
          <w:sz w:val="21"/>
          <w:szCs w:val="21"/>
        </w:rPr>
        <w:t xml:space="preserve">Table 6.7: </w:t>
      </w:r>
      <w:bookmarkEnd w:id="49"/>
      <w:r>
        <w:rPr>
          <w:rFonts w:ascii="Times New Roman" w:cs="Times New Roman" w:eastAsia="Times New Roman" w:hAnsi="Times New Roman"/>
          <w:sz w:val="21"/>
          <w:szCs w:val="21"/>
        </w:rPr>
        <w:t xml:space="preserve">Summary of findings against the research questions and hypotheses.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708"/>
        <w:gridCol w:w="3610"/>
        <w:gridCol w:w="2708"/>
      </w:tblGrid>
      <w:tr>
        <w:trPr>
          <w:cantSplit/>
          <w:tblHeader/>
        </w:trPr>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Question / hypothesis</w:t>
            </w:r>
          </w:p>
        </w:tc>
        <w:tc>
          <w:tcPr>
            <w:tcW w:type="dxa" w:w="3610"/>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Evidence in P2</w:t>
            </w:r>
          </w:p>
        </w:tc>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Status</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standard RL-LoRA forget measurably on the chosen streams?</w:t>
            </w:r>
          </w:p>
        </w:tc>
        <w:tc>
          <w:tcPr>
            <w:tcW w:type="dxa" w:w="361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Forgetting -1.30 to +3.12 pp in six streams; max possible loss &lt; 10 pp in three</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yet: stream must be redesigned (harder conflict, longer budgets, 4-task streams)</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H1: consolidation reduces forgetting vs RL-LoRA</w:t>
            </w:r>
          </w:p>
        </w:tc>
        <w:tc>
          <w:tcPr>
            <w:tcW w:type="dxa" w:w="361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forgetting 1.56 vs 0.00 pp (100) and 3.12 vs 3.12 pp (150)</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supported and not testable: no forgetting signal</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Does consolidation preserve plasticity?</w:t>
            </w:r>
          </w:p>
        </w:tc>
        <w:tc>
          <w:tcPr>
            <w:tcW w:type="dxa" w:w="361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15.6 vs 1.6% (p = 0.004) and 32.8 vs 3.1% (p = 4e-6), one seed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Promising but unconfirmed; mechanism unclear (runs diverge from step 2 of task 2)</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Is the direct HLoRA transfer well behaved in RL?</w:t>
            </w:r>
          </w:p>
        </w:tc>
        <w:tc>
          <w:tcPr>
            <w:tcW w:type="dxa" w:w="361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softmax layer weights one-hot on 1 of 112 modules; penalty 1e-5 to 1e-4</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 motivates normalized, conflict-aware coefficients</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Are general capabilities preserved?</w:t>
            </w:r>
          </w:p>
        </w:tc>
        <w:tc>
          <w:tcPr>
            <w:tcW w:type="dxa" w:w="361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perplexity within +/-0.2% (ARC-first) and &lt;= +3.5% overall; IFEval -1.6 to -4.7 pp</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Largely preserved; IFEval change within noise at n = 64</w:t>
            </w:r>
          </w:p>
        </w:tc>
      </w:tr>
      <w:tr>
        <w:trPr>
          <w:cantSplit/>
        </w:trPr>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Is persistent state bounded?</w:t>
            </w:r>
          </w:p>
        </w:tc>
        <w:tc>
          <w:tcPr>
            <w:tcW w:type="dxa" w:w="361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616.6 MB vs 1.09 MB rank-1 (566x)</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Motivates Phase 5 factorization</w:t>
            </w:r>
          </w:p>
        </w:tc>
      </w:tr>
      <w:tr>
        <w:trPr>
          <w:cantSplit/>
        </w:trPr>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Engineering reproducibility</w:t>
            </w:r>
          </w:p>
        </w:tc>
        <w:tc>
          <w:tcPr>
            <w:tcW w:type="dxa" w:w="361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59 tests; 1e-7 resume; bit-identical task 1; SHA-256 checkpoints</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Established</w:t>
            </w:r>
          </w:p>
        </w:tc>
      </w:tr>
    </w:tbl>
    <w:p>
      <w:pPr>
        <w:spacing w:after="120"/>
      </w:pPr>
    </w:p>
    <w:p>
      <w:pPr>
        <w:pStyle w:val="Heading1"/>
        <w:pageBreakBefore/>
      </w:pPr>
      <w:r>
        <w:rPr>
          <w:rFonts w:ascii="Times New Roman" w:cs="Times New Roman" w:eastAsia="Times New Roman" w:hAnsi="Times New Roman"/>
        </w:rPr>
        <w:t xml:space="preserve">Chapter 7: Conclusion and Future Work</w:t>
      </w:r>
    </w:p>
    <w:p>
      <w:pPr>
        <w:pStyle w:val="Heading2"/>
        <w:keepNext/>
      </w:pPr>
      <w:r>
        <w:rPr>
          <w:rFonts w:ascii="Times New Roman" w:cs="Times New Roman" w:eastAsia="Times New Roman" w:hAnsi="Times New Roman"/>
        </w:rPr>
        <w:t xml:space="preserve">7.1  Conclusion</w:t>
      </w:r>
    </w:p>
    <w:p>
      <w:pPr>
        <w:spacing w:after="140" w:line="360"/>
        <w:jc w:val="both"/>
      </w:pPr>
      <w:r>
        <w:rPr>
          <w:rFonts w:ascii="Times New Roman" w:cs="Times New Roman" w:eastAsia="Times New Roman" w:hAnsi="Times New Roman"/>
        </w:rPr>
        <w:t xml:space="preserve">This thesis addresses catastrophic forgetting in continual RL post-training of an LLM with one frozen backbone and one shared LoRA adapter. Building on the P1 literature review, the P2 stage made three advances.</w:t>
      </w:r>
    </w:p>
    <w:p>
      <w:pPr>
        <w:spacing w:after="140" w:line="360"/>
        <w:jc w:val="both"/>
      </w:pPr>
      <w:r>
        <w:rPr>
          <w:rFonts w:ascii="Times New Roman" w:cs="Times New Roman" w:eastAsia="Times New Roman" w:hAnsi="Times New Roman"/>
        </w:rPr>
        <w:t xml:space="preserve">First, it specified </w:t>
      </w:r>
      <w:r>
        <w:rPr>
          <w:rFonts w:ascii="Times New Roman" w:cs="Times New Roman" w:eastAsia="Times New Roman" w:hAnsi="Times New Roman"/>
          <w:b/>
          <w:bCs/>
        </w:rPr>
        <w:t xml:space="preserve">RAHC-LoRA</w:t>
      </w:r>
      <w:r>
        <w:rPr>
          <w:rFonts w:ascii="Times New Roman" w:cs="Times New Roman" w:eastAsia="Times New Roman" w:hAnsi="Times New Roman"/>
        </w:rPr>
        <w:t xml:space="preserve">, a method that protects the gauge-invariant effective update ΔW = (α/r)BA. RAHC-LoRA estimates Hessian-free importance from the gradient of the clipped-advantage RL objective and the observed optimizer step, and stores that importance as mass-preserving rank-one factors with a Gram-form penalty. It preserves old behaviour through a fixed-budget anchor memory with a compact top-k KL, gates protection by the conflict between current and anchor gradients, and keeps anchor drift within a budget with a bounded dual controller.</w:t>
      </w:r>
    </w:p>
    <w:p>
      <w:pPr>
        <w:spacing w:after="140" w:line="360"/>
        <w:jc w:val="both"/>
      </w:pPr>
      <w:r>
        <w:rPr>
          <w:rFonts w:ascii="Times New Roman" w:cs="Times New Roman" w:eastAsia="Times New Roman" w:hAnsi="Times New Roman"/>
        </w:rPr>
        <w:t xml:space="preserve">Second, it built and validated a reproducible research platform. The platform includes four verifiable RL tasks with strict data isolation and an IFEval overlap audit, a network-disabled sandbox for generated code, the official IFEval scorer, full performance matrices, and atomic, hashed, resumable checkpoints. It is tested by 59 automated tests and has recovered a real interrupted run.</w:t>
      </w:r>
    </w:p>
    <w:p>
      <w:pPr>
        <w:spacing w:after="140" w:line="360"/>
        <w:jc w:val="both"/>
      </w:pPr>
      <w:r>
        <w:rPr>
          <w:rFonts w:ascii="Times New Roman" w:cs="Times New Roman" w:eastAsia="Times New Roman" w:hAnsi="Times New Roman"/>
        </w:rPr>
        <w:t xml:space="preserve">Third, it ran eight GPU pilots with a standard RL-LoRA baseline and a direct HLoRA-to-RL baseline. Standard RL-LoRA did not forget measurably on any tested stream (−1.30 to +3.12 points), so the pre-registered continuation rule is not met and the stream must be redesigned before a method comparison. The direct HLoRA transfer did not reduce forgetting on ARC-Challenge → GSM8K. It learned GSM8K much better in a single seed (32.8% versus 3.1%), but its layer weighting collapsed onto one of 112 modules and the two runs diverged from the second GSM8K update, so this plasticity difference cannot yet be attributed to consolidation. Dense importance required 616.6 MB, compared with 1.09 MB for the planned rank-one state.</w:t>
      </w:r>
    </w:p>
    <w:p>
      <w:pPr>
        <w:spacing w:after="140" w:line="360"/>
        <w:jc w:val="both"/>
      </w:pPr>
      <w:r>
        <w:rPr>
          <w:rFonts w:ascii="Times New Roman" w:cs="Times New Roman" w:eastAsia="Times New Roman" w:hAnsi="Times New Roman"/>
        </w:rPr>
        <w:t xml:space="preserve">The honest conclusion of P2 is that the research question remains open. The platform is ready to answer it. The baseline is calibrated, with measured reward sparsity, learning speed, and forgetting behaviour. The pilots also produced concrete, evidence-based corrections to the design.</w:t>
      </w:r>
    </w:p>
    <w:p>
      <w:pPr>
        <w:pStyle w:val="Heading2"/>
        <w:keepNext/>
      </w:pPr>
      <w:r>
        <w:rPr>
          <w:rFonts w:ascii="Times New Roman" w:cs="Times New Roman" w:eastAsia="Times New Roman" w:hAnsi="Times New Roman"/>
        </w:rPr>
        <w:t xml:space="preserve">7.2  Contributions</w:t>
      </w:r>
    </w:p>
    <w:p>
      <w:pPr>
        <w:pStyle w:val="ListParagraph"/>
        <w:numPr>
          <w:ilvl w:val="0"/>
          <w:numId w:val="11"/>
        </w:numPr>
        <w:spacing w:after="80" w:line="340"/>
        <w:jc w:val="both"/>
      </w:pPr>
      <w:r>
        <w:rPr>
          <w:rFonts w:ascii="Times New Roman" w:cs="Times New Roman" w:eastAsia="Times New Roman" w:hAnsi="Times New Roman"/>
        </w:rPr>
        <w:t xml:space="preserve">A complete, testable specification of RAHC-LoRA and of its baselines, ablations, metrics, statistical plan, and decision rules.</w:t>
      </w:r>
    </w:p>
    <w:p>
      <w:pPr>
        <w:pStyle w:val="ListParagraph"/>
        <w:numPr>
          <w:ilvl w:val="0"/>
          <w:numId w:val="11"/>
        </w:numPr>
        <w:spacing w:after="80" w:line="340"/>
        <w:jc w:val="both"/>
      </w:pPr>
      <w:r>
        <w:rPr>
          <w:rFonts w:ascii="Times New Roman" w:cs="Times New Roman" w:eastAsia="Times New Roman" w:hAnsi="Times New Roman"/>
        </w:rPr>
        <w:t xml:space="preserve">An open, reproducible continual-RL platform for LLMs with isolated verifiable rewards and full continual-learning evaluation.</w:t>
      </w:r>
    </w:p>
    <w:p>
      <w:pPr>
        <w:pStyle w:val="ListParagraph"/>
        <w:numPr>
          <w:ilvl w:val="0"/>
          <w:numId w:val="11"/>
        </w:numPr>
        <w:spacing w:after="80" w:line="340"/>
        <w:jc w:val="both"/>
      </w:pPr>
      <w:r>
        <w:rPr>
          <w:rFonts w:ascii="Times New Roman" w:cs="Times New Roman" w:eastAsia="Times New Roman" w:hAnsi="Times New Roman"/>
        </w:rPr>
        <w:t xml:space="preserve">A project-owned GRPO baseline with documented semantics and a direct HLoRA-to-RL baseline with effective-weight importance from the observed AdamW movement.</w:t>
      </w:r>
    </w:p>
    <w:p>
      <w:pPr>
        <w:pStyle w:val="ListParagraph"/>
        <w:numPr>
          <w:ilvl w:val="0"/>
          <w:numId w:val="11"/>
        </w:numPr>
        <w:spacing w:after="80" w:line="340"/>
        <w:jc w:val="both"/>
      </w:pPr>
      <w:r>
        <w:rPr>
          <w:rFonts w:ascii="Times New Roman" w:cs="Times New Roman" w:eastAsia="Times New Roman" w:hAnsi="Times New Roman"/>
        </w:rPr>
        <w:t xml:space="preserve">Empirical evidence that sequential RL-LoRA on the tested streams forgets little, together with an explanation of why: weak first tasks, sparse rewards, and conservative on-policy updates.</w:t>
      </w:r>
    </w:p>
    <w:p>
      <w:pPr>
        <w:pStyle w:val="ListParagraph"/>
        <w:numPr>
          <w:ilvl w:val="0"/>
          <w:numId w:val="11"/>
        </w:numPr>
        <w:spacing w:after="80" w:line="340"/>
        <w:jc w:val="both"/>
      </w:pPr>
      <w:r>
        <w:rPr>
          <w:rFonts w:ascii="Times New Roman" w:cs="Times New Roman" w:eastAsia="Times New Roman" w:hAnsi="Times New Roman"/>
        </w:rPr>
        <w:t xml:space="preserve">Diagnosis of two design flaws of the direct transfer: softmax collapse of the layer coefficients, and a duplicated LoRA scale in the captured gradient. The diagnosis also identifies trajectory divergence as an alternative explanation of the single-seed plasticity difference.</w:t>
      </w:r>
    </w:p>
    <w:p>
      <w:pPr>
        <w:pStyle w:val="Heading2"/>
        <w:keepNext/>
      </w:pPr>
      <w:r>
        <w:rPr>
          <w:rFonts w:ascii="Times New Roman" w:cs="Times New Roman" w:eastAsia="Times New Roman" w:hAnsi="Times New Roman"/>
        </w:rPr>
        <w:t xml:space="preserve">7.3  Limitations</w:t>
      </w:r>
    </w:p>
    <w:p>
      <w:pPr>
        <w:pStyle w:val="ListParagraph"/>
        <w:numPr>
          <w:ilvl w:val="0"/>
          <w:numId w:val="7"/>
        </w:numPr>
        <w:spacing w:after="80" w:line="340"/>
        <w:jc w:val="both"/>
      </w:pPr>
      <w:r>
        <w:rPr>
          <w:rFonts w:ascii="Times New Roman" w:cs="Times New Roman" w:eastAsia="Times New Roman" w:hAnsi="Times New Roman"/>
        </w:rPr>
        <w:t xml:space="preserve">The RAHC-LoRA components beyond the dense HLoRA-to-RL baseline (Phases 4-7) are specified but not yet implemented, so the primary hypothesis has not been tested.</w:t>
      </w:r>
    </w:p>
    <w:p>
      <w:pPr>
        <w:pStyle w:val="ListParagraph"/>
        <w:numPr>
          <w:ilvl w:val="0"/>
          <w:numId w:val="7"/>
        </w:numPr>
        <w:spacing w:after="80" w:line="340"/>
        <w:jc w:val="both"/>
      </w:pPr>
      <w:r>
        <w:rPr>
          <w:rFonts w:ascii="Times New Roman" w:cs="Times New Roman" w:eastAsia="Times New Roman" w:hAnsi="Times New Roman"/>
        </w:rPr>
        <w:t xml:space="preserve">All pilots used one training seed, two-task streams, and 64-128 evaluation examples per task.</w:t>
      </w:r>
    </w:p>
    <w:p>
      <w:pPr>
        <w:pStyle w:val="ListParagraph"/>
        <w:numPr>
          <w:ilvl w:val="0"/>
          <w:numId w:val="7"/>
        </w:numPr>
        <w:spacing w:after="80" w:line="340"/>
        <w:jc w:val="both"/>
      </w:pPr>
      <w:r>
        <w:rPr>
          <w:rFonts w:ascii="Times New Roman" w:cs="Times New Roman" w:eastAsia="Times New Roman" w:hAnsi="Times New Roman"/>
        </w:rPr>
        <w:t xml:space="preserve">The ARC-first stream was chosen after the Phase 2 results and is exploratory.</w:t>
      </w:r>
    </w:p>
    <w:p>
      <w:pPr>
        <w:pStyle w:val="ListParagraph"/>
        <w:numPr>
          <w:ilvl w:val="0"/>
          <w:numId w:val="7"/>
        </w:numPr>
        <w:spacing w:after="80" w:line="340"/>
        <w:jc w:val="both"/>
      </w:pPr>
      <w:r>
        <w:rPr>
          <w:rFonts w:ascii="Times New Roman" w:cs="Times New Roman" w:eastAsia="Times New Roman" w:hAnsi="Times New Roman"/>
        </w:rPr>
        <w:t xml:space="preserve">The generative capability evaluation is sensitive to answer format and to the 64-token cap.</w:t>
      </w:r>
    </w:p>
    <w:p>
      <w:pPr>
        <w:pStyle w:val="ListParagraph"/>
        <w:numPr>
          <w:ilvl w:val="0"/>
          <w:numId w:val="7"/>
        </w:numPr>
        <w:spacing w:after="80" w:line="340"/>
        <w:jc w:val="both"/>
      </w:pPr>
      <w:r>
        <w:rPr>
          <w:rFonts w:ascii="Times New Roman" w:cs="Times New Roman" w:eastAsia="Times New Roman" w:hAnsi="Times New Roman"/>
        </w:rPr>
        <w:t xml:space="preserve">The supervised HLoRA reproduction on SciQ, PiQA, MedMCQA, and The Pile has not yet been run.</w:t>
      </w:r>
    </w:p>
    <w:p>
      <w:pPr>
        <w:pStyle w:val="ListParagraph"/>
        <w:numPr>
          <w:ilvl w:val="0"/>
          <w:numId w:val="7"/>
        </w:numPr>
        <w:spacing w:after="80" w:line="340"/>
        <w:jc w:val="both"/>
      </w:pPr>
      <w:r>
        <w:rPr>
          <w:rFonts w:ascii="Times New Roman" w:cs="Times New Roman" w:eastAsia="Times New Roman" w:hAnsi="Times New Roman"/>
        </w:rPr>
        <w:t xml:space="preserve">Compute limits the backbone to 1.5B parameters on the available 16 GB GPU.</w:t>
      </w:r>
    </w:p>
    <w:p>
      <w:pPr>
        <w:pStyle w:val="Heading2"/>
        <w:keepNext/>
      </w:pPr>
      <w:r>
        <w:rPr>
          <w:rFonts w:ascii="Times New Roman" w:cs="Times New Roman" w:eastAsia="Times New Roman" w:hAnsi="Times New Roman"/>
        </w:rPr>
        <w:t xml:space="preserve">7.4  Future Work: Plan for the Final Thesis</w:t>
      </w:r>
    </w:p>
    <w:p>
      <w:pPr>
        <w:spacing w:after="140" w:line="360"/>
        <w:jc w:val="both"/>
      </w:pPr>
      <w:r>
        <w:rPr>
          <w:rFonts w:ascii="Times New Roman" w:cs="Times New Roman" w:eastAsia="Times New Roman" w:hAnsi="Times New Roman"/>
        </w:rPr>
        <w:t xml:space="preserve">The final thesis stage will proceed through the remaining phases, each with an exit gate.</w:t>
      </w:r>
    </w:p>
    <w:p>
      <w:pPr>
        <w:pStyle w:val="ListParagraph"/>
        <w:numPr>
          <w:ilvl w:val="0"/>
          <w:numId w:val="12"/>
        </w:numPr>
        <w:spacing w:after="80" w:line="340"/>
        <w:jc w:val="both"/>
      </w:pPr>
      <w:r>
        <w:rPr>
          <w:rFonts w:ascii="Times New Roman" w:cs="Times New Roman" w:eastAsia="Times New Roman" w:hAnsi="Times New Roman"/>
          <w:b/>
          <w:bCs/>
        </w:rPr>
        <w:t xml:space="preserve">Complete Phase 3.</w:t>
      </w:r>
      <w:r>
        <w:rPr>
          <w:rFonts w:ascii="Times New Roman" w:cs="Times New Roman" w:eastAsia="Times New Roman" w:hAnsi="Times New Roman"/>
        </w:rPr>
        <w:t xml:space="preserve"> Fix the effective-gradient scale and add a finite-difference test. Tighten the multiple-choice parser so that hedged answers are rejected. Run the supervised HLoRA reproduction on SciQ [50], PiQA [51], MedMCQA [52], and a fixed subset of The Pile [49]. Add a non-degenerate static-coefficient variant.</w:t>
      </w:r>
    </w:p>
    <w:p>
      <w:pPr>
        <w:pStyle w:val="ListParagraph"/>
        <w:numPr>
          <w:ilvl w:val="0"/>
          <w:numId w:val="12"/>
        </w:numPr>
        <w:spacing w:after="80" w:line="340"/>
        <w:jc w:val="both"/>
      </w:pPr>
      <w:r>
        <w:rPr>
          <w:rFonts w:ascii="Times New Roman" w:cs="Times New Roman" w:eastAsia="Times New Roman" w:hAnsi="Times New Roman"/>
          <w:b/>
          <w:bCs/>
        </w:rPr>
        <w:t xml:space="preserve">Redesign the forgetting benchmark.</w:t>
      </w:r>
      <w:r>
        <w:rPr>
          <w:rFonts w:ascii="Times New Roman" w:cs="Times New Roman" w:eastAsia="Times New Roman" w:hAnsi="Times New Roman"/>
        </w:rPr>
        <w:t xml:space="preserve"> Use the pre-registered four-task orders with longer budgets. Check the continuation rule on standard RL-LoRA before any method comparison. Add log-likelihood multiple-choice scoring and use the full held-out test splits.</w:t>
      </w:r>
    </w:p>
    <w:p>
      <w:pPr>
        <w:pStyle w:val="ListParagraph"/>
        <w:numPr>
          <w:ilvl w:val="0"/>
          <w:numId w:val="12"/>
        </w:numPr>
        <w:spacing w:after="80" w:line="340"/>
        <w:jc w:val="both"/>
      </w:pPr>
      <w:r>
        <w:rPr>
          <w:rFonts w:ascii="Times New Roman" w:cs="Times New Roman" w:eastAsia="Times New Roman" w:hAnsi="Times New Roman"/>
          <w:b/>
          <w:bCs/>
        </w:rPr>
        <w:t xml:space="preserve">Phases 4-7.</w:t>
      </w:r>
      <w:r>
        <w:rPr>
          <w:rFonts w:ascii="Times New Roman" w:cs="Times New Roman" w:eastAsia="Times New Roman" w:hAnsi="Times New Roman"/>
        </w:rPr>
        <w:t xml:space="preserve"> Implement reward-aware importance with the rescaling-invariance and sensitivity tests, the rank-one factorization with dense-versus-Gram agreement tests, the fixed-budget anchor memory with compact KL and a controlled destructive-update test, and the conflict gate and dual controller with synthetic aligned and conflicting gradients.</w:t>
      </w:r>
    </w:p>
    <w:p>
      <w:pPr>
        <w:pStyle w:val="ListParagraph"/>
        <w:numPr>
          <w:ilvl w:val="0"/>
          <w:numId w:val="12"/>
        </w:numPr>
        <w:spacing w:after="80" w:line="340"/>
        <w:jc w:val="both"/>
      </w:pPr>
      <w:r>
        <w:rPr>
          <w:rFonts w:ascii="Times New Roman" w:cs="Times New Roman" w:eastAsia="Times New Roman" w:hAnsi="Times New Roman"/>
          <w:b/>
          <w:bCs/>
        </w:rPr>
        <w:t xml:space="preserve">Phase 8 pilot.</w:t>
      </w:r>
      <w:r>
        <w:rPr>
          <w:rFonts w:ascii="Times New Roman" w:cs="Times New Roman" w:eastAsia="Times New Roman" w:hAnsi="Times New Roman"/>
        </w:rPr>
        <w:t xml:space="preserve"> Compare RL-LoRA, replay, HLoRA-RL, and RAHC-LoRA on at least two orders with three seeds, and apply the continuation rule.</w:t>
      </w:r>
    </w:p>
    <w:p>
      <w:pPr>
        <w:pStyle w:val="ListParagraph"/>
        <w:numPr>
          <w:ilvl w:val="0"/>
          <w:numId w:val="12"/>
        </w:numPr>
        <w:spacing w:after="80" w:line="340"/>
        <w:jc w:val="both"/>
      </w:pPr>
      <w:r>
        <w:rPr>
          <w:rFonts w:ascii="Times New Roman" w:cs="Times New Roman" w:eastAsia="Times New Roman" w:hAnsi="Times New Roman"/>
          <w:b/>
          <w:bCs/>
        </w:rPr>
        <w:t xml:space="preserve">Phase 9 main study.</w:t>
      </w:r>
      <w:r>
        <w:rPr>
          <w:rFonts w:ascii="Times New Roman" w:cs="Times New Roman" w:eastAsia="Times New Roman" w:hAnsi="Times New Roman"/>
        </w:rPr>
        <w:t xml:space="preserve"> Run three orders with three seeds, all required baselines (including KL to the initial policy, balanced replay, EWC-LoRA, O-LoRA, and joint multi-task RL as an upper reference) and all ablations. Report paired statistics, efficiency, and every negative result.</w:t>
      </w:r>
    </w:p>
    <w:p>
      <w:pPr>
        <w:pStyle w:val="ListParagraph"/>
        <w:numPr>
          <w:ilvl w:val="0"/>
          <w:numId w:val="12"/>
        </w:numPr>
        <w:spacing w:after="80" w:line="340"/>
        <w:jc w:val="both"/>
      </w:pPr>
      <w:r>
        <w:rPr>
          <w:rFonts w:ascii="Times New Roman" w:cs="Times New Roman" w:eastAsia="Times New Roman" w:hAnsi="Times New Roman"/>
          <w:b/>
          <w:bCs/>
        </w:rPr>
        <w:t xml:space="preserve">Extensions, if time permits.</w:t>
      </w:r>
      <w:r>
        <w:rPr>
          <w:rFonts w:ascii="Times New Roman" w:cs="Times New Roman" w:eastAsia="Times New Roman" w:hAnsi="Times New Roman"/>
        </w:rPr>
        <w:t xml:space="preserve"> Evaluate larger backbones (3B) on rented hardware, LoRA on MLP layers, and higher-rank nonnegative factorization.</w:t>
      </w:r>
    </w:p>
    <w:p>
      <w:pPr>
        <w:pStyle w:val="Heading2"/>
        <w:keepNext/>
      </w:pPr>
      <w:r>
        <w:rPr>
          <w:rFonts w:ascii="Times New Roman" w:cs="Times New Roman" w:eastAsia="Times New Roman" w:hAnsi="Times New Roman"/>
        </w:rPr>
        <w:t xml:space="preserve">7.5  Expected Final Claim</w:t>
      </w:r>
    </w:p>
    <w:p>
      <w:pPr>
        <w:spacing w:after="140" w:line="360"/>
        <w:jc w:val="both"/>
      </w:pPr>
      <w:r>
        <w:rPr>
          <w:rFonts w:ascii="Times New Roman" w:cs="Times New Roman" w:eastAsia="Times New Roman" w:hAnsi="Times New Roman"/>
        </w:rPr>
        <w:t xml:space="preserve">If the final study succeeds, the thesis will make a bounded claim of the form:</w:t>
      </w:r>
    </w:p>
    <w:p>
      <w:pPr>
        <w:spacing w:after="140" w:line="360"/>
        <w:ind w:left="720" w:right="720"/>
        <w:jc w:val="both"/>
      </w:pPr>
      <w:r>
        <w:rPr>
          <w:rFonts w:ascii="Times New Roman" w:cs="Times New Roman" w:eastAsia="Times New Roman" w:hAnsi="Times New Roman"/>
          <w:i/>
          <w:iCs/>
        </w:rPr>
        <w:t xml:space="preserve">Under the evaluated model scale, task sequences, and fixed memory budget, RAHC-LoRA reduced measured continual-RL forgetting while preserving new-task learning, with lower persistent importance storage than dense parameter-consolidation methods.</w:t>
      </w:r>
    </w:p>
    <w:p>
      <w:pPr>
        <w:spacing w:after="140" w:line="360"/>
        <w:jc w:val="both"/>
      </w:pPr>
      <w:r>
        <w:rPr>
          <w:rFonts w:ascii="Times New Roman" w:cs="Times New Roman" w:eastAsia="Times New Roman" w:hAnsi="Times New Roman"/>
        </w:rPr>
        <w:t xml:space="preserve">If it does not succeed, the thesis will report which component failed and why, for example that behavioural KL explains most of the retention or that reward-aware importance is too noisy under policy gradients. It will do so with the same rigour. Either outcome answers the research question.</w:t>
      </w:r>
    </w:p>
    <w:p>
      <w:pPr>
        <w:pStyle w:val="Heading1"/>
        <w:pageBreakBefore/>
      </w:pPr>
      <w:r>
        <w:rPr>
          <w:rFonts w:ascii="Times New Roman" w:cs="Times New Roman" w:eastAsia="Times New Roman" w:hAnsi="Times New Roman"/>
        </w:rPr>
        <w:t xml:space="preserve">Bibliography</w:t>
      </w:r>
    </w:p>
    <w:p>
      <w:pPr>
        <w:tabs>
          <w:tab w:val="left" w:pos="640"/>
        </w:tabs>
        <w:spacing w:after="100" w:line="276"/>
        <w:ind w:left="640" w:hanging="640"/>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A. Vaswani et al., "Attention Is All You Need," in Advances in Neural Information Processing Systems (NeurIPS), 2017.</w:t>
      </w:r>
    </w:p>
    <w:p>
      <w:pPr>
        <w:tabs>
          <w:tab w:val="left" w:pos="640"/>
        </w:tabs>
        <w:spacing w:after="100" w:line="276"/>
        <w:ind w:left="640" w:hanging="640"/>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T. B. Brown et al., "Language Models are Few-Shot Learners," in Advances in Neural Information Processing Systems (NeurIPS), 2020.</w:t>
      </w:r>
    </w:p>
    <w:p>
      <w:pPr>
        <w:tabs>
          <w:tab w:val="left" w:pos="640"/>
        </w:tabs>
        <w:spacing w:after="100" w:line="276"/>
        <w:ind w:left="640" w:hanging="640"/>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L. Ouyang et al., "Training Language Models to Follow Instructions with Human Feedback," in Advances in Neural Information Processing Systems (NeurIPS), 2022.</w:t>
      </w:r>
    </w:p>
    <w:p>
      <w:pPr>
        <w:tabs>
          <w:tab w:val="left" w:pos="640"/>
        </w:tabs>
        <w:spacing w:after="100" w:line="276"/>
        <w:ind w:left="640" w:hanging="640"/>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P. F. Christiano, J. Leike, T. B. Brown, M. Martic, S. Legg, and D. Amodei, "Deep Reinforcement Learning from Human Preferences," in Advances in Neural Information Processing Systems (NeurIPS), 2017.</w:t>
      </w:r>
    </w:p>
    <w:p>
      <w:pPr>
        <w:tabs>
          <w:tab w:val="left" w:pos="640"/>
        </w:tabs>
        <w:spacing w:after="100" w:line="276"/>
        <w:ind w:left="640" w:hanging="640"/>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D. M. Ziegler et al., "Fine-Tuning Language Models from Human Preferences," arXiv:1909.08593,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J. Schulman, F. Wolski, P. Dhariwal, A. Radford, and O. Klimov, "Proximal Policy Optimization Algorithms," arXiv:1707.06347, 2017.</w:t>
      </w:r>
    </w:p>
    <w:p>
      <w:pPr>
        <w:tabs>
          <w:tab w:val="left" w:pos="640"/>
        </w:tabs>
        <w:spacing w:after="100" w:line="276"/>
        <w:ind w:left="640" w:hanging="640"/>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N. Lambert et al., "Tülu 3: Pushing Frontiers in Open Language Model Post-Training," arXiv:2411.15124,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DeepSeek-AI, "DeepSeek-R1: Incentivizing Reasoning Capability in LLMs via Reinforcement Learning," arXiv:2501.12948, 2025.</w:t>
      </w:r>
    </w:p>
    <w:p>
      <w:pPr>
        <w:tabs>
          <w:tab w:val="left" w:pos="640"/>
        </w:tabs>
        <w:spacing w:after="100" w:line="276"/>
        <w:ind w:left="640" w:hanging="640"/>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Z. Shao et al., "DeepSeekMath: Pushing the Limits of Mathematical Reasoning in Open Language Models," arXiv:2402.03300,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E. J. Hu, Y. Shen, P. Wallis, Z. Allen-Zhu, Y. Li, S. Wang, L. Wang, and W. Chen, "LoRA: Low-Rank Adaptation of Large Language Models," in International Conference on Learning Representations (ICLR), 2022.</w:t>
      </w:r>
    </w:p>
    <w:p>
      <w:pPr>
        <w:tabs>
          <w:tab w:val="left" w:pos="640"/>
        </w:tabs>
        <w:spacing w:after="100" w:line="276"/>
        <w:ind w:left="640" w:hanging="640"/>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G. I. Parisi, R. Kemker, J. L. Part, C. Kanan, and S. Wermter, "Continual Lifelong Learning with Neural Networks: A Review," Neural Networks, vol. 113, pp. 54–71,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L. Wang, X. Zhang, H. Su, and J. Zhu, "A Comprehensive Survey of Continual Learning: Theory, Method and Application," IEEE Transactions on Pattern Analysis and Machine Intelligence, vol. 46, no. 8, pp. 5362–5383,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M. McCloskey and N. J. Cohen, "Catastrophic Interference in Connectionist Networks: The Sequential Learning Problem," Psychology of Learning and Motivation, vol. 24, pp. 109–165, 1989.</w:t>
      </w:r>
    </w:p>
    <w:p>
      <w:pPr>
        <w:tabs>
          <w:tab w:val="left" w:pos="640"/>
        </w:tabs>
        <w:spacing w:after="100" w:line="276"/>
        <w:ind w:left="640" w:hanging="640"/>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R. M. French, "Catastrophic Forgetting in Connectionist Networks," Trends in Cognitive Sciences, vol. 3, no. 4, pp. 128–135, 1999.</w:t>
      </w:r>
    </w:p>
    <w:p>
      <w:pPr>
        <w:tabs>
          <w:tab w:val="left" w:pos="640"/>
        </w:tabs>
        <w:spacing w:after="100" w:line="276"/>
        <w:ind w:left="640" w:hanging="640"/>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Y. Luo, Z. Yang, F. Meng, Y. Li, J. Zhou, and Y. Zhang, "An Empirical Study of Catastrophic Forgetting in Large Language Models During Continual Fine-tuning," arXiv:2308.08747, 2023.</w:t>
      </w:r>
    </w:p>
    <w:p>
      <w:pPr>
        <w:tabs>
          <w:tab w:val="left" w:pos="640"/>
        </w:tabs>
        <w:spacing w:after="100" w:line="276"/>
        <w:ind w:left="640" w:hanging="640"/>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D. Kalajdzievski, "Scaling Laws for Forgetting When Fine-Tuning Large Language Models," arXiv:2401.05605,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I. Shenfeld, J. Pari, and P. Agrawal, "RL's Razor: Why Online Reinforcement Learning Forgets Less," arXiv:2509.04259, 2025.</w:t>
      </w:r>
    </w:p>
    <w:p>
      <w:pPr>
        <w:tabs>
          <w:tab w:val="left" w:pos="640"/>
        </w:tabs>
        <w:spacing w:after="100" w:line="276"/>
        <w:ind w:left="640" w:hanging="640"/>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S. Lai et al., "Reinforcement Fine-Tuning Naturally Mitigates Forgetting in Continual Post-Training," arXiv:2507.05386, 2025.</w:t>
      </w:r>
    </w:p>
    <w:p>
      <w:pPr>
        <w:tabs>
          <w:tab w:val="left" w:pos="640"/>
        </w:tabs>
        <w:spacing w:after="100" w:line="276"/>
        <w:ind w:left="640" w:hanging="640"/>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M.-L. Luo et al., "RL Forgets! Towards Continual Policy Optimization," arXiv:2607.04364, 2026.</w:t>
      </w:r>
    </w:p>
    <w:p>
      <w:pPr>
        <w:tabs>
          <w:tab w:val="left" w:pos="640"/>
        </w:tabs>
        <w:spacing w:after="100" w:line="276"/>
        <w:ind w:left="640" w:hanging="640"/>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S. Song, H. Xu, J. Ma, S. Li, L. Peng, Q. Wan, X. Liu, and J. Yu, "How to Alleviate Catastrophic Forgetting in LLMs Finetuning? Hierarchical Layer-Wise and Element-Wise Regularization," arXiv:2501.13669, 2025.</w:t>
      </w:r>
    </w:p>
    <w:p>
      <w:pPr>
        <w:tabs>
          <w:tab w:val="left" w:pos="640"/>
        </w:tabs>
        <w:spacing w:after="100" w:line="276"/>
        <w:ind w:left="640" w:hanging="640"/>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X. Wang, T. Chen, Q. Ge, H. Xia, R. Bao, R. Zheng, Q. Zhang, T. Gui, and X. Huang, "Orthogonal Subspace Learning for Language Model Continual Learning," in Findings of the Association for Computational Linguistics: EMNLP 2023, 2023.</w:t>
      </w:r>
    </w:p>
    <w:p>
      <w:pPr>
        <w:tabs>
          <w:tab w:val="left" w:pos="640"/>
        </w:tabs>
        <w:spacing w:after="100" w:line="276"/>
        <w:ind w:left="640" w:hanging="640"/>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Y.-S. Liang and W.-J. Li, "InfLoRA: Interference-Free Low-Rank Adaptation for Continual Learning," in Proceedings of the IEEE/CVF Conference on Computer Vision and Pattern Recognition (CVPR),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D. Rolnick, A. Ahuja, J. Schwarz, T. Lillicrap, and G. Wayne, "Experience Replay for Continual Learning," in Advances in Neural Information Processing Systems (NeurIPS),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J. Kirkpatrick et al., "Overcoming Catastrophic Forgetting in Neural Networks," Proceedings of the National Academy of Sciences, vol. 114, no. 13, pp. 3521–3526, 2017.</w:t>
      </w:r>
    </w:p>
    <w:p>
      <w:pPr>
        <w:tabs>
          <w:tab w:val="left" w:pos="640"/>
        </w:tabs>
        <w:spacing w:after="100" w:line="276"/>
        <w:ind w:left="640" w:hanging="640"/>
        <w:jc w:val="left"/>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F. Zenke, B. Poole, and S. Ganguli, "Continual Learning Through Synaptic Intelligence," in Proceedings of the 34th International Conference on Machine Learning (ICML), pp. 3987–3995, 2017.</w:t>
      </w:r>
    </w:p>
    <w:p>
      <w:pPr>
        <w:tabs>
          <w:tab w:val="left" w:pos="640"/>
        </w:tabs>
        <w:spacing w:after="100" w:line="276"/>
        <w:ind w:left="640" w:hanging="640"/>
        <w:jc w:val="left"/>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I. Loshchilov and F. Hutter, "Decoupled Weight Decay Regularization," in International Conference on Learning Representations (ICLR),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J. Zheng, X. Cai, S. Qiu, and Q. Ma, "Spurious Forgetting in Continual Learning of Language Models," in International Conference on Learning Representations (ICLR), 2025.</w:t>
      </w:r>
    </w:p>
    <w:p>
      <w:pPr>
        <w:tabs>
          <w:tab w:val="left" w:pos="640"/>
        </w:tabs>
        <w:spacing w:after="100" w:line="276"/>
        <w:ind w:left="640" w:hanging="640"/>
        <w:jc w:val="left"/>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S. Kotha, J. M. Springer, and A. Raghunathan, "Understanding Catastrophic Forgetting in Language Models via Implicit Inference," in International Conference on Learning Representations (ICLR),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R. Rafailov et al., "Direct Preference Optimization: Your Language Model is Secretly a Reward Model," in Advances in Neural Information Processing Systems (NeurIPS), 2023.</w:t>
      </w:r>
    </w:p>
    <w:p>
      <w:pPr>
        <w:tabs>
          <w:tab w:val="left" w:pos="640"/>
        </w:tabs>
        <w:spacing w:after="100" w:line="276"/>
        <w:ind w:left="640" w:hanging="640"/>
        <w:jc w:val="left"/>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N. Houlsby et al., "Parameter-Efficient Transfer Learning for NLP," in Proceedings of the 36th International Conference on Machine Learning (ICML),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Q. Zhang et al., "Adaptive Budget Allocation for Parameter-Efficient Fine-Tuning," in International Conference on Learning Representations (ICLR), 2023.</w:t>
      </w:r>
    </w:p>
    <w:p>
      <w:pPr>
        <w:tabs>
          <w:tab w:val="left" w:pos="640"/>
        </w:tabs>
        <w:spacing w:after="100" w:line="276"/>
        <w:ind w:left="640" w:hanging="640"/>
        <w:jc w:val="left"/>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S. Hayou, N. Ghosh, and B. Yu, "LoRA+: Efficient Low Rank Adaptation of Large Models," in Proceedings of the 41st International Conference on Machine Learning (ICML),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S.-Y. Liu et al., "DoRA: Weight-Decomposed Low-Rank Adaptation," in Proceedings of the 41st International Conference on Machine Learning (ICML),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D. Biderman et al., "LoRA Learns Less and Forgets Less," Transactions on Machine Learning Research,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R. J. Williams, "Simple Statistical Gradient-Following Algorithms for Connectionist Reinforcement Learning," Machine Learning, vol. 8, pp. 229–256, 1992.</w:t>
      </w:r>
    </w:p>
    <w:p>
      <w:pPr>
        <w:tabs>
          <w:tab w:val="left" w:pos="640"/>
        </w:tabs>
        <w:spacing w:after="100" w:line="276"/>
        <w:ind w:left="640" w:hanging="640"/>
        <w:jc w:val="left"/>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M. Biesialska, K. Biesialska, and M. R. Costa-jussà, "Continual Lifelong Learning in Natural Language Processing: A Survey," in Proceedings of the 28th International Conference on Computational Linguistics (COLING), pp. 6523–6541, 2020.</w:t>
      </w:r>
    </w:p>
    <w:p>
      <w:pPr>
        <w:tabs>
          <w:tab w:val="left" w:pos="640"/>
        </w:tabs>
        <w:spacing w:after="100" w:line="276"/>
        <w:ind w:left="640" w:hanging="640"/>
        <w:jc w:val="left"/>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T. Wu, L. Luo, Y.-F. Li, S. Pan, T.-T. Vu, and G. Haffari, "Continual Learning for Large Language Models: A Survey," arXiv:2402.01364,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H. Shi et al., "Continual Learning of Large Language Models: A Comprehensive Survey," arXiv:2404.16789,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[39]	</w:t>
      </w:r>
      <w:r>
        <w:rPr>
          <w:rFonts w:ascii="Times New Roman" w:cs="Times New Roman" w:eastAsia="Times New Roman" w:hAnsi="Times New Roman"/>
          <w:sz w:val="22"/>
          <w:szCs w:val="22"/>
        </w:rPr>
        <w:t xml:space="preserve">D. Lopez-Paz and M. Ranzato, "Gradient Episodic Memory for Continual Learning," in Advances in Neural Information Processing Systems (NeurIPS), 2017.</w:t>
      </w:r>
    </w:p>
    <w:p>
      <w:pPr>
        <w:tabs>
          <w:tab w:val="left" w:pos="640"/>
        </w:tabs>
        <w:spacing w:after="100" w:line="276"/>
        <w:ind w:left="640" w:hanging="640"/>
        <w:jc w:val="left"/>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A. Chaudhry, M. Ranzato, M. Rohrbach, and M. Elhoseiny, "Efficient Lifelong Learning with A-GEM," in International Conference on Learning Representations (ICLR),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R. Aljundi, F. Babiloni, M. Elhoseiny, M. Rohrbach, and T. Tuytelaars, "Memory Aware Synapses: Learning What (Not) to Forget," in Proceedings of the European Conference on Computer Vision (ECCV), 2018.</w:t>
      </w:r>
    </w:p>
    <w:p>
      <w:pPr>
        <w:tabs>
          <w:tab w:val="left" w:pos="640"/>
        </w:tabs>
        <w:spacing w:after="100" w:line="276"/>
        <w:ind w:left="640" w:hanging="640"/>
        <w:jc w:val="left"/>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H. Ritter, A. Botev, and D. Barber, "Online Structured Laplace Approximations for Overcoming Catastrophic Forgetting," in Advances in Neural Information Processing Systems (NeurIPS), 2018.</w:t>
      </w:r>
    </w:p>
    <w:p>
      <w:pPr>
        <w:tabs>
          <w:tab w:val="left" w:pos="640"/>
        </w:tabs>
        <w:spacing w:after="100" w:line="276"/>
        <w:ind w:left="640" w:hanging="640"/>
        <w:jc w:val="left"/>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J. Martens and R. Grosse, "Optimizing Neural Networks with Kronecker-Factored Approximate Curvature," in Proceedings of the 32nd International Conference on Machine Learning (ICML), 2015.</w:t>
      </w:r>
    </w:p>
    <w:p>
      <w:pPr>
        <w:tabs>
          <w:tab w:val="left" w:pos="640"/>
        </w:tabs>
        <w:spacing w:after="100" w:line="276"/>
        <w:ind w:left="640" w:hanging="640"/>
        <w:jc w:val="left"/>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J. Martens, "Deep Learning via Hessian-Free Optimization," in Proceedings of the 27th International Conference on Machine Learning (ICML), 2010.</w:t>
      </w:r>
    </w:p>
    <w:p>
      <w:pPr>
        <w:tabs>
          <w:tab w:val="left" w:pos="640"/>
        </w:tabs>
        <w:spacing w:after="100" w:line="276"/>
        <w:ind w:left="640" w:hanging="640"/>
        <w:jc w:val="left"/>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T. Scialom, T. Chakrabarty, and S. Muresan, "Fine-tuned Language Models are Continual Learners," in Proceedings of the Conference on Empirical Methods in Natural Language Processing (EMNLP), 2022.</w:t>
      </w:r>
    </w:p>
    <w:p>
      <w:pPr>
        <w:tabs>
          <w:tab w:val="left" w:pos="640"/>
        </w:tabs>
        <w:spacing w:after="100" w:line="276"/>
        <w:ind w:left="640" w:hanging="640"/>
        <w:jc w:val="left"/>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K. Gupta et al., "Continual Pre-Training of Large Language Models: How to (Re)warm Your Model?," arXiv:2308.04014, 2023.</w:t>
      </w:r>
    </w:p>
    <w:p>
      <w:pPr>
        <w:tabs>
          <w:tab w:val="left" w:pos="640"/>
        </w:tabs>
        <w:spacing w:after="100" w:line="276"/>
        <w:ind w:left="640" w:hanging="640"/>
        <w:jc w:val="left"/>
      </w:pPr>
      <w:r>
        <w:rPr>
          <w:rFonts w:ascii="Times New Roman" w:cs="Times New Roman" w:eastAsia="Times New Roman" w:hAnsi="Times New Roman"/>
          <w:sz w:val="22"/>
          <w:szCs w:val="22"/>
        </w:rPr>
        <w:t xml:space="preserve">[47]	</w:t>
      </w:r>
      <w:r>
        <w:rPr>
          <w:rFonts w:ascii="Times New Roman" w:cs="Times New Roman" w:eastAsia="Times New Roman" w:hAnsi="Times New Roman"/>
          <w:sz w:val="22"/>
          <w:szCs w:val="22"/>
        </w:rPr>
        <w:t xml:space="preserve">J. Schwarz et al., "Progress &amp; Compress: A Scalable Framework for Continual Learning," in Proceedings of the 35th International Conference on Machine Learning (ICML), 2018.</w:t>
      </w:r>
    </w:p>
    <w:p>
      <w:pPr>
        <w:tabs>
          <w:tab w:val="left" w:pos="640"/>
        </w:tabs>
        <w:spacing w:after="100" w:line="276"/>
        <w:ind w:left="640" w:hanging="640"/>
        <w:jc w:val="left"/>
      </w:pPr>
      <w:r>
        <w:rPr>
          <w:rFonts w:ascii="Times New Roman" w:cs="Times New Roman" w:eastAsia="Times New Roman" w:hAnsi="Times New Roman"/>
          <w:sz w:val="22"/>
          <w:szCs w:val="22"/>
        </w:rPr>
        <w:t xml:space="preserve">[48]	</w:t>
      </w:r>
      <w:r>
        <w:rPr>
          <w:rFonts w:ascii="Times New Roman" w:cs="Times New Roman" w:eastAsia="Times New Roman" w:hAnsi="Times New Roman"/>
          <w:sz w:val="22"/>
          <w:szCs w:val="22"/>
        </w:rPr>
        <w:t xml:space="preserve">S. Chen, Y. Hou, Y. Cui, W. Che, T. Liu, and X. Yu, "Recall and Learn: Fine-tuning Deep Pretrained Language Models with Less Forgetting," in Proceedings of the Conference on Empirical Methods in Natural Language Processing (EMNLP), pp. 7870–7881, 2020.</w:t>
      </w:r>
    </w:p>
    <w:p>
      <w:pPr>
        <w:tabs>
          <w:tab w:val="left" w:pos="640"/>
        </w:tabs>
        <w:spacing w:after="100" w:line="276"/>
        <w:ind w:left="640" w:hanging="640"/>
        <w:jc w:val="left"/>
      </w:pPr>
      <w:r>
        <w:rPr>
          <w:rFonts w:ascii="Times New Roman" w:cs="Times New Roman" w:eastAsia="Times New Roman" w:hAnsi="Times New Roman"/>
          <w:sz w:val="22"/>
          <w:szCs w:val="22"/>
        </w:rPr>
        <w:t xml:space="preserve">[49]	</w:t>
      </w:r>
      <w:r>
        <w:rPr>
          <w:rFonts w:ascii="Times New Roman" w:cs="Times New Roman" w:eastAsia="Times New Roman" w:hAnsi="Times New Roman"/>
          <w:sz w:val="22"/>
          <w:szCs w:val="22"/>
        </w:rPr>
        <w:t xml:space="preserve">L. Gao et al., "The Pile: An 800GB Dataset of Diverse Text for Language Modeling," arXiv:2101.00027, 2020.</w:t>
      </w:r>
    </w:p>
    <w:p>
      <w:pPr>
        <w:tabs>
          <w:tab w:val="left" w:pos="640"/>
        </w:tabs>
        <w:spacing w:after="100" w:line="276"/>
        <w:ind w:left="640" w:hanging="640"/>
        <w:jc w:val="left"/>
      </w:pPr>
      <w:r>
        <w:rPr>
          <w:rFonts w:ascii="Times New Roman" w:cs="Times New Roman" w:eastAsia="Times New Roman" w:hAnsi="Times New Roman"/>
          <w:sz w:val="22"/>
          <w:szCs w:val="22"/>
        </w:rPr>
        <w:t xml:space="preserve">[50]	</w:t>
      </w:r>
      <w:r>
        <w:rPr>
          <w:rFonts w:ascii="Times New Roman" w:cs="Times New Roman" w:eastAsia="Times New Roman" w:hAnsi="Times New Roman"/>
          <w:sz w:val="22"/>
          <w:szCs w:val="22"/>
        </w:rPr>
        <w:t xml:space="preserve">J. Welbl, N. F. Liu, and M. Gardner, "Crowdsourcing Multiple Choice Science Questions," in Proceedings of the 3rd Workshop on Noisy User-generated Text (W-NUT), 2017.</w:t>
      </w:r>
    </w:p>
    <w:p>
      <w:pPr>
        <w:tabs>
          <w:tab w:val="left" w:pos="640"/>
        </w:tabs>
        <w:spacing w:after="100" w:line="276"/>
        <w:ind w:left="640" w:hanging="640"/>
        <w:jc w:val="left"/>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Y. Bisk, R. Zellers, R. Le Bras, J. Gao, and Y. Choi, "PIQA: Reasoning about Physical Commonsense in Natural Language," in Proceedings of the AAAI Conference on Artificial Intelligence, 2020.</w:t>
      </w:r>
    </w:p>
    <w:p>
      <w:pPr>
        <w:tabs>
          <w:tab w:val="left" w:pos="640"/>
        </w:tabs>
        <w:spacing w:after="100" w:line="276"/>
        <w:ind w:left="640" w:hanging="640"/>
        <w:jc w:val="left"/>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A. Pal, L. K. Umapathi, and M. Sankarasubbu, "MedMCQA: A Large-scale Multi-Subject Multi-Choice Dataset for Medical Domain Question Answering," in Proceedings of the Conference on Health, Inference, and Learning (CHIL), 2022.</w:t>
      </w:r>
    </w:p>
    <w:p>
      <w:pPr>
        <w:tabs>
          <w:tab w:val="left" w:pos="640"/>
        </w:tabs>
        <w:spacing w:after="100" w:line="276"/>
        <w:ind w:left="640" w:hanging="640"/>
        <w:jc w:val="left"/>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Y. Zheng, Y. Zhang, J. van de Weijer, G. M. van de Ven, S. Du, X. Zhang, and Z. Tian, "Revisiting Weight Regularization for Low-Rank Continual Learning," in International Conference on Learning Representations (ICLR), 2026, arXiv:2602.17559.</w:t>
      </w:r>
    </w:p>
    <w:p>
      <w:pPr>
        <w:tabs>
          <w:tab w:val="left" w:pos="640"/>
        </w:tabs>
        <w:spacing w:after="100" w:line="276"/>
        <w:ind w:left="640" w:hanging="640"/>
        <w:jc w:val="left"/>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F.-K. Sun, C.-H. Ho, and H.-Y. Lee, "LAMOL: Language Modeling for Lifelong Language Learning," in International Conference on Learning Representations (ICLR), 2020.</w:t>
      </w:r>
    </w:p>
    <w:p>
      <w:pPr>
        <w:tabs>
          <w:tab w:val="left" w:pos="640"/>
        </w:tabs>
        <w:spacing w:after="100" w:line="276"/>
        <w:ind w:left="640" w:hanging="640"/>
        <w:jc w:val="left"/>
      </w:pPr>
      <w:r>
        <w:rPr>
          <w:rFonts w:ascii="Times New Roman" w:cs="Times New Roman" w:eastAsia="Times New Roman" w:hAnsi="Times New Roman"/>
          <w:sz w:val="22"/>
          <w:szCs w:val="22"/>
        </w:rPr>
        <w:t xml:space="preserve">[55]	</w:t>
      </w:r>
      <w:r>
        <w:rPr>
          <w:rFonts w:ascii="Times New Roman" w:cs="Times New Roman" w:eastAsia="Times New Roman" w:hAnsi="Times New Roman"/>
          <w:sz w:val="22"/>
          <w:szCs w:val="22"/>
        </w:rPr>
        <w:t xml:space="preserve">C. de Masson d'Autume, S. Ruder, L. Kong, and D. Yogatama, "Episodic Memory in Lifelong Language Learning," in Advances in Neural Information Processing Systems (NeurIPS),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[56]	</w:t>
      </w:r>
      <w:r>
        <w:rPr>
          <w:rFonts w:ascii="Times New Roman" w:cs="Times New Roman" w:eastAsia="Times New Roman" w:hAnsi="Times New Roman"/>
          <w:sz w:val="22"/>
          <w:szCs w:val="22"/>
        </w:rPr>
        <w:t xml:space="preserve">J. Huang et al., "Mitigating Catastrophic Forgetting in Large Language Models with Self-Synthesized Rehearsal," in Proceedings of the 62nd Annual Meeting of the Association for Computational Linguistics (ACL),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[57]	</w:t>
      </w:r>
      <w:r>
        <w:rPr>
          <w:rFonts w:ascii="Times New Roman" w:cs="Times New Roman" w:eastAsia="Times New Roman" w:hAnsi="Times New Roman"/>
          <w:sz w:val="22"/>
          <w:szCs w:val="22"/>
        </w:rPr>
        <w:t xml:space="preserve">Z. Li and D. Hoiem, "Learning without Forgetting," IEEE Transactions on Pattern Analysis and Machine Intelligence, vol. 40, no. 12, pp. 2935–2947, 2018.</w:t>
      </w:r>
    </w:p>
    <w:p>
      <w:pPr>
        <w:tabs>
          <w:tab w:val="left" w:pos="640"/>
        </w:tabs>
        <w:spacing w:after="100" w:line="276"/>
        <w:ind w:left="640" w:hanging="640"/>
        <w:jc w:val="left"/>
      </w:pPr>
      <w:r>
        <w:rPr>
          <w:rFonts w:ascii="Times New Roman" w:cs="Times New Roman" w:eastAsia="Times New Roman" w:hAnsi="Times New Roman"/>
          <w:sz w:val="22"/>
          <w:szCs w:val="22"/>
        </w:rPr>
        <w:t xml:space="preserve">[58]	</w:t>
      </w:r>
      <w:r>
        <w:rPr>
          <w:rFonts w:ascii="Times New Roman" w:cs="Times New Roman" w:eastAsia="Times New Roman" w:hAnsi="Times New Roman"/>
          <w:sz w:val="22"/>
          <w:szCs w:val="22"/>
        </w:rPr>
        <w:t xml:space="preserve">G. Hinton, O. Vinyals, and J. Dean, "Distilling the Knowledge in a Neural Network," arXiv:1503.02531, 2015.</w:t>
      </w:r>
    </w:p>
    <w:p>
      <w:pPr>
        <w:tabs>
          <w:tab w:val="left" w:pos="640"/>
        </w:tabs>
        <w:spacing w:after="100" w:line="276"/>
        <w:ind w:left="640" w:hanging="640"/>
        <w:jc w:val="left"/>
      </w:pPr>
      <w:r>
        <w:rPr>
          <w:rFonts w:ascii="Times New Roman" w:cs="Times New Roman" w:eastAsia="Times New Roman" w:hAnsi="Times New Roman"/>
          <w:sz w:val="22"/>
          <w:szCs w:val="22"/>
        </w:rPr>
        <w:t xml:space="preserve">[59]	</w:t>
      </w:r>
      <w:r>
        <w:rPr>
          <w:rFonts w:ascii="Times New Roman" w:cs="Times New Roman" w:eastAsia="Times New Roman" w:hAnsi="Times New Roman"/>
          <w:sz w:val="22"/>
          <w:szCs w:val="22"/>
        </w:rPr>
        <w:t xml:space="preserve">W. Ren, X. Li, L. Wang, T. Zhao, and W. Qin, "Analyzing and Reducing Catastrophic Forgetting in Parameter Efficient Tuning," arXiv:2402.18865, 2024.</w:t>
      </w:r>
    </w:p>
    <w:p>
      <w:pPr>
        <w:tabs>
          <w:tab w:val="left" w:pos="640"/>
        </w:tabs>
        <w:spacing w:after="100" w:line="276"/>
        <w:ind w:left="640" w:hanging="640"/>
        <w:jc w:val="left"/>
      </w:pPr>
      <w:r>
        <w:rPr>
          <w:rFonts w:ascii="Times New Roman" w:cs="Times New Roman" w:eastAsia="Times New Roman" w:hAnsi="Times New Roman"/>
          <w:sz w:val="22"/>
          <w:szCs w:val="22"/>
        </w:rPr>
        <w:t xml:space="preserve">[60]	</w:t>
      </w:r>
      <w:r>
        <w:rPr>
          <w:rFonts w:ascii="Times New Roman" w:cs="Times New Roman" w:eastAsia="Times New Roman" w:hAnsi="Times New Roman"/>
          <w:sz w:val="22"/>
          <w:szCs w:val="22"/>
        </w:rPr>
        <w:t xml:space="preserve">A. A. Rusu et al., "Progressive Neural Networks," arXiv:1606.04671, 2016.</w:t>
      </w:r>
    </w:p>
    <w:p>
      <w:pPr>
        <w:tabs>
          <w:tab w:val="left" w:pos="640"/>
        </w:tabs>
        <w:spacing w:after="100" w:line="276"/>
        <w:ind w:left="640" w:hanging="640"/>
        <w:jc w:val="left"/>
      </w:pPr>
      <w:r>
        <w:rPr>
          <w:rFonts w:ascii="Times New Roman" w:cs="Times New Roman" w:eastAsia="Times New Roman" w:hAnsi="Times New Roman"/>
          <w:sz w:val="22"/>
          <w:szCs w:val="22"/>
        </w:rPr>
        <w:t xml:space="preserve">[61]	</w:t>
      </w:r>
      <w:r>
        <w:rPr>
          <w:rFonts w:ascii="Times New Roman" w:cs="Times New Roman" w:eastAsia="Times New Roman" w:hAnsi="Times New Roman"/>
          <w:sz w:val="22"/>
          <w:szCs w:val="22"/>
        </w:rPr>
        <w:t xml:space="preserve">T. Yu, S. Kumar, A. Gupta, S. Levine, K. Hausman, and C. Finn, "Gradient Surgery for Multi-Task Learning," in Advances in Neural Information Processing Systems (NeurIPS), 2020.</w:t>
      </w:r>
    </w:p>
    <w:p>
      <w:pPr>
        <w:tabs>
          <w:tab w:val="left" w:pos="640"/>
        </w:tabs>
        <w:spacing w:after="100" w:line="276"/>
        <w:ind w:left="640" w:hanging="640"/>
        <w:jc w:val="left"/>
      </w:pPr>
      <w:r>
        <w:rPr>
          <w:rFonts w:ascii="Times New Roman" w:cs="Times New Roman" w:eastAsia="Times New Roman" w:hAnsi="Times New Roman"/>
          <w:sz w:val="22"/>
          <w:szCs w:val="22"/>
        </w:rPr>
        <w:t xml:space="preserve">[62]	</w:t>
      </w:r>
      <w:r>
        <w:rPr>
          <w:rFonts w:ascii="Times New Roman" w:cs="Times New Roman" w:eastAsia="Times New Roman" w:hAnsi="Times New Roman"/>
          <w:sz w:val="22"/>
          <w:szCs w:val="22"/>
        </w:rPr>
        <w:t xml:space="preserve">Y. Wang et al., "Geometry Conflict: Explaining and Controlling Forgetting in LLM Continual Post-Training," arXiv:2605.09608, 2026.</w:t>
      </w:r>
    </w:p>
    <w:p>
      <w:pPr>
        <w:tabs>
          <w:tab w:val="left" w:pos="640"/>
        </w:tabs>
        <w:spacing w:after="100" w:line="276"/>
        <w:ind w:left="640" w:hanging="640"/>
        <w:jc w:val="left"/>
      </w:pPr>
      <w:r>
        <w:rPr>
          <w:rFonts w:ascii="Times New Roman" w:cs="Times New Roman" w:eastAsia="Times New Roman" w:hAnsi="Times New Roman"/>
          <w:sz w:val="22"/>
          <w:szCs w:val="22"/>
        </w:rPr>
        <w:t xml:space="preserve">[63]	</w:t>
      </w:r>
      <w:r>
        <w:rPr>
          <w:rFonts w:ascii="Times New Roman" w:cs="Times New Roman" w:eastAsia="Times New Roman" w:hAnsi="Times New Roman"/>
          <w:sz w:val="22"/>
          <w:szCs w:val="22"/>
        </w:rPr>
        <w:t xml:space="preserve">S. Mukherjee, L. Yuan, D. Hakkani-Tür, and H. Peng, "Reinforcement Learning Finetunes Small Subnetworks in Large Language Models," arXiv:2505.11711, 2025.</w:t>
      </w:r>
    </w:p>
    <w:p>
      <w:pPr>
        <w:tabs>
          <w:tab w:val="left" w:pos="640"/>
        </w:tabs>
        <w:spacing w:after="100" w:line="276"/>
        <w:ind w:left="640" w:hanging="640"/>
        <w:jc w:val="left"/>
      </w:pPr>
      <w:r>
        <w:rPr>
          <w:rFonts w:ascii="Times New Roman" w:cs="Times New Roman" w:eastAsia="Times New Roman" w:hAnsi="Times New Roman"/>
          <w:sz w:val="22"/>
          <w:szCs w:val="22"/>
        </w:rPr>
        <w:t xml:space="preserve">[64]	</w:t>
      </w:r>
      <w:r>
        <w:rPr>
          <w:rFonts w:ascii="Times New Roman" w:cs="Times New Roman" w:eastAsia="Times New Roman" w:hAnsi="Times New Roman"/>
          <w:sz w:val="22"/>
          <w:szCs w:val="22"/>
        </w:rPr>
        <w:t xml:space="preserve">K. Khetarpal, M. Riemer, I. Rish, and D. Precup, "Towards Continual Reinforcement Learning: A Review and Perspectives," Journal of Artificial Intelligence Research, vol. 75, pp. 1401–1476, 2022.</w:t>
      </w:r>
    </w:p>
    <w:p>
      <w:pPr>
        <w:tabs>
          <w:tab w:val="left" w:pos="640"/>
        </w:tabs>
        <w:spacing w:after="100" w:line="276"/>
        <w:ind w:left="640" w:hanging="640"/>
        <w:jc w:val="left"/>
      </w:pPr>
      <w:r>
        <w:rPr>
          <w:rFonts w:ascii="Times New Roman" w:cs="Times New Roman" w:eastAsia="Times New Roman" w:hAnsi="Times New Roman"/>
          <w:sz w:val="22"/>
          <w:szCs w:val="22"/>
        </w:rPr>
        <w:t xml:space="preserve">[65]	</w:t>
      </w:r>
      <w:r>
        <w:rPr>
          <w:rFonts w:ascii="Times New Roman" w:cs="Times New Roman" w:eastAsia="Times New Roman" w:hAnsi="Times New Roman"/>
          <w:sz w:val="22"/>
          <w:szCs w:val="22"/>
        </w:rPr>
        <w:t xml:space="preserve">C. Kaplanis, M. Shanahan, and C. Clopath, "Policy Consolidation for Continual Reinforcement Learning," in Proceedings of the 36th International Conference on Machine Learning (ICML),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[66]	</w:t>
      </w:r>
      <w:r>
        <w:rPr>
          <w:rFonts w:ascii="Times New Roman" w:cs="Times New Roman" w:eastAsia="Times New Roman" w:hAnsi="Times New Roman"/>
          <w:sz w:val="22"/>
          <w:szCs w:val="22"/>
        </w:rPr>
        <w:t xml:space="preserve">M. Wołczyk, M. Zając, R. Pascanu, Ł. Kuciński, and P. Miłoś, "Continual World: A Robotic Benchmark for Continual Reinforcement Learning," in Advances in Neural Information Processing Systems (NeurIPS), 2021.</w:t>
      </w:r>
    </w:p>
    <w:p>
      <w:pPr>
        <w:tabs>
          <w:tab w:val="left" w:pos="640"/>
        </w:tabs>
        <w:spacing w:after="100" w:line="276"/>
        <w:ind w:left="640" w:hanging="640"/>
        <w:jc w:val="left"/>
      </w:pPr>
      <w:r>
        <w:rPr>
          <w:rFonts w:ascii="Times New Roman" w:cs="Times New Roman" w:eastAsia="Times New Roman" w:hAnsi="Times New Roman"/>
          <w:sz w:val="22"/>
          <w:szCs w:val="22"/>
        </w:rPr>
        <w:t xml:space="preserve">[67]	</w:t>
      </w:r>
      <w:r>
        <w:rPr>
          <w:rFonts w:ascii="Times New Roman" w:cs="Times New Roman" w:eastAsia="Times New Roman" w:hAnsi="Times New Roman"/>
          <w:sz w:val="22"/>
          <w:szCs w:val="22"/>
        </w:rPr>
        <w:t xml:space="preserve">P. Henderson, R. Islam, P. Bachman, J. Pineau, D. Precup, and D. Meger, "Deep Reinforcement Learning that Matters," in Proceedings of the AAAI Conference on Artificial Intelligence, 2018.</w:t>
      </w:r>
    </w:p>
    <w:p>
      <w:pPr>
        <w:tabs>
          <w:tab w:val="left" w:pos="640"/>
        </w:tabs>
        <w:spacing w:after="100" w:line="276"/>
        <w:ind w:left="640" w:hanging="640"/>
        <w:jc w:val="left"/>
      </w:pPr>
      <w:r>
        <w:rPr>
          <w:rFonts w:ascii="Times New Roman" w:cs="Times New Roman" w:eastAsia="Times New Roman" w:hAnsi="Times New Roman"/>
          <w:sz w:val="22"/>
          <w:szCs w:val="22"/>
        </w:rPr>
        <w:t xml:space="preserve">[68]	</w:t>
      </w:r>
      <w:r>
        <w:rPr>
          <w:rFonts w:ascii="Times New Roman" w:cs="Times New Roman" w:eastAsia="Times New Roman" w:hAnsi="Times New Roman"/>
          <w:sz w:val="22"/>
          <w:szCs w:val="22"/>
        </w:rPr>
        <w:t xml:space="preserve">R. Agarwal, M. Schwarzer, P. S. Castro, A. Courville, and M. G. Bellemare, "Deep Reinforcement Learning at the Edge of the Statistical Precipice," in Advances in Neural Information Processing Systems (NeurIPS), 2021.</w:t>
      </w:r>
    </w:p>
    <w:p>
      <w:pPr>
        <w:tabs>
          <w:tab w:val="left" w:pos="640"/>
        </w:tabs>
        <w:spacing w:after="100" w:line="276"/>
        <w:ind w:left="640" w:hanging="640"/>
        <w:jc w:val="left"/>
      </w:pPr>
      <w:r>
        <w:rPr>
          <w:rFonts w:ascii="Times New Roman" w:cs="Times New Roman" w:eastAsia="Times New Roman" w:hAnsi="Times New Roman"/>
          <w:sz w:val="22"/>
          <w:szCs w:val="22"/>
        </w:rPr>
        <w:t xml:space="preserve">[69]	</w:t>
      </w:r>
      <w:r>
        <w:rPr>
          <w:rFonts w:ascii="Times New Roman" w:cs="Times New Roman" w:eastAsia="Times New Roman" w:hAnsi="Times New Roman"/>
          <w:sz w:val="22"/>
          <w:szCs w:val="22"/>
        </w:rPr>
        <w:t xml:space="preserve">E. Altman, Constrained Markov Decision Processes. Chapman and Hall/CRC, 1999.</w:t>
      </w:r>
    </w:p>
    <w:p>
      <w:pPr>
        <w:tabs>
          <w:tab w:val="left" w:pos="640"/>
        </w:tabs>
        <w:spacing w:after="100" w:line="276"/>
        <w:ind w:left="640" w:hanging="640"/>
        <w:jc w:val="left"/>
      </w:pPr>
      <w:r>
        <w:rPr>
          <w:rFonts w:ascii="Times New Roman" w:cs="Times New Roman" w:eastAsia="Times New Roman" w:hAnsi="Times New Roman"/>
          <w:sz w:val="22"/>
          <w:szCs w:val="22"/>
        </w:rPr>
        <w:t xml:space="preserve">[70]	</w:t>
      </w:r>
      <w:r>
        <w:rPr>
          <w:rFonts w:ascii="Times New Roman" w:cs="Times New Roman" w:eastAsia="Times New Roman" w:hAnsi="Times New Roman"/>
          <w:sz w:val="22"/>
          <w:szCs w:val="22"/>
        </w:rPr>
        <w:t xml:space="preserve">A. Stooke, J. Achiam, and P. Abbeel, "Responsive Safety in Reinforcement Learning by PID Lagrangian Methods," in Proceedings of the 37th International Conference on Machine Learning (ICML), 2020.</w:t>
      </w:r>
    </w:p>
    <w:p>
      <w:pPr>
        <w:tabs>
          <w:tab w:val="left" w:pos="640"/>
        </w:tabs>
        <w:spacing w:after="100" w:line="276"/>
        <w:ind w:left="640" w:hanging="640"/>
        <w:jc w:val="left"/>
      </w:pPr>
      <w:r>
        <w:rPr>
          <w:rFonts w:ascii="Times New Roman" w:cs="Times New Roman" w:eastAsia="Times New Roman" w:hAnsi="Times New Roman"/>
          <w:sz w:val="22"/>
          <w:szCs w:val="22"/>
        </w:rPr>
        <w:t xml:space="preserve">[71]	</w:t>
      </w:r>
      <w:r>
        <w:rPr>
          <w:rFonts w:ascii="Times New Roman" w:cs="Times New Roman" w:eastAsia="Times New Roman" w:hAnsi="Times New Roman"/>
          <w:sz w:val="22"/>
          <w:szCs w:val="22"/>
        </w:rPr>
        <w:t xml:space="preserve">R. Dror, G. Baumer, S. Shlomov, and R. Reichart, "The Hitchhiker's Guide to Testing Statistical Significance in Natural Language Processing," in Proceedings of the 56th Annual Meeting of the Association for Computational Linguistics (ACL), 2018.</w:t>
      </w:r>
    </w:p>
    <w:p>
      <w:pPr>
        <w:tabs>
          <w:tab w:val="left" w:pos="640"/>
        </w:tabs>
        <w:spacing w:after="100" w:line="276"/>
        <w:ind w:left="640" w:hanging="640"/>
        <w:jc w:val="left"/>
      </w:pPr>
      <w:r>
        <w:rPr>
          <w:rFonts w:ascii="Times New Roman" w:cs="Times New Roman" w:eastAsia="Times New Roman" w:hAnsi="Times New Roman"/>
          <w:sz w:val="22"/>
          <w:szCs w:val="22"/>
        </w:rPr>
        <w:t xml:space="preserve">[72]	</w:t>
      </w:r>
      <w:r>
        <w:rPr>
          <w:rFonts w:ascii="Times New Roman" w:cs="Times New Roman" w:eastAsia="Times New Roman" w:hAnsi="Times New Roman"/>
          <w:sz w:val="22"/>
          <w:szCs w:val="22"/>
        </w:rPr>
        <w:t xml:space="preserve">Y. Benjamini and Y. Hochberg, "Controlling the False Discovery Rate: A Practical and Powerful Approach to Multiple Testing," Journal of the Royal Statistical Society: Series B, vol. 57, no. 1, pp. 289–300, 1995.</w:t>
      </w:r>
    </w:p>
    <w:p>
      <w:pPr>
        <w:tabs>
          <w:tab w:val="left" w:pos="640"/>
        </w:tabs>
        <w:spacing w:after="100" w:line="276"/>
        <w:ind w:left="640" w:hanging="640"/>
        <w:jc w:val="left"/>
      </w:pPr>
      <w:r>
        <w:rPr>
          <w:rFonts w:ascii="Times New Roman" w:cs="Times New Roman" w:eastAsia="Times New Roman" w:hAnsi="Times New Roman"/>
          <w:sz w:val="22"/>
          <w:szCs w:val="22"/>
        </w:rPr>
        <w:t xml:space="preserve">[73]	</w:t>
      </w:r>
      <w:r>
        <w:rPr>
          <w:rFonts w:ascii="Times New Roman" w:cs="Times New Roman" w:eastAsia="Times New Roman" w:hAnsi="Times New Roman"/>
          <w:sz w:val="22"/>
          <w:szCs w:val="22"/>
        </w:rPr>
        <w:t xml:space="preserve">D. D. Lee and H. S. Seung, "Learning the Parts of Objects by Non-Negative Matrix Factorization," Nature, vol. 401, pp. 788–791, 1999.</w:t>
      </w:r>
    </w:p>
    <w:p>
      <w:pPr>
        <w:tabs>
          <w:tab w:val="left" w:pos="640"/>
        </w:tabs>
        <w:spacing w:after="100" w:line="276"/>
        <w:ind w:left="640" w:hanging="640"/>
        <w:jc w:val="left"/>
      </w:pPr>
      <w:r>
        <w:rPr>
          <w:rFonts w:ascii="Times New Roman" w:cs="Times New Roman" w:eastAsia="Times New Roman" w:hAnsi="Times New Roman"/>
          <w:sz w:val="22"/>
          <w:szCs w:val="22"/>
        </w:rPr>
        <w:t xml:space="preserve">[74]	</w:t>
      </w:r>
      <w:r>
        <w:rPr>
          <w:rFonts w:ascii="Times New Roman" w:cs="Times New Roman" w:eastAsia="Times New Roman" w:hAnsi="Times New Roman"/>
          <w:sz w:val="22"/>
          <w:szCs w:val="22"/>
        </w:rPr>
        <w:t xml:space="preserve">J. S. Vitter, "Random Sampling with a Reservoir," ACM Transactions on Mathematical Software, vol. 11, no. 1, pp. 37–57, 1985.</w:t>
      </w:r>
    </w:p>
    <w:p>
      <w:pPr>
        <w:tabs>
          <w:tab w:val="left" w:pos="640"/>
        </w:tabs>
        <w:spacing w:after="100" w:line="276"/>
        <w:ind w:left="640" w:hanging="640"/>
        <w:jc w:val="left"/>
      </w:pPr>
      <w:r>
        <w:rPr>
          <w:rFonts w:ascii="Times New Roman" w:cs="Times New Roman" w:eastAsia="Times New Roman" w:hAnsi="Times New Roman"/>
          <w:sz w:val="22"/>
          <w:szCs w:val="22"/>
        </w:rPr>
        <w:t xml:space="preserve">[75]	</w:t>
      </w:r>
      <w:r>
        <w:rPr>
          <w:rFonts w:ascii="Times New Roman" w:cs="Times New Roman" w:eastAsia="Times New Roman" w:hAnsi="Times New Roman"/>
          <w:sz w:val="22"/>
          <w:szCs w:val="22"/>
        </w:rPr>
        <w:t xml:space="preserve">T. F. Gonzalez, "Clustering to Minimize the Maximum Intercluster Distance," Theoretical Computer Science, vol. 38, pp. 293–306, 1985.</w:t>
      </w:r>
    </w:p>
    <w:p>
      <w:pPr>
        <w:tabs>
          <w:tab w:val="left" w:pos="640"/>
        </w:tabs>
        <w:spacing w:after="100" w:line="276"/>
        <w:ind w:left="640" w:hanging="640"/>
        <w:jc w:val="left"/>
      </w:pPr>
      <w:r>
        <w:rPr>
          <w:rFonts w:ascii="Times New Roman" w:cs="Times New Roman" w:eastAsia="Times New Roman" w:hAnsi="Times New Roman"/>
          <w:sz w:val="22"/>
          <w:szCs w:val="22"/>
        </w:rPr>
        <w:t xml:space="preserve">[76]	</w:t>
      </w:r>
      <w:r>
        <w:rPr>
          <w:rFonts w:ascii="Times New Roman" w:cs="Times New Roman" w:eastAsia="Times New Roman" w:hAnsi="Times New Roman"/>
          <w:sz w:val="22"/>
          <w:szCs w:val="22"/>
        </w:rPr>
        <w:t xml:space="preserve">J. Zhou et al., "Instruction-Following Evaluation for Large Language Models," arXiv:2311.07911, 2023.</w:t>
      </w:r>
    </w:p>
    <w:p>
      <w:pPr>
        <w:tabs>
          <w:tab w:val="left" w:pos="640"/>
        </w:tabs>
        <w:spacing w:after="100" w:line="276"/>
        <w:ind w:left="640" w:hanging="640"/>
        <w:jc w:val="left"/>
      </w:pPr>
      <w:r>
        <w:rPr>
          <w:rFonts w:ascii="Times New Roman" w:cs="Times New Roman" w:eastAsia="Times New Roman" w:hAnsi="Times New Roman"/>
          <w:sz w:val="22"/>
          <w:szCs w:val="22"/>
        </w:rPr>
        <w:t xml:space="preserve">[77]	</w:t>
      </w:r>
      <w:r>
        <w:rPr>
          <w:rFonts w:ascii="Times New Roman" w:cs="Times New Roman" w:eastAsia="Times New Roman" w:hAnsi="Times New Roman"/>
          <w:sz w:val="22"/>
          <w:szCs w:val="22"/>
        </w:rPr>
        <w:t xml:space="preserve">D. Hendrycks, C. Burns, S. Basart, A. Zou, M. Mazeika, D. Song, and J. Steinhardt, "Measuring Massive Multitask Language Understanding," in International Conference on Learning Representations (ICLR), 2021.</w:t>
      </w:r>
    </w:p>
    <w:p>
      <w:pPr>
        <w:tabs>
          <w:tab w:val="left" w:pos="640"/>
        </w:tabs>
        <w:spacing w:after="100" w:line="276"/>
        <w:ind w:left="640" w:hanging="640"/>
        <w:jc w:val="left"/>
      </w:pPr>
      <w:r>
        <w:rPr>
          <w:rFonts w:ascii="Times New Roman" w:cs="Times New Roman" w:eastAsia="Times New Roman" w:hAnsi="Times New Roman"/>
          <w:sz w:val="22"/>
          <w:szCs w:val="22"/>
        </w:rPr>
        <w:t xml:space="preserve">[78]	</w:t>
      </w:r>
      <w:r>
        <w:rPr>
          <w:rFonts w:ascii="Times New Roman" w:cs="Times New Roman" w:eastAsia="Times New Roman" w:hAnsi="Times New Roman"/>
          <w:sz w:val="22"/>
          <w:szCs w:val="22"/>
        </w:rPr>
        <w:t xml:space="preserve">R. Zellers, A. Holtzman, Y. Bisk, A. Farhadi, and Y. Choi, "HellaSwag: Can a Machine Really Finish Your Sentence?," in Proceedings of the 57th Annual Meeting of the Association for Computational Linguistics (ACL), 2019.</w:t>
      </w:r>
    </w:p>
    <w:p>
      <w:pPr>
        <w:tabs>
          <w:tab w:val="left" w:pos="640"/>
        </w:tabs>
        <w:spacing w:after="100" w:line="276"/>
        <w:ind w:left="640" w:hanging="640"/>
        <w:jc w:val="left"/>
      </w:pPr>
      <w:r>
        <w:rPr>
          <w:rFonts w:ascii="Times New Roman" w:cs="Times New Roman" w:eastAsia="Times New Roman" w:hAnsi="Times New Roman"/>
          <w:sz w:val="22"/>
          <w:szCs w:val="22"/>
        </w:rPr>
        <w:t xml:space="preserve">[79]	</w:t>
      </w:r>
      <w:r>
        <w:rPr>
          <w:rFonts w:ascii="Times New Roman" w:cs="Times New Roman" w:eastAsia="Times New Roman" w:hAnsi="Times New Roman"/>
          <w:sz w:val="22"/>
          <w:szCs w:val="22"/>
        </w:rPr>
        <w:t xml:space="preserve">P. Clark et al., "Think You Have Solved Question Answering? Try ARC, the AI2 Reasoning Challenge," arXiv:1803.05457, 2018.</w:t>
      </w:r>
    </w:p>
    <w:p>
      <w:pPr>
        <w:tabs>
          <w:tab w:val="left" w:pos="640"/>
        </w:tabs>
        <w:spacing w:after="100" w:line="276"/>
        <w:ind w:left="640" w:hanging="640"/>
        <w:jc w:val="left"/>
      </w:pPr>
      <w:r>
        <w:rPr>
          <w:rFonts w:ascii="Times New Roman" w:cs="Times New Roman" w:eastAsia="Times New Roman" w:hAnsi="Times New Roman"/>
          <w:sz w:val="22"/>
          <w:szCs w:val="22"/>
        </w:rPr>
        <w:t xml:space="preserve">[80]	</w:t>
      </w:r>
      <w:r>
        <w:rPr>
          <w:rFonts w:ascii="Times New Roman" w:cs="Times New Roman" w:eastAsia="Times New Roman" w:hAnsi="Times New Roman"/>
          <w:sz w:val="22"/>
          <w:szCs w:val="22"/>
        </w:rPr>
        <w:t xml:space="preserve">S. Merity, C. Xiong, J. Bradbury, and R. Socher, "Pointer Sentinel Mixture Models," in International Conference on Learning Representations (ICLR), 2017.</w:t>
      </w:r>
    </w:p>
    <w:p>
      <w:pPr>
        <w:tabs>
          <w:tab w:val="left" w:pos="640"/>
        </w:tabs>
        <w:spacing w:after="100" w:line="276"/>
        <w:ind w:left="640" w:hanging="640"/>
        <w:jc w:val="left"/>
      </w:pPr>
      <w:r>
        <w:rPr>
          <w:rFonts w:ascii="Times New Roman" w:cs="Times New Roman" w:eastAsia="Times New Roman" w:hAnsi="Times New Roman"/>
          <w:sz w:val="22"/>
          <w:szCs w:val="22"/>
        </w:rPr>
        <w:t xml:space="preserve">[81]	</w:t>
      </w:r>
      <w:r>
        <w:rPr>
          <w:rFonts w:ascii="Times New Roman" w:cs="Times New Roman" w:eastAsia="Times New Roman" w:hAnsi="Times New Roman"/>
          <w:sz w:val="22"/>
          <w:szCs w:val="22"/>
        </w:rPr>
        <w:t xml:space="preserve">B. Efron and R. J. Tibshirani, An Introduction to the Bootstrap. Chapman and Hall, 1993.</w:t>
      </w:r>
    </w:p>
    <w:p>
      <w:pPr>
        <w:tabs>
          <w:tab w:val="left" w:pos="640"/>
        </w:tabs>
        <w:spacing w:after="100" w:line="276"/>
        <w:ind w:left="640" w:hanging="640"/>
        <w:jc w:val="left"/>
      </w:pPr>
      <w:r>
        <w:rPr>
          <w:rFonts w:ascii="Times New Roman" w:cs="Times New Roman" w:eastAsia="Times New Roman" w:hAnsi="Times New Roman"/>
          <w:sz w:val="22"/>
          <w:szCs w:val="22"/>
        </w:rPr>
        <w:t xml:space="preserve">[82]	</w:t>
      </w:r>
      <w:r>
        <w:rPr>
          <w:rFonts w:ascii="Times New Roman" w:cs="Times New Roman" w:eastAsia="Times New Roman" w:hAnsi="Times New Roman"/>
          <w:sz w:val="22"/>
          <w:szCs w:val="22"/>
        </w:rPr>
        <w:t xml:space="preserve">E. B. Wilson, "Probable Inference, the Law of Succession, and Statistical Inference," Journal of the American Statistical Association, vol. 22, no. 158, pp. 209–212, 1927.</w:t>
      </w:r>
    </w:p>
    <w:p>
      <w:pPr>
        <w:tabs>
          <w:tab w:val="left" w:pos="640"/>
        </w:tabs>
        <w:spacing w:after="100" w:line="276"/>
        <w:ind w:left="640" w:hanging="640"/>
        <w:jc w:val="left"/>
      </w:pPr>
      <w:r>
        <w:rPr>
          <w:rFonts w:ascii="Times New Roman" w:cs="Times New Roman" w:eastAsia="Times New Roman" w:hAnsi="Times New Roman"/>
          <w:sz w:val="22"/>
          <w:szCs w:val="22"/>
        </w:rPr>
        <w:t xml:space="preserve">[83]	</w:t>
      </w:r>
      <w:r>
        <w:rPr>
          <w:rFonts w:ascii="Times New Roman" w:cs="Times New Roman" w:eastAsia="Times New Roman" w:hAnsi="Times New Roman"/>
          <w:sz w:val="22"/>
          <w:szCs w:val="22"/>
        </w:rPr>
        <w:t xml:space="preserve">Q. McNemar, "Note on the Sampling Error of the Difference Between Correlated Proportions or Percentages," Psychometrika, vol. 12, no. 2, pp. 153–157, 1947.</w:t>
      </w:r>
    </w:p>
    <w:p>
      <w:pPr>
        <w:tabs>
          <w:tab w:val="left" w:pos="640"/>
        </w:tabs>
        <w:spacing w:after="100" w:line="276"/>
        <w:ind w:left="640" w:hanging="640"/>
        <w:jc w:val="left"/>
      </w:pPr>
      <w:r>
        <w:rPr>
          <w:rFonts w:ascii="Times New Roman" w:cs="Times New Roman" w:eastAsia="Times New Roman" w:hAnsi="Times New Roman"/>
          <w:sz w:val="22"/>
          <w:szCs w:val="22"/>
        </w:rPr>
        <w:t xml:space="preserve">[84]	</w:t>
      </w:r>
      <w:r>
        <w:rPr>
          <w:rFonts w:ascii="Times New Roman" w:cs="Times New Roman" w:eastAsia="Times New Roman" w:hAnsi="Times New Roman"/>
          <w:sz w:val="22"/>
          <w:szCs w:val="22"/>
        </w:rPr>
        <w:t xml:space="preserve">K. Cobbe et al., "Training Verifiers to Solve Math Word Problems," arXiv:2110.14168, 2021.</w:t>
      </w:r>
    </w:p>
    <w:p>
      <w:pPr>
        <w:tabs>
          <w:tab w:val="left" w:pos="640"/>
        </w:tabs>
        <w:spacing w:after="100" w:line="276"/>
        <w:ind w:left="640" w:hanging="640"/>
        <w:jc w:val="left"/>
      </w:pPr>
      <w:r>
        <w:rPr>
          <w:rFonts w:ascii="Times New Roman" w:cs="Times New Roman" w:eastAsia="Times New Roman" w:hAnsi="Times New Roman"/>
          <w:sz w:val="22"/>
          <w:szCs w:val="22"/>
        </w:rPr>
        <w:t xml:space="preserve">[85]	</w:t>
      </w:r>
      <w:r>
        <w:rPr>
          <w:rFonts w:ascii="Times New Roman" w:cs="Times New Roman" w:eastAsia="Times New Roman" w:hAnsi="Times New Roman"/>
          <w:sz w:val="22"/>
          <w:szCs w:val="22"/>
        </w:rPr>
        <w:t xml:space="preserve">J. Austin et al., "Program Synthesis with Large Language Models," arXiv:2108.07732, 2021.</w:t>
      </w:r>
    </w:p>
    <w:p>
      <w:pPr>
        <w:tabs>
          <w:tab w:val="left" w:pos="640"/>
        </w:tabs>
        <w:spacing w:after="100" w:line="276"/>
        <w:ind w:left="640" w:hanging="640"/>
        <w:jc w:val="left"/>
      </w:pPr>
      <w:r>
        <w:rPr>
          <w:rFonts w:ascii="Times New Roman" w:cs="Times New Roman" w:eastAsia="Times New Roman" w:hAnsi="Times New Roman"/>
          <w:sz w:val="22"/>
          <w:szCs w:val="22"/>
        </w:rPr>
        <w:t xml:space="preserve">[86]	</w:t>
      </w:r>
      <w:r>
        <w:rPr>
          <w:rFonts w:ascii="Times New Roman" w:cs="Times New Roman" w:eastAsia="Times New Roman" w:hAnsi="Times New Roman"/>
          <w:sz w:val="22"/>
          <w:szCs w:val="22"/>
        </w:rPr>
        <w:t xml:space="preserve">Q. Team, "Qwen2.5 Technical Report," arXiv:2412.15115, 2024.</w:t>
      </w:r>
    </w:p>
    <w:p>
      <w:pPr>
        <w:pStyle w:val="Heading1"/>
        <w:pageBreakBefore/>
      </w:pPr>
      <w:r>
        <w:rPr>
          <w:rFonts w:ascii="Times New Roman" w:cs="Times New Roman" w:eastAsia="Times New Roman" w:hAnsi="Times New Roman"/>
        </w:rPr>
        <w:t xml:space="preserve">Appendix A: Reproduction Commands</w:t>
      </w:r>
    </w:p>
    <w:p>
      <w:pPr>
        <w:spacing w:after="140" w:line="360"/>
        <w:jc w:val="both"/>
      </w:pPr>
      <w:r>
        <w:rPr>
          <w:rFonts w:ascii="Times New Roman" w:cs="Times New Roman" w:eastAsia="Times New Roman" w:hAnsi="Times New Roman"/>
        </w:rPr>
        <w:t xml:space="preserve">All commands run from the repository root in the Conda gpu-env (Python 3.11, CUDA PyTorch). The CPU checks also run in the Python 3.12 validation environment.</w:t>
      </w:r>
    </w:p>
    <w:p>
      <w:pPr>
        <w:keepNext/>
        <w:spacing w:after="60" w:before="160"/>
      </w:pPr>
      <w:r>
        <w:rPr>
          <w:rFonts w:ascii="Times New Roman" w:cs="Times New Roman" w:eastAsia="Times New Roman" w:hAnsi="Times New Roman"/>
          <w:b/>
          <w:bCs/>
          <w:sz w:val="22"/>
          <w:szCs w:val="22"/>
        </w:rPr>
        <w:t xml:space="preserve">A.1 Environment and quality checks</w:t>
      </w:r>
    </w:p>
    <w:p>
      <w:pPr>
        <w:keepNext/>
        <w:keepLines/>
        <w:shd w:fill="F4F4F2" w:color="auto" w:val="clear"/>
        <w:spacing w:after="0" w:before="0" w:line="240"/>
        <w:ind w:left="120" w:right="120"/>
      </w:pPr>
      <w:r>
        <w:rPr>
          <w:rFonts w:ascii="Consolas" w:cs="Consolas" w:eastAsia="Consolas" w:hAnsi="Consolas"/>
          <w:sz w:val="17"/>
          <w:szCs w:val="17"/>
        </w:rPr>
        <w:t xml:space="preserve">python -m pip install -e ".[dev]"</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doctor</w:t>
      </w:r>
    </w:p>
    <w:p>
      <w:pPr>
        <w:keepNext/>
        <w:keepLines/>
        <w:shd w:fill="F4F4F2" w:color="auto" w:val="clear"/>
        <w:spacing w:after="0" w:before="0" w:line="240"/>
        <w:ind w:left="120" w:right="120"/>
      </w:pPr>
      <w:r>
        <w:rPr>
          <w:rFonts w:ascii="Consolas" w:cs="Consolas" w:eastAsia="Consolas" w:hAnsi="Consolas"/>
          <w:sz w:val="17"/>
          <w:szCs w:val="17"/>
        </w:rPr>
        <w:t xml:space="preserve">ruff format --check .</w:t>
      </w:r>
    </w:p>
    <w:p>
      <w:pPr>
        <w:keepNext/>
        <w:keepLines/>
        <w:shd w:fill="F4F4F2" w:color="auto" w:val="clear"/>
        <w:spacing w:after="0" w:before="0" w:line="240"/>
        <w:ind w:left="120" w:right="120"/>
      </w:pPr>
      <w:r>
        <w:rPr>
          <w:rFonts w:ascii="Consolas" w:cs="Consolas" w:eastAsia="Consolas" w:hAnsi="Consolas"/>
          <w:sz w:val="17"/>
          <w:szCs w:val="17"/>
        </w:rPr>
        <w:t xml:space="preserve">ruff check .</w:t>
      </w:r>
    </w:p>
    <w:p>
      <w:pPr>
        <w:keepNext/>
        <w:keepLines/>
        <w:shd w:fill="F4F4F2" w:color="auto" w:val="clear"/>
        <w:spacing w:after="0" w:before="0" w:line="240"/>
        <w:ind w:left="120" w:right="120"/>
      </w:pPr>
      <w:r>
        <w:rPr>
          <w:rFonts w:ascii="Consolas" w:cs="Consolas" w:eastAsia="Consolas" w:hAnsi="Consolas"/>
          <w:sz w:val="17"/>
          <w:szCs w:val="17"/>
        </w:rPr>
        <w:t xml:space="preserve">mypy src/rahc_lora</w:t>
      </w:r>
    </w:p>
    <w:p>
      <w:pPr>
        <w:keepNext w:val="false"/>
        <w:keepLines/>
        <w:shd w:fill="F4F4F2" w:color="auto" w:val="clear"/>
        <w:spacing w:after="0" w:before="0" w:line="240"/>
        <w:ind w:left="120" w:right="120"/>
      </w:pPr>
      <w:r>
        <w:rPr>
          <w:rFonts w:ascii="Consolas" w:cs="Consolas" w:eastAsia="Consolas" w:hAnsi="Consolas"/>
          <w:sz w:val="17"/>
          <w:szCs w:val="17"/>
        </w:rPr>
        <w:t xml:space="preserve">pytest -q                      # 59 passed in 12.5 s (CPU)</w:t>
      </w:r>
    </w:p>
    <w:p>
      <w:pPr>
        <w:spacing w:after="160"/>
      </w:pPr>
    </w:p>
    <w:p>
      <w:pPr>
        <w:keepNext/>
        <w:spacing w:after="60" w:before="160"/>
      </w:pPr>
      <w:r>
        <w:rPr>
          <w:rFonts w:ascii="Times New Roman" w:cs="Times New Roman" w:eastAsia="Times New Roman" w:hAnsi="Times New Roman"/>
          <w:b/>
          <w:bCs/>
          <w:sz w:val="22"/>
          <w:szCs w:val="22"/>
        </w:rPr>
        <w:t xml:space="preserve">A.2 Data preparation (manifests and IFEval overlap audit only)</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prepare-data</w:t>
      </w:r>
    </w:p>
    <w:p>
      <w:pPr>
        <w:keepNext w:val="false"/>
        <w:keepLines/>
        <w:shd w:fill="F4F4F2" w:color="auto" w:val="clear"/>
        <w:spacing w:after="0" w:before="0" w:line="240"/>
        <w:ind w:left="120" w:right="120"/>
      </w:pPr>
      <w:r>
        <w:rPr>
          <w:rFonts w:ascii="Consolas" w:cs="Consolas" w:eastAsia="Consolas" w:hAnsi="Consolas"/>
          <w:sz w:val="17"/>
          <w:szCs w:val="17"/>
        </w:rPr>
        <w:t xml:space="preserve"># cache-only repeat: set HF_HUB_OFFLINE=1 and HF_DATASETS_OFFLINE=1 first</w:t>
      </w:r>
    </w:p>
    <w:p>
      <w:pPr>
        <w:spacing w:after="160"/>
      </w:pPr>
    </w:p>
    <w:p>
      <w:pPr>
        <w:keepNext/>
        <w:spacing w:after="60" w:before="160"/>
      </w:pPr>
      <w:r>
        <w:rPr>
          <w:rFonts w:ascii="Times New Roman" w:cs="Times New Roman" w:eastAsia="Times New Roman" w:hAnsi="Times New Roman"/>
          <w:b/>
          <w:bCs/>
          <w:sz w:val="22"/>
          <w:szCs w:val="22"/>
        </w:rPr>
        <w:t xml:space="preserve">A.3 Standard RL-LoRA, 1.5B, GSM8K -&gt; ARC-Challenge, 500 updates per task</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train --run-id phase2-pilot-duration-500-gpu-128-20260924 \</w:t>
      </w:r>
    </w:p>
    <w:p>
      <w:pPr>
        <w:keepNext/>
        <w:keepLines/>
        <w:shd w:fill="F4F4F2" w:color="auto" w:val="clear"/>
        <w:spacing w:after="0" w:before="0" w:line="240"/>
        <w:ind w:left="120" w:right="120"/>
      </w:pPr>
      <w:r>
        <w:rPr>
          <w:rFonts w:ascii="Consolas" w:cs="Consolas" w:eastAsia="Consolas" w:hAnsi="Consolas"/>
          <w:sz w:val="17"/>
          <w:szCs w:val="17"/>
        </w:rPr>
        <w:t xml:space="preserve">  experiment=pilot_two_task model=confirmation method=rl_lora task_stream=order_1 seed=1 \</w:t>
      </w:r>
    </w:p>
    <w:p>
      <w:pPr>
        <w:keepNext/>
        <w:keepLines/>
        <w:shd w:fill="F4F4F2" w:color="auto" w:val="clear"/>
        <w:spacing w:after="0" w:before="0" w:line="240"/>
        <w:ind w:left="120" w:right="120"/>
      </w:pPr>
      <w:r>
        <w:rPr>
          <w:rFonts w:ascii="Consolas" w:cs="Consolas" w:eastAsia="Consolas" w:hAnsi="Consolas"/>
          <w:sz w:val="17"/>
          <w:szCs w:val="17"/>
        </w:rPr>
        <w:t xml:space="preserve">  launcher=single_gpu general_capabilities.enabled=true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general_capabilities.ifeval_scorer_repository=.cache/upstream/google-research-ifeval-sparse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general_capabilities.ifeval_nltk_data_dir=.cache/rahc_lora/nltk_data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general_capabilities.max_examples_per_capability=128 general_capabilities.max_new_tokens=64 \</w:t>
      </w:r>
    </w:p>
    <w:p>
      <w:pPr>
        <w:keepNext/>
        <w:keepLines/>
        <w:shd w:fill="F4F4F2" w:color="auto" w:val="clear"/>
        <w:spacing w:after="0" w:before="0" w:line="240"/>
        <w:ind w:left="120" w:right="120"/>
      </w:pPr>
      <w:r>
        <w:rPr>
          <w:rFonts w:ascii="Consolas" w:cs="Consolas" w:eastAsia="Consolas" w:hAnsi="Consolas"/>
          <w:sz w:val="17"/>
          <w:szCs w:val="17"/>
        </w:rPr>
        <w:t xml:space="preserve">  experiment.max_steps_per_task=500 experiment.task_limit=2 \</w:t>
      </w:r>
    </w:p>
    <w:p>
      <w:pPr>
        <w:keepNext w:val="false"/>
        <w:keepLines/>
        <w:shd w:fill="F4F4F2" w:color="auto" w:val="clear"/>
        <w:spacing w:after="0" w:before="0" w:line="240"/>
        <w:ind w:left="120" w:right="120"/>
      </w:pPr>
      <w:r>
        <w:rPr>
          <w:rFonts w:ascii="Consolas" w:cs="Consolas" w:eastAsia="Consolas" w:hAnsi="Consolas"/>
          <w:sz w:val="17"/>
          <w:szCs w:val="17"/>
        </w:rPr>
        <w:t xml:space="preserve">  experiment.evaluation_max_examples_per_task=128 rollout.max_response_tokens=128</w:t>
      </w:r>
    </w:p>
    <w:p>
      <w:pPr>
        <w:spacing w:after="160"/>
      </w:pPr>
    </w:p>
    <w:p>
      <w:pPr>
        <w:keepNext/>
        <w:spacing w:after="60" w:before="160"/>
      </w:pPr>
      <w:r>
        <w:rPr>
          <w:rFonts w:ascii="Times New Roman" w:cs="Times New Roman" w:eastAsia="Times New Roman" w:hAnsi="Times New Roman"/>
          <w:b/>
          <w:bCs/>
          <w:sz w:val="22"/>
          <w:szCs w:val="22"/>
        </w:rPr>
        <w:t xml:space="preserve">A.4 ARC-Challenge -&gt; GSM8K comparison, 150 updates per task (run once per method)</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train --run-id phase3-scaled-hlora-arc-gsm-150 \</w:t>
      </w:r>
    </w:p>
    <w:p>
      <w:pPr>
        <w:keepNext/>
        <w:keepLines/>
        <w:shd w:fill="F4F4F2" w:color="auto" w:val="clear"/>
        <w:spacing w:after="0" w:before="0" w:line="240"/>
        <w:ind w:left="120" w:right="120"/>
      </w:pPr>
      <w:r>
        <w:rPr>
          <w:rFonts w:ascii="Consolas" w:cs="Consolas" w:eastAsia="Consolas" w:hAnsi="Consolas"/>
          <w:sz w:val="17"/>
          <w:szCs w:val="17"/>
        </w:rPr>
        <w:t xml:space="preserve">  experiment=pilot_two_task model=confirmation task_stream=order_arc_first seed=1 \</w:t>
      </w:r>
    </w:p>
    <w:p>
      <w:pPr>
        <w:keepNext/>
        <w:keepLines/>
        <w:shd w:fill="F4F4F2" w:color="auto" w:val="clear"/>
        <w:spacing w:after="0" w:before="0" w:line="240"/>
        <w:ind w:left="120" w:right="120"/>
      </w:pPr>
      <w:r>
        <w:rPr>
          <w:rFonts w:ascii="Consolas" w:cs="Consolas" w:eastAsia="Consolas" w:hAnsi="Consolas"/>
          <w:sz w:val="17"/>
          <w:szCs w:val="17"/>
        </w:rPr>
        <w:t xml:space="preserve">  launcher=single_gpu general_capabilities.enabled=true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general_capabilities.ifeval_scorer_repository=.cache/upstream/google-research-ifeval-sparse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general_capabilities.ifeval_nltk_data_dir=.cache/rahc_lora/nltk_data \</w:t>
      </w:r>
    </w:p>
    <w:p>
      <w:pPr>
        <w:keepNext/>
        <w:keepLines/>
        <w:shd w:fill="F4F4F2" w:color="auto" w:val="clear"/>
        <w:spacing w:after="0" w:before="0" w:line="240"/>
        <w:ind w:left="120" w:right="120"/>
      </w:pPr>
      <w:r>
        <w:rPr>
          <w:rFonts w:ascii="Consolas" w:cs="Consolas" w:eastAsia="Consolas" w:hAnsi="Consolas"/>
          <w:sz w:val="17"/>
          <w:szCs w:val="17"/>
        </w:rPr>
        <w:t xml:space="preserve">  general_capabilities.max_examples_per_capability=64 general_capabilities.max_new_tokens=64 \</w:t>
      </w:r>
    </w:p>
    <w:p>
      <w:pPr>
        <w:keepNext/>
        <w:keepLines/>
        <w:shd w:fill="F4F4F2" w:color="auto" w:val="clear"/>
        <w:spacing w:after="0" w:before="0" w:line="240"/>
        <w:ind w:left="120" w:right="120"/>
      </w:pPr>
      <w:r>
        <w:rPr>
          <w:rFonts w:ascii="Consolas" w:cs="Consolas" w:eastAsia="Consolas" w:hAnsi="Consolas"/>
          <w:sz w:val="17"/>
          <w:szCs w:val="17"/>
        </w:rPr>
        <w:t xml:space="preserve">  experiment.max_steps_per_task=150 experiment.task_limit=2 \</w:t>
      </w:r>
    </w:p>
    <w:p>
      <w:pPr>
        <w:keepNext/>
        <w:keepLines/>
        <w:shd w:fill="F4F4F2" w:color="auto" w:val="clear"/>
        <w:spacing w:after="0" w:before="0" w:line="240"/>
        <w:ind w:left="120" w:right="120"/>
      </w:pPr>
      <w:r>
        <w:rPr>
          <w:rFonts w:ascii="Consolas" w:cs="Consolas" w:eastAsia="Consolas" w:hAnsi="Consolas"/>
          <w:sz w:val="17"/>
          <w:szCs w:val="17"/>
        </w:rPr>
        <w:t xml:space="preserve">  experiment.evaluation_max_examples_per_task=64 rollout.max_response_tokens=128 \</w:t>
      </w:r>
    </w:p>
    <w:p>
      <w:pPr>
        <w:keepNext/>
        <w:keepLines/>
        <w:shd w:fill="F4F4F2" w:color="auto" w:val="clear"/>
        <w:spacing w:after="0" w:before="0" w:line="240"/>
        <w:ind w:left="120" w:right="120"/>
      </w:pPr>
      <w:r>
        <w:rPr>
          <w:rFonts w:ascii="Consolas" w:cs="Consolas" w:eastAsia="Consolas" w:hAnsi="Consolas"/>
          <w:sz w:val="17"/>
          <w:szCs w:val="17"/>
        </w:rPr>
        <w:t xml:space="preserve">  method=hlora_rl method.parameter_regularization_lambda=1.0</w:t>
      </w:r>
    </w:p>
    <w:p>
      <w:pPr>
        <w:keepNext w:val="false"/>
        <w:keepLines/>
        <w:shd w:fill="F4F4F2" w:color="auto" w:val="clear"/>
        <w:spacing w:after="0" w:before="0" w:line="240"/>
        <w:ind w:left="120" w:right="120"/>
      </w:pPr>
      <w:r>
        <w:rPr>
          <w:rFonts w:ascii="Consolas" w:cs="Consolas" w:eastAsia="Consolas" w:hAnsi="Consolas"/>
          <w:sz w:val="17"/>
          <w:szCs w:val="17"/>
        </w:rPr>
        <w:t xml:space="preserve"># baseline: same overrides with method=rl_lora and --run-id phase3-scaled-baseline-arc-gsm-150</w:t>
      </w:r>
    </w:p>
    <w:p>
      <w:pPr>
        <w:spacing w:after="160"/>
      </w:pPr>
    </w:p>
    <w:p>
      <w:pPr>
        <w:keepNext/>
        <w:spacing w:after="60" w:before="160"/>
      </w:pPr>
      <w:r>
        <w:rPr>
          <w:rFonts w:ascii="Times New Roman" w:cs="Times New Roman" w:eastAsia="Times New Roman" w:hAnsi="Times New Roman"/>
          <w:b/>
          <w:bCs/>
          <w:sz w:val="22"/>
          <w:szCs w:val="22"/>
        </w:rPr>
        <w:t xml:space="preserve">A.5 Resume from a verified task-boundary checkpoint</w:t>
      </w:r>
    </w:p>
    <w:p>
      <w:pPr>
        <w:keepNext/>
        <w:keepLines/>
        <w:shd w:fill="F4F4F2" w:color="auto" w:val="clear"/>
        <w:spacing w:after="0" w:before="0" w:line="240"/>
        <w:ind w:left="120" w:right="120"/>
      </w:pPr>
      <w:r>
        <w:rPr>
          <w:rFonts w:ascii="Consolas" w:cs="Consolas" w:eastAsia="Consolas" w:hAnsi="Consolas"/>
          <w:sz w:val="17"/>
          <w:szCs w:val="17"/>
        </w:rPr>
        <w:t xml:space="preserve">python -m rahc_lora.cli train --run-id &lt;new-run-id&gt; \</w:t>
      </w:r>
    </w:p>
    <w:p>
      <w:pPr>
        <w:keepNext/>
        <w:keepLines/>
        <w:shd w:fill="F4F4F2" w:color="auto" w:val="clear"/>
        <w:spacing w:after="0" w:before="0" w:line="240"/>
        <w:ind w:left="120" w:right="120"/>
      </w:pPr>
      <w:r>
        <w:rPr>
          <w:rFonts w:ascii="Consolas" w:cs="Consolas" w:eastAsia="Consolas" w:hAnsi="Consolas"/>
          <w:sz w:val="17"/>
          <w:szCs w:val="17"/>
        </w:rPr>
        <w:t xml:space="preserve">  --resume outputs/runs/pilot_two_task/rl_lora/order_2/1/phase2-pilot-order2-duration-500-gpu-128-20260925/checkpoints/task-01-step-00000500 \</w:t>
      </w:r>
    </w:p>
    <w:p>
      <w:pPr>
        <w:keepNext w:val="false"/>
        <w:keepLines/>
        <w:shd w:fill="F4F4F2" w:color="auto" w:val="clear"/>
        <w:spacing w:after="0" w:before="0" w:line="240"/>
        <w:ind w:left="120" w:right="120"/>
      </w:pPr>
      <w:r>
        <w:rPr>
          <w:rFonts w:ascii="Consolas" w:cs="Consolas" w:eastAsia="Consolas" w:hAnsi="Consolas"/>
          <w:sz w:val="17"/>
          <w:szCs w:val="17"/>
        </w:rPr>
        <w:t xml:space="preserve">  &lt;identical scientific overrides&gt;</w:t>
      </w:r>
    </w:p>
    <w:p>
      <w:pPr>
        <w:spacing w:after="160"/>
      </w:pPr>
    </w:p>
    <w:p>
      <w:pPr>
        <w:keepNext/>
        <w:spacing w:after="60" w:before="160"/>
      </w:pPr>
      <w:r>
        <w:rPr>
          <w:rFonts w:ascii="Times New Roman" w:cs="Times New Roman" w:eastAsia="Times New Roman" w:hAnsi="Times New Roman"/>
          <w:b/>
          <w:bCs/>
          <w:sz w:val="22"/>
          <w:szCs w:val="22"/>
        </w:rPr>
        <w:t xml:space="preserve">A.6 Regenerate every number, figure and table of this thesis from the raw runs</w:t>
      </w:r>
    </w:p>
    <w:p>
      <w:pPr>
        <w:keepNext/>
        <w:keepLines/>
        <w:shd w:fill="F4F4F2" w:color="auto" w:val="clear"/>
        <w:spacing w:after="0" w:before="0" w:line="240"/>
        <w:ind w:left="120" w:right="120"/>
      </w:pPr>
      <w:r>
        <w:rPr>
          <w:rFonts w:ascii="Consolas" w:cs="Consolas" w:eastAsia="Consolas" w:hAnsi="Consolas"/>
          <w:sz w:val="17"/>
          <w:szCs w:val="17"/>
        </w:rPr>
        <w:t xml:space="preserve">python Thesis_Paper/source/analyze_runs.py      # -&gt; Thesis_Paper/data/results_summary.json</w:t>
      </w:r>
    </w:p>
    <w:p>
      <w:pPr>
        <w:keepNext/>
        <w:keepLines/>
        <w:shd w:fill="F4F4F2" w:color="auto" w:val="clear"/>
        <w:spacing w:after="0" w:before="0" w:line="240"/>
        <w:ind w:left="120" w:right="120"/>
      </w:pPr>
      <w:r>
        <w:rPr>
          <w:rFonts w:ascii="Consolas" w:cs="Consolas" w:eastAsia="Consolas" w:hAnsi="Consolas"/>
          <w:sz w:val="17"/>
          <w:szCs w:val="17"/>
        </w:rPr>
        <w:t xml:space="preserve">python Thesis_Paper/source/make_diagrams.py     # -&gt; Thesis_Paper/figures/fig_1..5_*.png</w:t>
      </w:r>
    </w:p>
    <w:p>
      <w:pPr>
        <w:keepNext/>
        <w:keepLines/>
        <w:shd w:fill="F4F4F2" w:color="auto" w:val="clear"/>
        <w:spacing w:after="0" w:before="0" w:line="240"/>
        <w:ind w:left="120" w:right="120"/>
      </w:pPr>
      <w:r>
        <w:rPr>
          <w:rFonts w:ascii="Consolas" w:cs="Consolas" w:eastAsia="Consolas" w:hAnsi="Consolas"/>
          <w:sz w:val="17"/>
          <w:szCs w:val="17"/>
        </w:rPr>
        <w:t xml:space="preserve">python Thesis_Paper/source/make_charts.py       # -&gt; Thesis_Paper/figures/fig_6_*.png</w:t>
      </w:r>
    </w:p>
    <w:p>
      <w:pPr>
        <w:keepNext/>
        <w:keepLines/>
        <w:shd w:fill="F4F4F2" w:color="auto" w:val="clear"/>
        <w:spacing w:after="0" w:before="0" w:line="240"/>
        <w:ind w:left="120" w:right="120"/>
      </w:pPr>
      <w:r>
        <w:rPr>
          <w:rFonts w:ascii="Consolas" w:cs="Consolas" w:eastAsia="Consolas" w:hAnsi="Consolas"/>
          <w:sz w:val="17"/>
          <w:szCs w:val="17"/>
        </w:rPr>
        <w:t xml:space="preserve">python Thesis_Paper/source/build_document.py    # -&gt; tables/*.png, data/document_model.json</w:t>
      </w:r>
    </w:p>
    <w:p>
      <w:pPr>
        <w:keepNext w:val="false"/>
        <w:keepLines/>
        <w:shd w:fill="F4F4F2" w:color="auto" w:val="clear"/>
        <w:spacing w:after="0" w:before="0" w:line="240"/>
        <w:ind w:left="120" w:right="120"/>
      </w:pPr>
      <w:r>
        <w:rPr>
          <w:rFonts w:ascii="Consolas" w:cs="Consolas" w:eastAsia="Consolas" w:hAnsi="Consolas"/>
          <w:sz w:val="17"/>
          <w:szCs w:val="17"/>
        </w:rPr>
        <w:t xml:space="preserve">node   Thesis_Paper/source/build_docx.js        # -&gt; Thesis_Paper/*.docx and chapters/*.docx</w:t>
      </w:r>
    </w:p>
    <w:p>
      <w:pPr>
        <w:spacing w:after="160"/>
      </w:pPr>
    </w:p>
    <w:p>
      <w:pPr>
        <w:pStyle w:val="Heading1"/>
        <w:pageBreakBefore/>
      </w:pPr>
      <w:r>
        <w:rPr>
          <w:rFonts w:ascii="Times New Roman" w:cs="Times New Roman" w:eastAsia="Times New Roman" w:hAnsi="Times New Roman"/>
        </w:rPr>
        <w:t xml:space="preserve">Appendix B: Key Configuration Listings</w:t>
      </w:r>
    </w:p>
    <w:p>
      <w:pPr>
        <w:keepNext/>
        <w:spacing w:after="60" w:before="160"/>
      </w:pPr>
      <w:r>
        <w:rPr>
          <w:rFonts w:ascii="Times New Roman" w:cs="Times New Roman" w:eastAsia="Times New Roman" w:hAnsi="Times New Roman"/>
          <w:b/>
          <w:bCs/>
          <w:sz w:val="22"/>
          <w:szCs w:val="22"/>
        </w:rPr>
        <w:t xml:space="preserve">B.1 configs/method/rl_lora.yaml (standard baseline; all retention components off)</w:t>
      </w:r>
    </w:p>
    <w:p>
      <w:pPr>
        <w:keepNext/>
        <w:keepLines/>
        <w:shd w:fill="F4F4F2" w:color="auto" w:val="clear"/>
        <w:spacing w:after="0" w:before="0" w:line="240"/>
        <w:ind w:left="120" w:right="120"/>
      </w:pPr>
      <w:r>
        <w:rPr>
          <w:rFonts w:ascii="Consolas" w:cs="Consolas" w:eastAsia="Consolas" w:hAnsi="Consolas"/>
          <w:sz w:val="17"/>
          <w:szCs w:val="17"/>
        </w:rPr>
        <w:t xml:space="preserve">name: rl_lora</w:t>
      </w:r>
    </w:p>
    <w:p>
      <w:pPr>
        <w:keepNext/>
        <w:keepLines/>
        <w:shd w:fill="F4F4F2" w:color="auto" w:val="clear"/>
        <w:spacing w:after="0" w:before="0" w:line="240"/>
        <w:ind w:left="120" w:right="120"/>
      </w:pPr>
      <w:r>
        <w:rPr>
          <w:rFonts w:ascii="Consolas" w:cs="Consolas" w:eastAsia="Consolas" w:hAnsi="Consolas"/>
          <w:sz w:val="17"/>
          <w:szCs w:val="17"/>
        </w:rPr>
        <w:t xml:space="preserve">use_anchor_kl: false</w:t>
      </w:r>
    </w:p>
    <w:p>
      <w:pPr>
        <w:keepNext/>
        <w:keepLines/>
        <w:shd w:fill="F4F4F2" w:color="auto" w:val="clear"/>
        <w:spacing w:after="0" w:before="0" w:line="240"/>
        <w:ind w:left="120" w:right="120"/>
      </w:pPr>
      <w:r>
        <w:rPr>
          <w:rFonts w:ascii="Consolas" w:cs="Consolas" w:eastAsia="Consolas" w:hAnsi="Consolas"/>
          <w:sz w:val="17"/>
          <w:szCs w:val="17"/>
        </w:rPr>
        <w:t xml:space="preserve">use_parameter_consolidation: false</w:t>
      </w:r>
    </w:p>
    <w:p>
      <w:pPr>
        <w:keepNext/>
        <w:keepLines/>
        <w:shd w:fill="F4F4F2" w:color="auto" w:val="clear"/>
        <w:spacing w:after="0" w:before="0" w:line="240"/>
        <w:ind w:left="120" w:right="120"/>
      </w:pPr>
      <w:r>
        <w:rPr>
          <w:rFonts w:ascii="Consolas" w:cs="Consolas" w:eastAsia="Consolas" w:hAnsi="Consolas"/>
          <w:sz w:val="17"/>
          <w:szCs w:val="17"/>
        </w:rPr>
        <w:t xml:space="preserve">use_reward_aware_importance: false</w:t>
      </w:r>
    </w:p>
    <w:p>
      <w:pPr>
        <w:keepNext/>
        <w:keepLines/>
        <w:shd w:fill="F4F4F2" w:color="auto" w:val="clear"/>
        <w:spacing w:after="0" w:before="0" w:line="240"/>
        <w:ind w:left="120" w:right="120"/>
      </w:pPr>
      <w:r>
        <w:rPr>
          <w:rFonts w:ascii="Consolas" w:cs="Consolas" w:eastAsia="Consolas" w:hAnsi="Consolas"/>
          <w:sz w:val="17"/>
          <w:szCs w:val="17"/>
        </w:rPr>
        <w:t xml:space="preserve">use_factorized_importance: false</w:t>
      </w:r>
    </w:p>
    <w:p>
      <w:pPr>
        <w:keepNext/>
        <w:keepLines/>
        <w:shd w:fill="F4F4F2" w:color="auto" w:val="clear"/>
        <w:spacing w:after="0" w:before="0" w:line="240"/>
        <w:ind w:left="120" w:right="120"/>
      </w:pPr>
      <w:r>
        <w:rPr>
          <w:rFonts w:ascii="Consolas" w:cs="Consolas" w:eastAsia="Consolas" w:hAnsi="Consolas"/>
          <w:sz w:val="17"/>
          <w:szCs w:val="17"/>
        </w:rPr>
        <w:t xml:space="preserve">use_conflict_gate: false</w:t>
      </w:r>
    </w:p>
    <w:p>
      <w:pPr>
        <w:keepNext/>
        <w:keepLines/>
        <w:shd w:fill="F4F4F2" w:color="auto" w:val="clear"/>
        <w:spacing w:after="0" w:before="0" w:line="240"/>
        <w:ind w:left="120" w:right="120"/>
      </w:pPr>
      <w:r>
        <w:rPr>
          <w:rFonts w:ascii="Consolas" w:cs="Consolas" w:eastAsia="Consolas" w:hAnsi="Consolas"/>
          <w:sz w:val="17"/>
          <w:szCs w:val="17"/>
        </w:rPr>
        <w:t xml:space="preserve">use_dual_controller: false</w:t>
      </w:r>
    </w:p>
    <w:p>
      <w:pPr>
        <w:keepNext/>
        <w:keepLines/>
        <w:shd w:fill="F4F4F2" w:color="auto" w:val="clear"/>
        <w:spacing w:after="0" w:before="0" w:line="240"/>
        <w:ind w:left="120" w:right="120"/>
      </w:pPr>
      <w:r>
        <w:rPr>
          <w:rFonts w:ascii="Consolas" w:cs="Consolas" w:eastAsia="Consolas" w:hAnsi="Consolas"/>
          <w:sz w:val="17"/>
          <w:szCs w:val="17"/>
        </w:rPr>
        <w:t xml:space="preserve">lora: {rank: 8, alpha: 16.0, dropout: 0.0, target_modules: [q_proj, k_proj, v_proj, o_proj]}</w:t>
      </w:r>
    </w:p>
    <w:p>
      <w:pPr>
        <w:keepNext/>
        <w:keepLines/>
        <w:shd w:fill="F4F4F2" w:color="auto" w:val="clear"/>
        <w:spacing w:after="0" w:before="0" w:line="240"/>
        <w:ind w:left="120" w:right="120"/>
      </w:pPr>
      <w:r>
        <w:rPr>
          <w:rFonts w:ascii="Consolas" w:cs="Consolas" w:eastAsia="Consolas" w:hAnsi="Consolas"/>
          <w:sz w:val="17"/>
          <w:szCs w:val="17"/>
        </w:rPr>
        <w:t xml:space="preserve">importance: {ema_beta: 0.99, epsilon: 1.0e-8, clip_quantile: 0.995, accumulator_dtype: float32}</w:t>
      </w:r>
    </w:p>
    <w:p>
      <w:pPr>
        <w:keepNext/>
        <w:keepLines/>
        <w:shd w:fill="F4F4F2" w:color="auto" w:val="clear"/>
        <w:spacing w:after="0" w:before="0" w:line="240"/>
        <w:ind w:left="120" w:right="120"/>
      </w:pPr>
      <w:r>
        <w:rPr>
          <w:rFonts w:ascii="Consolas" w:cs="Consolas" w:eastAsia="Consolas" w:hAnsi="Consolas"/>
          <w:sz w:val="17"/>
          <w:szCs w:val="17"/>
        </w:rPr>
        <w:t xml:space="preserve">anchor_memory: {enabled: false, capacity: 0, batch_size: 16, top_k_logits: 32}</w:t>
      </w:r>
    </w:p>
    <w:p>
      <w:pPr>
        <w:keepNext/>
        <w:keepLines/>
        <w:shd w:fill="F4F4F2" w:color="auto" w:val="clear"/>
        <w:spacing w:after="0" w:before="0" w:line="240"/>
        <w:ind w:left="120" w:right="120"/>
      </w:pPr>
      <w:r>
        <w:rPr>
          <w:rFonts w:ascii="Consolas" w:cs="Consolas" w:eastAsia="Consolas" w:hAnsi="Consolas"/>
          <w:sz w:val="17"/>
          <w:szCs w:val="17"/>
        </w:rPr>
        <w:t xml:space="preserve">conflict: {zero_norm_threshold: 1.0e-12, coefficient_clip: 5.0}</w:t>
      </w:r>
    </w:p>
    <w:p>
      <w:pPr>
        <w:keepNext/>
        <w:keepLines/>
        <w:shd w:fill="F4F4F2" w:color="auto" w:val="clear"/>
        <w:spacing w:after="0" w:before="0" w:line="240"/>
        <w:ind w:left="120" w:right="120"/>
      </w:pPr>
      <w:r>
        <w:rPr>
          <w:rFonts w:ascii="Consolas" w:cs="Consolas" w:eastAsia="Consolas" w:hAnsi="Consolas"/>
          <w:sz w:val="17"/>
          <w:szCs w:val="17"/>
        </w:rPr>
        <w:t xml:space="preserve">functional_controller: {initial_lambda: 0.0, dual_lr: 0.001, target_kl: 0.02, ema_beta: 0.95,</w:t>
      </w:r>
    </w:p>
    <w:p>
      <w:pPr>
        <w:keepNext/>
        <w:keepLines/>
        <w:shd w:fill="F4F4F2" w:color="auto" w:val="clear"/>
        <w:spacing w:after="0" w:before="0" w:line="240"/>
        <w:ind w:left="120" w:right="120"/>
      </w:pPr>
      <w:r>
        <w:rPr>
          <w:rFonts w:ascii="Consolas" w:cs="Consolas" w:eastAsia="Consolas" w:hAnsi="Consolas"/>
          <w:sz w:val="17"/>
          <w:szCs w:val="17"/>
        </w:rPr>
        <w:t xml:space="preserve">                        max_lambda: 10.0, saturation_patience: 100}</w:t>
      </w:r>
    </w:p>
    <w:p>
      <w:pPr>
        <w:keepNext w:val="false"/>
        <w:keepLines/>
        <w:shd w:fill="F4F4F2" w:color="auto" w:val="clear"/>
        <w:spacing w:after="0" w:before="0" w:line="240"/>
        <w:ind w:left="120" w:right="120"/>
      </w:pPr>
      <w:r>
        <w:rPr>
          <w:rFonts w:ascii="Consolas" w:cs="Consolas" w:eastAsia="Consolas" w:hAnsi="Consolas"/>
          <w:sz w:val="17"/>
          <w:szCs w:val="17"/>
        </w:rPr>
        <w:t xml:space="preserve">parameter_regularization_lambda: 0.0</w:t>
      </w:r>
    </w:p>
    <w:p>
      <w:pPr>
        <w:spacing w:after="160"/>
      </w:pPr>
    </w:p>
    <w:p>
      <w:pPr>
        <w:keepNext/>
        <w:spacing w:after="60" w:before="160"/>
      </w:pPr>
      <w:r>
        <w:rPr>
          <w:rFonts w:ascii="Times New Roman" w:cs="Times New Roman" w:eastAsia="Times New Roman" w:hAnsi="Times New Roman"/>
          <w:b/>
          <w:bCs/>
          <w:sz w:val="22"/>
          <w:szCs w:val="22"/>
        </w:rPr>
        <w:t xml:space="preserve">B.2 configs/method/hlora_rl.yaml (implemented direct HLoRA-to-RL baseline)</w:t>
      </w:r>
    </w:p>
    <w:p>
      <w:pPr>
        <w:keepNext/>
        <w:keepLines/>
        <w:shd w:fill="F4F4F2" w:color="auto" w:val="clear"/>
        <w:spacing w:after="0" w:before="0" w:line="240"/>
        <w:ind w:left="120" w:right="120"/>
      </w:pPr>
      <w:r>
        <w:rPr>
          <w:rFonts w:ascii="Consolas" w:cs="Consolas" w:eastAsia="Consolas" w:hAnsi="Consolas"/>
          <w:sz w:val="17"/>
          <w:szCs w:val="17"/>
        </w:rPr>
        <w:t xml:space="preserve">defaults: [rl_lora, _self_]</w:t>
      </w:r>
    </w:p>
    <w:p>
      <w:pPr>
        <w:keepNext/>
        <w:keepLines/>
        <w:shd w:fill="F4F4F2" w:color="auto" w:val="clear"/>
        <w:spacing w:after="0" w:before="0" w:line="240"/>
        <w:ind w:left="120" w:right="120"/>
      </w:pPr>
      <w:r>
        <w:rPr>
          <w:rFonts w:ascii="Consolas" w:cs="Consolas" w:eastAsia="Consolas" w:hAnsi="Consolas"/>
          <w:sz w:val="17"/>
          <w:szCs w:val="17"/>
        </w:rPr>
        <w:t xml:space="preserve">name: hlora_rl</w:t>
      </w:r>
    </w:p>
    <w:p>
      <w:pPr>
        <w:keepNext/>
        <w:keepLines/>
        <w:shd w:fill="F4F4F2" w:color="auto" w:val="clear"/>
        <w:spacing w:after="0" w:before="0" w:line="240"/>
        <w:ind w:left="120" w:right="120"/>
      </w:pPr>
      <w:r>
        <w:rPr>
          <w:rFonts w:ascii="Consolas" w:cs="Consolas" w:eastAsia="Consolas" w:hAnsi="Consolas"/>
          <w:sz w:val="17"/>
          <w:szCs w:val="17"/>
        </w:rPr>
        <w:t xml:space="preserve">use_parameter_consolidation: true</w:t>
      </w:r>
    </w:p>
    <w:p>
      <w:pPr>
        <w:keepNext/>
        <w:keepLines/>
        <w:shd w:fill="F4F4F2" w:color="auto" w:val="clear"/>
        <w:spacing w:after="0" w:before="0" w:line="240"/>
        <w:ind w:left="120" w:right="120"/>
      </w:pPr>
      <w:r>
        <w:rPr>
          <w:rFonts w:ascii="Consolas" w:cs="Consolas" w:eastAsia="Consolas" w:hAnsi="Consolas"/>
          <w:sz w:val="17"/>
          <w:szCs w:val="17"/>
        </w:rPr>
        <w:t xml:space="preserve">parameter_regularization_lambda: 1.0</w:t>
      </w:r>
    </w:p>
    <w:p>
      <w:pPr>
        <w:keepNext w:val="false"/>
        <w:keepLines/>
        <w:shd w:fill="F4F4F2" w:color="auto" w:val="clear"/>
        <w:spacing w:after="0" w:before="0" w:line="240"/>
        <w:ind w:left="120" w:right="120"/>
      </w:pPr>
      <w:r>
        <w:rPr>
          <w:rFonts w:ascii="Consolas" w:cs="Consolas" w:eastAsia="Consolas" w:hAnsi="Consolas"/>
          <w:sz w:val="17"/>
          <w:szCs w:val="17"/>
        </w:rPr>
        <w:t xml:space="preserve">parameter_importance_epsilon: 1.0e-8</w:t>
      </w:r>
    </w:p>
    <w:p>
      <w:pPr>
        <w:spacing w:after="160"/>
      </w:pPr>
    </w:p>
    <w:p>
      <w:pPr>
        <w:keepNext/>
        <w:spacing w:after="60" w:before="160"/>
      </w:pPr>
      <w:r>
        <w:rPr>
          <w:rFonts w:ascii="Times New Roman" w:cs="Times New Roman" w:eastAsia="Times New Roman" w:hAnsi="Times New Roman"/>
          <w:b/>
          <w:bCs/>
          <w:sz w:val="22"/>
          <w:szCs w:val="22"/>
        </w:rPr>
        <w:t xml:space="preserve">B.3 configs/method/rahc_lora.yaml (specified; components implemented in Phases 4-7)</w:t>
      </w:r>
    </w:p>
    <w:p>
      <w:pPr>
        <w:keepNext/>
        <w:keepLines/>
        <w:shd w:fill="F4F4F2" w:color="auto" w:val="clear"/>
        <w:spacing w:after="0" w:before="0" w:line="240"/>
        <w:ind w:left="120" w:right="120"/>
      </w:pPr>
      <w:r>
        <w:rPr>
          <w:rFonts w:ascii="Consolas" w:cs="Consolas" w:eastAsia="Consolas" w:hAnsi="Consolas"/>
          <w:sz w:val="17"/>
          <w:szCs w:val="17"/>
        </w:rPr>
        <w:t xml:space="preserve">defaults: [rl_lora, _self_]</w:t>
      </w:r>
    </w:p>
    <w:p>
      <w:pPr>
        <w:keepNext/>
        <w:keepLines/>
        <w:shd w:fill="F4F4F2" w:color="auto" w:val="clear"/>
        <w:spacing w:after="0" w:before="0" w:line="240"/>
        <w:ind w:left="120" w:right="120"/>
      </w:pPr>
      <w:r>
        <w:rPr>
          <w:rFonts w:ascii="Consolas" w:cs="Consolas" w:eastAsia="Consolas" w:hAnsi="Consolas"/>
          <w:sz w:val="17"/>
          <w:szCs w:val="17"/>
        </w:rPr>
        <w:t xml:space="preserve">name: rahc_lora</w:t>
      </w:r>
    </w:p>
    <w:p>
      <w:pPr>
        <w:keepNext/>
        <w:keepLines/>
        <w:shd w:fill="F4F4F2" w:color="auto" w:val="clear"/>
        <w:spacing w:after="0" w:before="0" w:line="240"/>
        <w:ind w:left="120" w:right="120"/>
      </w:pPr>
      <w:r>
        <w:rPr>
          <w:rFonts w:ascii="Consolas" w:cs="Consolas" w:eastAsia="Consolas" w:hAnsi="Consolas"/>
          <w:sz w:val="17"/>
          <w:szCs w:val="17"/>
        </w:rPr>
        <w:t xml:space="preserve">use_anchor_kl: true</w:t>
      </w:r>
    </w:p>
    <w:p>
      <w:pPr>
        <w:keepNext/>
        <w:keepLines/>
        <w:shd w:fill="F4F4F2" w:color="auto" w:val="clear"/>
        <w:spacing w:after="0" w:before="0" w:line="240"/>
        <w:ind w:left="120" w:right="120"/>
      </w:pPr>
      <w:r>
        <w:rPr>
          <w:rFonts w:ascii="Consolas" w:cs="Consolas" w:eastAsia="Consolas" w:hAnsi="Consolas"/>
          <w:sz w:val="17"/>
          <w:szCs w:val="17"/>
        </w:rPr>
        <w:t xml:space="preserve">use_parameter_consolidation: true</w:t>
      </w:r>
    </w:p>
    <w:p>
      <w:pPr>
        <w:keepNext/>
        <w:keepLines/>
        <w:shd w:fill="F4F4F2" w:color="auto" w:val="clear"/>
        <w:spacing w:after="0" w:before="0" w:line="240"/>
        <w:ind w:left="120" w:right="120"/>
      </w:pPr>
      <w:r>
        <w:rPr>
          <w:rFonts w:ascii="Consolas" w:cs="Consolas" w:eastAsia="Consolas" w:hAnsi="Consolas"/>
          <w:sz w:val="17"/>
          <w:szCs w:val="17"/>
        </w:rPr>
        <w:t xml:space="preserve">use_reward_aware_importance: true</w:t>
      </w:r>
    </w:p>
    <w:p>
      <w:pPr>
        <w:keepNext/>
        <w:keepLines/>
        <w:shd w:fill="F4F4F2" w:color="auto" w:val="clear"/>
        <w:spacing w:after="0" w:before="0" w:line="240"/>
        <w:ind w:left="120" w:right="120"/>
      </w:pPr>
      <w:r>
        <w:rPr>
          <w:rFonts w:ascii="Consolas" w:cs="Consolas" w:eastAsia="Consolas" w:hAnsi="Consolas"/>
          <w:sz w:val="17"/>
          <w:szCs w:val="17"/>
        </w:rPr>
        <w:t xml:space="preserve">use_factorized_importance: true</w:t>
      </w:r>
    </w:p>
    <w:p>
      <w:pPr>
        <w:keepNext/>
        <w:keepLines/>
        <w:shd w:fill="F4F4F2" w:color="auto" w:val="clear"/>
        <w:spacing w:after="0" w:before="0" w:line="240"/>
        <w:ind w:left="120" w:right="120"/>
      </w:pPr>
      <w:r>
        <w:rPr>
          <w:rFonts w:ascii="Consolas" w:cs="Consolas" w:eastAsia="Consolas" w:hAnsi="Consolas"/>
          <w:sz w:val="17"/>
          <w:szCs w:val="17"/>
        </w:rPr>
        <w:t xml:space="preserve">use_conflict_gate: true</w:t>
      </w:r>
    </w:p>
    <w:p>
      <w:pPr>
        <w:keepNext/>
        <w:keepLines/>
        <w:shd w:fill="F4F4F2" w:color="auto" w:val="clear"/>
        <w:spacing w:after="0" w:before="0" w:line="240"/>
        <w:ind w:left="120" w:right="120"/>
      </w:pPr>
      <w:r>
        <w:rPr>
          <w:rFonts w:ascii="Consolas" w:cs="Consolas" w:eastAsia="Consolas" w:hAnsi="Consolas"/>
          <w:sz w:val="17"/>
          <w:szCs w:val="17"/>
        </w:rPr>
        <w:t xml:space="preserve">use_dual_controller: true</w:t>
      </w:r>
    </w:p>
    <w:p>
      <w:pPr>
        <w:keepNext/>
        <w:keepLines/>
        <w:shd w:fill="F4F4F2" w:color="auto" w:val="clear"/>
        <w:spacing w:after="0" w:before="0" w:line="240"/>
        <w:ind w:left="120" w:right="120"/>
      </w:pPr>
      <w:r>
        <w:rPr>
          <w:rFonts w:ascii="Consolas" w:cs="Consolas" w:eastAsia="Consolas" w:hAnsi="Consolas"/>
          <w:sz w:val="17"/>
          <w:szCs w:val="17"/>
        </w:rPr>
        <w:t xml:space="preserve">anchor_memory: {enabled: true, capacity: 512}</w:t>
      </w:r>
    </w:p>
    <w:p>
      <w:pPr>
        <w:keepNext w:val="false"/>
        <w:keepLines/>
        <w:shd w:fill="F4F4F2" w:color="auto" w:val="clear"/>
        <w:spacing w:after="0" w:before="0" w:line="240"/>
        <w:ind w:left="120" w:right="120"/>
      </w:pPr>
      <w:r>
        <w:rPr>
          <w:rFonts w:ascii="Consolas" w:cs="Consolas" w:eastAsia="Consolas" w:hAnsi="Consolas"/>
          <w:sz w:val="17"/>
          <w:szCs w:val="17"/>
        </w:rPr>
        <w:t xml:space="preserve">parameter_regularization_lambda: 1.0</w:t>
      </w:r>
    </w:p>
    <w:p>
      <w:pPr>
        <w:spacing w:after="160"/>
      </w:pPr>
    </w:p>
    <w:p>
      <w:pPr>
        <w:keepNext/>
        <w:spacing w:after="60" w:before="160"/>
      </w:pPr>
      <w:r>
        <w:rPr>
          <w:rFonts w:ascii="Times New Roman" w:cs="Times New Roman" w:eastAsia="Times New Roman" w:hAnsi="Times New Roman"/>
          <w:b/>
          <w:bCs/>
          <w:sz w:val="22"/>
          <w:szCs w:val="22"/>
        </w:rPr>
        <w:t xml:space="preserve">B.4 Rollout, optimizer, sandbox and task-stream configuration</w:t>
      </w:r>
    </w:p>
    <w:p>
      <w:pPr>
        <w:keepNext/>
        <w:keepLines/>
        <w:shd w:fill="F4F4F2" w:color="auto" w:val="clear"/>
        <w:spacing w:after="0" w:before="0" w:line="240"/>
        <w:ind w:left="120" w:right="120"/>
      </w:pPr>
      <w:r>
        <w:rPr>
          <w:rFonts w:ascii="Consolas" w:cs="Consolas" w:eastAsia="Consolas" w:hAnsi="Consolas"/>
          <w:sz w:val="17"/>
          <w:szCs w:val="17"/>
        </w:rPr>
        <w:t xml:space="preserve">rollout:</w:t>
      </w:r>
    </w:p>
    <w:p>
      <w:pPr>
        <w:keepNext/>
        <w:keepLines/>
        <w:shd w:fill="F4F4F2" w:color="auto" w:val="clear"/>
        <w:spacing w:after="0" w:before="0" w:line="240"/>
        <w:ind w:left="120" w:right="120"/>
      </w:pPr>
      <w:r>
        <w:rPr>
          <w:rFonts w:ascii="Consolas" w:cs="Consolas" w:eastAsia="Consolas" w:hAnsi="Consolas"/>
          <w:sz w:val="17"/>
          <w:szCs w:val="17"/>
        </w:rPr>
        <w:t xml:space="preserve">  prompts_per_batch: 2          group_size: 4</w:t>
      </w:r>
    </w:p>
    <w:p>
      <w:pPr>
        <w:keepNext/>
        <w:keepLines/>
        <w:shd w:fill="F4F4F2" w:color="auto" w:val="clear"/>
        <w:spacing w:after="0" w:before="0" w:line="240"/>
        <w:ind w:left="120" w:right="120"/>
      </w:pPr>
      <w:r>
        <w:rPr>
          <w:rFonts w:ascii="Consolas" w:cs="Consolas" w:eastAsia="Consolas" w:hAnsi="Consolas"/>
          <w:sz w:val="17"/>
          <w:szCs w:val="17"/>
        </w:rPr>
        <w:t xml:space="preserve">  max_prompt_tokens: 128        max_response_tokens: 32 (128 in all pilots)</w:t>
      </w:r>
    </w:p>
    <w:p>
      <w:pPr>
        <w:keepNext/>
        <w:keepLines/>
        <w:shd w:fill="F4F4F2" w:color="auto" w:val="clear"/>
        <w:spacing w:after="0" w:before="0" w:line="240"/>
        <w:ind w:left="120" w:right="120"/>
      </w:pPr>
      <w:r>
        <w:rPr>
          <w:rFonts w:ascii="Consolas" w:cs="Consolas" w:eastAsia="Consolas" w:hAnsi="Consolas"/>
          <w:sz w:val="17"/>
          <w:szCs w:val="17"/>
        </w:rPr>
        <w:t xml:space="preserve">  do_sample: true               temperature: 1.0      top_p: 1.0</w:t>
      </w:r>
    </w:p>
    <w:p>
      <w:pPr>
        <w:keepNext/>
        <w:keepLines/>
        <w:shd w:fill="F4F4F2" w:color="auto" w:val="clear"/>
        <w:spacing w:after="0" w:before="0" w:line="240"/>
        <w:ind w:left="120" w:right="120"/>
      </w:pPr>
      <w:r>
        <w:rPr>
          <w:rFonts w:ascii="Consolas" w:cs="Consolas" w:eastAsia="Consolas" w:hAnsi="Consolas"/>
          <w:sz w:val="17"/>
          <w:szCs w:val="17"/>
        </w:rPr>
        <w:t xml:space="preserve">  advantage_epsilon: 1e-8       advantage_clip: 5.0   policy_clip_epsilon: 0.2</w:t>
      </w:r>
    </w:p>
    <w:p>
      <w:pPr>
        <w:keepNext/>
        <w:keepLines/>
        <w:shd w:fill="F4F4F2" w:color="auto" w:val="clear"/>
        <w:spacing w:after="0" w:before="0" w:line="240"/>
        <w:ind w:left="120" w:right="120"/>
      </w:pPr>
      <w:r>
        <w:rPr>
          <w:rFonts w:ascii="Consolas" w:cs="Consolas" w:eastAsia="Consolas" w:hAnsi="Consolas"/>
          <w:sz w:val="17"/>
          <w:szCs w:val="17"/>
        </w:rPr>
        <w:t xml:space="preserve">optimizer:</w:t>
      </w:r>
    </w:p>
    <w:p>
      <w:pPr>
        <w:keepNext/>
        <w:keepLines/>
        <w:shd w:fill="F4F4F2" w:color="auto" w:val="clear"/>
        <w:spacing w:after="0" w:before="0" w:line="240"/>
        <w:ind w:left="120" w:right="120"/>
      </w:pPr>
      <w:r>
        <w:rPr>
          <w:rFonts w:ascii="Consolas" w:cs="Consolas" w:eastAsia="Consolas" w:hAnsi="Consolas"/>
          <w:sz w:val="17"/>
          <w:szCs w:val="17"/>
        </w:rPr>
        <w:t xml:space="preserve">  adamw  learning_rate: 1e-4  betas: [0.9, 0.999]  epsilon: 1e-8</w:t>
      </w:r>
    </w:p>
    <w:p>
      <w:pPr>
        <w:keepNext/>
        <w:keepLines/>
        <w:shd w:fill="F4F4F2" w:color="auto" w:val="clear"/>
        <w:spacing w:after="0" w:before="0" w:line="240"/>
        <w:ind w:left="120" w:right="120"/>
      </w:pPr>
      <w:r>
        <w:rPr>
          <w:rFonts w:ascii="Consolas" w:cs="Consolas" w:eastAsia="Consolas" w:hAnsi="Consolas"/>
          <w:sz w:val="17"/>
          <w:szCs w:val="17"/>
        </w:rPr>
        <w:t xml:space="preserve">  weight_decay: 0.0  max_grad_norm: 1.0   (scheduler: constant, warmup 0)</w:t>
      </w:r>
    </w:p>
    <w:p>
      <w:pPr>
        <w:keepNext/>
        <w:keepLines/>
        <w:shd w:fill="F4F4F2" w:color="auto" w:val="clear"/>
        <w:spacing w:after="0" w:before="0" w:line="240"/>
        <w:ind w:left="120" w:right="120"/>
      </w:pPr>
      <w:r>
        <w:rPr>
          <w:rFonts w:ascii="Consolas" w:cs="Consolas" w:eastAsia="Consolas" w:hAnsi="Consolas"/>
          <w:sz w:val="17"/>
          <w:szCs w:val="17"/>
        </w:rPr>
        <w:t xml:space="preserve">sandbox:</w:t>
      </w:r>
    </w:p>
    <w:p>
      <w:pPr>
        <w:keepNext/>
        <w:keepLines/>
        <w:shd w:fill="F4F4F2" w:color="auto" w:val="clear"/>
        <w:spacing w:after="0" w:before="0" w:line="240"/>
        <w:ind w:left="120" w:right="120"/>
      </w:pPr>
      <w:r>
        <w:rPr>
          <w:rFonts w:ascii="Consolas" w:cs="Consolas" w:eastAsia="Consolas" w:hAnsi="Consolas"/>
          <w:sz w:val="17"/>
          <w:szCs w:val="17"/>
        </w:rPr>
        <w:t xml:space="preserve">  docker  image: python:3.11.10-slim-bookworm@sha256:840e180e...</w:t>
      </w:r>
    </w:p>
    <w:p>
      <w:pPr>
        <w:keepNext/>
        <w:keepLines/>
        <w:shd w:fill="F4F4F2" w:color="auto" w:val="clear"/>
        <w:spacing w:after="0" w:before="0" w:line="240"/>
        <w:ind w:left="120" w:right="120"/>
      </w:pPr>
      <w:r>
        <w:rPr>
          <w:rFonts w:ascii="Consolas" w:cs="Consolas" w:eastAsia="Consolas" w:hAnsi="Consolas"/>
          <w:sz w:val="17"/>
          <w:szCs w:val="17"/>
        </w:rPr>
        <w:t xml:space="preserve">  timeout 5.0 s, memory 256 MB, cpus 1.0, pids 32, output 65536 bytes</w:t>
      </w:r>
    </w:p>
    <w:p>
      <w:pPr>
        <w:keepNext/>
        <w:keepLines/>
        <w:shd w:fill="F4F4F2" w:color="auto" w:val="clear"/>
        <w:spacing w:after="0" w:before="0" w:line="240"/>
        <w:ind w:left="120" w:right="120"/>
      </w:pPr>
      <w:r>
        <w:rPr>
          <w:rFonts w:ascii="Consolas" w:cs="Consolas" w:eastAsia="Consolas" w:hAnsi="Consolas"/>
          <w:sz w:val="17"/>
          <w:szCs w:val="17"/>
        </w:rPr>
        <w:t xml:space="preserve">  network disabled, read-only root</w:t>
      </w:r>
    </w:p>
    <w:p>
      <w:pPr>
        <w:keepNext/>
        <w:keepLines/>
        <w:shd w:fill="F4F4F2" w:color="auto" w:val="clear"/>
        <w:spacing w:after="0" w:before="0" w:line="240"/>
        <w:ind w:left="120" w:right="120"/>
      </w:pPr>
      <w:r>
        <w:rPr>
          <w:rFonts w:ascii="Consolas" w:cs="Consolas" w:eastAsia="Consolas" w:hAnsi="Consolas"/>
          <w:sz w:val="17"/>
          <w:szCs w:val="17"/>
        </w:rPr>
        <w:t xml:space="preserve">task streams:</w:t>
      </w:r>
    </w:p>
    <w:p>
      <w:pPr>
        <w:keepNext/>
        <w:keepLines/>
        <w:shd w:fill="F4F4F2" w:color="auto" w:val="clear"/>
        <w:spacing w:after="0" w:before="0" w:line="240"/>
        <w:ind w:left="120" w:right="120"/>
      </w:pPr>
      <w:r>
        <w:rPr>
          <w:rFonts w:ascii="Consolas" w:cs="Consolas" w:eastAsia="Consolas" w:hAnsi="Consolas"/>
          <w:sz w:val="17"/>
          <w:szCs w:val="17"/>
        </w:rPr>
        <w:t xml:space="preserve">  order_1: [gsm8k, arc_challenge, mbpp, constraints]</w:t>
      </w:r>
    </w:p>
    <w:p>
      <w:pPr>
        <w:keepNext/>
        <w:keepLines/>
        <w:shd w:fill="F4F4F2" w:color="auto" w:val="clear"/>
        <w:spacing w:after="0" w:before="0" w:line="240"/>
        <w:ind w:left="120" w:right="120"/>
      </w:pPr>
      <w:r>
        <w:rPr>
          <w:rFonts w:ascii="Consolas" w:cs="Consolas" w:eastAsia="Consolas" w:hAnsi="Consolas"/>
          <w:sz w:val="17"/>
          <w:szCs w:val="17"/>
        </w:rPr>
        <w:t xml:space="preserve">  order_2: [mbpp, gsm8k, constraints, arc_challenge]</w:t>
      </w:r>
    </w:p>
    <w:p>
      <w:pPr>
        <w:keepNext/>
        <w:keepLines/>
        <w:shd w:fill="F4F4F2" w:color="auto" w:val="clear"/>
        <w:spacing w:after="0" w:before="0" w:line="240"/>
        <w:ind w:left="120" w:right="120"/>
      </w:pPr>
      <w:r>
        <w:rPr>
          <w:rFonts w:ascii="Consolas" w:cs="Consolas" w:eastAsia="Consolas" w:hAnsi="Consolas"/>
          <w:sz w:val="17"/>
          <w:szCs w:val="17"/>
        </w:rPr>
        <w:t xml:space="preserve">  order_3: [constraints, arc_challenge, gsm8k, mbpp]</w:t>
      </w:r>
    </w:p>
    <w:p>
      <w:pPr>
        <w:keepNext w:val="false"/>
        <w:keepLines/>
        <w:shd w:fill="F4F4F2" w:color="auto" w:val="clear"/>
        <w:spacing w:after="0" w:before="0" w:line="240"/>
        <w:ind w:left="120" w:right="120"/>
      </w:pPr>
      <w:r>
        <w:rPr>
          <w:rFonts w:ascii="Consolas" w:cs="Consolas" w:eastAsia="Consolas" w:hAnsi="Consolas"/>
          <w:sz w:val="17"/>
          <w:szCs w:val="17"/>
        </w:rPr>
        <w:t xml:space="preserve">  order_arc_first (exploratory): [arc_challenge, gsm8k, mbpp, constraints]</w:t>
      </w:r>
    </w:p>
    <w:p>
      <w:pPr>
        <w:spacing w:after="160"/>
      </w:pPr>
    </w:p>
    <w:p>
      <w:pPr>
        <w:pStyle w:val="Heading1"/>
        <w:pageBreakBefore/>
      </w:pPr>
      <w:r>
        <w:rPr>
          <w:rFonts w:ascii="Times New Roman" w:cs="Times New Roman" w:eastAsia="Times New Roman" w:hAnsi="Times New Roman"/>
        </w:rPr>
        <w:t xml:space="preserve">Appendix C: Example Prompts and Reward Outcomes</w:t>
      </w:r>
    </w:p>
    <w:p>
      <w:pPr>
        <w:spacing w:after="140" w:line="360"/>
        <w:jc w:val="both"/>
      </w:pPr>
      <w:r>
        <w:rPr>
          <w:rFonts w:ascii="Times New Roman" w:cs="Times New Roman" w:eastAsia="Times New Roman" w:hAnsi="Times New Roman"/>
        </w:rPr>
        <w:t xml:space="preserve">The prompts below are produced by the project's task adapters from real training records. The rewards were computed by running the project's reward functions on the example responses shown; the responses are illustrative and were written for this appendix.</w:t>
      </w:r>
    </w:p>
    <w:p>
      <w:pPr>
        <w:spacing w:after="140" w:line="360"/>
        <w:jc w:val="both"/>
      </w:pPr>
      <w:r>
        <w:rPr>
          <w:rFonts w:ascii="Times New Roman" w:cs="Times New Roman" w:eastAsia="Times New Roman" w:hAnsi="Times New Roman"/>
          <w:b/>
          <w:bCs/>
        </w:rPr>
        <w:t xml:space="preserve">GSM8K (arithmetic reasoning).</w:t>
      </w:r>
      <w:r>
        <w:rPr>
          <w:rFonts w:ascii="Times New Roman" w:cs="Times New Roman" w:eastAsia="Times New Roman" w:hAnsi="Times New Roman"/>
        </w:rPr>
        <w:t xml:space="preserve"> Prompt: "Solve the problem. Give your final numeric answer clearly. Problem: Natalia sold clips to 48 of her friends in April, and then she sold half as many clips in May. How many clips did Natalia sell altogether in April and May?" The reference answer ends with "#### 72".</w:t>
      </w:r>
    </w:p>
    <w:p>
      <w:pPr>
        <w:pStyle w:val="ListParagraph"/>
        <w:numPr>
          <w:ilvl w:val="0"/>
          <w:numId w:val="7"/>
        </w:numPr>
        <w:spacing w:after="80" w:line="340"/>
        <w:jc w:val="both"/>
      </w:pPr>
      <w:r>
        <w:rPr>
          <w:rFonts w:ascii="Times New Roman" w:cs="Times New Roman" w:eastAsia="Times New Roman" w:hAnsi="Times New Roman"/>
        </w:rPr>
        <w:t xml:space="preserve">"In May she sold 48 / 2 = 24 clips, so altogether 48 + 24 = 72. Final answer: 72" gives reward 1.0 (parsed 72).</w:t>
      </w:r>
    </w:p>
    <w:p>
      <w:pPr>
        <w:pStyle w:val="ListParagraph"/>
        <w:numPr>
          <w:ilvl w:val="0"/>
          <w:numId w:val="7"/>
        </w:numPr>
        <w:spacing w:after="80" w:line="340"/>
        <w:jc w:val="both"/>
      </w:pPr>
      <w:r>
        <w:rPr>
          <w:rFonts w:ascii="Times New Roman" w:cs="Times New Roman" w:eastAsia="Times New Roman" w:hAnsi="Times New Roman"/>
        </w:rPr>
        <w:t xml:space="preserve">"The answer is 72.0" gives reward 1.0 (exact rational comparison).</w:t>
      </w:r>
    </w:p>
    <w:p>
      <w:pPr>
        <w:pStyle w:val="ListParagraph"/>
        <w:numPr>
          <w:ilvl w:val="0"/>
          <w:numId w:val="7"/>
        </w:numPr>
        <w:spacing w:after="80" w:line="340"/>
        <w:jc w:val="both"/>
      </w:pPr>
      <w:r>
        <w:rPr>
          <w:rFonts w:ascii="Times New Roman" w:cs="Times New Roman" w:eastAsia="Times New Roman" w:hAnsi="Times New Roman"/>
        </w:rPr>
        <w:t xml:space="preserve">"She sold 48 clips in April and 24 in May, so the total is" gives reward 0.0 (parsed 24, the last number). This is the typical failure when an evaluation response is cut off by the token cap.</w:t>
      </w:r>
    </w:p>
    <w:p>
      <w:pPr>
        <w:spacing w:after="140" w:line="360"/>
        <w:jc w:val="both"/>
      </w:pPr>
      <w:r>
        <w:rPr>
          <w:rFonts w:ascii="Times New Roman" w:cs="Times New Roman" w:eastAsia="Times New Roman" w:hAnsi="Times New Roman"/>
          <w:b/>
          <w:bCs/>
        </w:rPr>
        <w:t xml:space="preserve">ARC-Challenge (science reasoning).</w:t>
      </w:r>
      <w:r>
        <w:rPr>
          <w:rFonts w:ascii="Times New Roman" w:cs="Times New Roman" w:eastAsia="Times New Roman" w:hAnsi="Times New Roman"/>
        </w:rPr>
        <w:t xml:space="preserve"> Prompt: "Choose the correct option and end with its label. Question: George wants to warm his hands quickly by rubbing them. Which skin surface will produce the most heat? A. dry palms B. wet palms C. palms covered with oil D. palms covered with lotion" (gold label A).</w:t>
      </w:r>
    </w:p>
    <w:p>
      <w:pPr>
        <w:pStyle w:val="ListParagraph"/>
        <w:numPr>
          <w:ilvl w:val="0"/>
          <w:numId w:val="7"/>
        </w:numPr>
        <w:spacing w:after="80" w:line="340"/>
        <w:jc w:val="both"/>
      </w:pPr>
      <w:r>
        <w:rPr>
          <w:rFonts w:ascii="Times New Roman" w:cs="Times New Roman" w:eastAsia="Times New Roman" w:hAnsi="Times New Roman"/>
        </w:rPr>
        <w:t xml:space="preserve">"Friction is highest on dry skin. Answer: A" gives reward 1.0.</w:t>
      </w:r>
    </w:p>
    <w:p>
      <w:pPr>
        <w:pStyle w:val="ListParagraph"/>
        <w:numPr>
          <w:ilvl w:val="0"/>
          <w:numId w:val="7"/>
        </w:numPr>
        <w:spacing w:after="80" w:line="340"/>
        <w:jc w:val="both"/>
      </w:pPr>
      <w:r>
        <w:rPr>
          <w:rFonts w:ascii="Times New Roman" w:cs="Times New Roman" w:eastAsia="Times New Roman" w:hAnsi="Times New Roman"/>
        </w:rPr>
        <w:t xml:space="preserve">"Dry palms create more friction, so I would pick the first option." gives reward 0.0 (parse failure, no label).</w:t>
      </w:r>
    </w:p>
    <w:p>
      <w:pPr>
        <w:pStyle w:val="ListParagraph"/>
        <w:numPr>
          <w:ilvl w:val="0"/>
          <w:numId w:val="7"/>
        </w:numPr>
        <w:spacing w:after="80" w:line="340"/>
        <w:jc w:val="both"/>
      </w:pPr>
      <w:r>
        <w:rPr>
          <w:rFonts w:ascii="Times New Roman" w:cs="Times New Roman" w:eastAsia="Times New Roman" w:hAnsi="Times New Roman"/>
        </w:rPr>
        <w:t xml:space="preserve">"Answer: A. Final answer: B" is rejected as ambiguous (parse failure).</w:t>
      </w:r>
    </w:p>
    <w:p>
      <w:pPr>
        <w:pStyle w:val="ListParagraph"/>
        <w:numPr>
          <w:ilvl w:val="0"/>
          <w:numId w:val="7"/>
        </w:numPr>
        <w:spacing w:after="80" w:line="340"/>
        <w:jc w:val="both"/>
      </w:pPr>
      <w:r>
        <w:rPr>
          <w:rFonts w:ascii="Times New Roman" w:cs="Times New Roman" w:eastAsia="Times New Roman" w:hAnsi="Times New Roman"/>
        </w:rPr>
        <w:t xml:space="preserve">"Either A or B could work. Answer: A or B" gives reward 1.0. This is the hedging weakness discussed in Section 6.9.</w:t>
      </w:r>
    </w:p>
    <w:p>
      <w:pPr>
        <w:spacing w:after="140" w:line="360"/>
        <w:jc w:val="both"/>
      </w:pPr>
      <w:r>
        <w:rPr>
          <w:rFonts w:ascii="Times New Roman" w:cs="Times New Roman" w:eastAsia="Times New Roman" w:hAnsi="Times New Roman"/>
          <w:b/>
          <w:bCs/>
        </w:rPr>
        <w:t xml:space="preserve">MBPP (code generation).</w:t>
      </w:r>
      <w:r>
        <w:rPr>
          <w:rFonts w:ascii="Times New Roman" w:cs="Times New Roman" w:eastAsia="Times New Roman" w:hAnsi="Times New Roman"/>
        </w:rPr>
        <w:t xml:space="preserve"> Prompt: "Write a complete Python solution. Return only Python code; do not include tests. Problem: Write a python function to find the first repeated character in a given string." Hidden tests, executed only in the sandbox: assert first_repeated_char("abcabc") == "a"; assert first_repeated_char("abc") == None; assert first_repeated_char("123123") == "1". The reward is the fraction of the three tests that pass.</w:t>
      </w:r>
    </w:p>
    <w:p>
      <w:pPr>
        <w:spacing w:after="140" w:line="360"/>
        <w:jc w:val="both"/>
      </w:pPr>
      <w:r>
        <w:rPr>
          <w:rFonts w:ascii="Times New Roman" w:cs="Times New Roman" w:eastAsia="Times New Roman" w:hAnsi="Times New Roman"/>
          <w:b/>
          <w:bCs/>
        </w:rPr>
        <w:t xml:space="preserve">Custom verifiable constraints (template family topic_keyword_bullets, training role).</w:t>
      </w:r>
      <w:r>
        <w:rPr>
          <w:rFonts w:ascii="Times New Roman" w:cs="Times New Roman" w:eastAsia="Times New Roman" w:hAnsi="Times New Roman"/>
        </w:rPr>
        <w:t xml:space="preserve"> Prompt: "Scenario train-1: Write a compact field note about libraries. Use exactly 2 dash-led bullet lines, and include the standalone word 'evidence' exactly once."</w:t>
      </w:r>
    </w:p>
    <w:p>
      <w:pPr>
        <w:pStyle w:val="ListParagraph"/>
        <w:numPr>
          <w:ilvl w:val="0"/>
          <w:numId w:val="7"/>
        </w:numPr>
        <w:spacing w:after="80" w:line="340"/>
        <w:jc w:val="both"/>
      </w:pPr>
      <w:r>
        <w:rPr>
          <w:rFonts w:ascii="Times New Roman" w:cs="Times New Roman" w:eastAsia="Times New Roman" w:hAnsi="Times New Roman"/>
        </w:rPr>
        <w:t xml:space="preserve">"- Quiet reading rooms help focus." followed by "- Archives preserve evidence of local history." gives reward 1.0 (2 of 2 constraints satisfied).</w:t>
      </w:r>
    </w:p>
    <w:p>
      <w:pPr>
        <w:pStyle w:val="ListParagraph"/>
        <w:numPr>
          <w:ilvl w:val="0"/>
          <w:numId w:val="7"/>
        </w:numPr>
        <w:spacing w:after="80" w:line="340"/>
        <w:jc w:val="both"/>
      </w:pPr>
      <w:r>
        <w:rPr>
          <w:rFonts w:ascii="Times New Roman" w:cs="Times New Roman" w:eastAsia="Times New Roman" w:hAnsi="Times New Roman"/>
        </w:rPr>
        <w:t xml:space="preserve">A three-bullet response that uses "evidence" twice gives reward 0.0 (0 of 2).</w:t>
      </w:r>
    </w:p>
    <w:p>
      <w:pPr>
        <w:pStyle w:val="Heading1"/>
        <w:pageBreakBefore/>
      </w:pPr>
      <w:r>
        <w:rPr>
          <w:rFonts w:ascii="Times New Roman" w:cs="Times New Roman" w:eastAsia="Times New Roman" w:hAnsi="Times New Roman"/>
        </w:rPr>
        <w:t xml:space="preserve">Appendix D: Reconciliation with Earlier Internal Reports</w:t>
      </w:r>
    </w:p>
    <w:p>
      <w:pPr>
        <w:spacing w:after="140" w:line="360"/>
        <w:jc w:val="both"/>
      </w:pPr>
      <w:r>
        <w:rPr>
          <w:rFonts w:ascii="Times New Roman" w:cs="Times New Roman" w:eastAsia="Times New Roman" w:hAnsi="Times New Roman"/>
        </w:rPr>
        <w:t xml:space="preserve">Before this thesis, several internal summaries of the pilots were written: a benchmark report, a supervisor briefing, and a poster draft. Re-deriving every number from the raw artifacts showed several discrepancies. Table D.1 lists them and states which value this thesis uses. In every case the resolved run configuration or the raw evaluation records are treated as authoritative.</w:t>
      </w:r>
    </w:p>
    <w:p>
      <w:pPr>
        <w:keepNext/>
        <w:spacing w:after="100" w:before="200" w:line="276"/>
        <w:jc w:val="center"/>
      </w:pPr>
      <w:bookmarkStart w:name="bm_tab_D_1_reconciliation" w:id="50"/>
      <w:r>
        <w:rPr>
          <w:rFonts w:ascii="Times New Roman" w:cs="Times New Roman" w:eastAsia="Times New Roman" w:hAnsi="Times New Roman"/>
          <w:b/>
          <w:bCs/>
          <w:sz w:val="21"/>
          <w:szCs w:val="21"/>
        </w:rPr>
        <w:t xml:space="preserve">Table D.1: </w:t>
      </w:r>
      <w:bookmarkEnd w:id="50"/>
      <w:r>
        <w:rPr>
          <w:rFonts w:ascii="Times New Roman" w:cs="Times New Roman" w:eastAsia="Times New Roman" w:hAnsi="Times New Roman"/>
          <w:sz w:val="21"/>
          <w:szCs w:val="21"/>
        </w:rPr>
        <w:t xml:space="preserve">Reconciliation of statements in earlier internal reports with the verified run artifacts.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527"/>
        <w:gridCol w:w="3791"/>
        <w:gridCol w:w="2708"/>
      </w:tblGrid>
      <w:tr>
        <w:trPr>
          <w:cantSplit/>
          <w:tblHeader/>
        </w:trPr>
        <w:tc>
          <w:tcPr>
            <w:tcW w:type="dxa" w:w="252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Earlier statement</w:t>
            </w:r>
          </w:p>
        </w:tc>
        <w:tc>
          <w:tcPr>
            <w:tcW w:type="dxa" w:w="379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Verified value (resolved config / raw artifacts)</w:t>
            </w:r>
          </w:p>
        </w:tc>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Consequence for this thesis</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LoRA rank 16, α 32</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rank 8, α 16, scale 2.0 in every run</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All text and figures use rank 8</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 = 8 responses per prompt</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group size 4, 2 prompts per update (8 rollouts per update)</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 = 4 reported</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is 'our proposed method'</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is the direct HLoRA-to-RL reference baseline (ADR 0003); RAHC-LoRA components are not yet implemented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Results are labelled baseline evidence, not RAHC-LoRA results</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'98% / 96.2% of science knowledge retained'</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forgetting 1.56 pp (100) and 3.12 pp (150), equal to or worse than RL-LoRA</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Retention benefit not claimed</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'10.5x learning advantage', 'breakthrough'</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32.8 vs 3.1% GSM8K on 64 examples, one seed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Reported with intervals, p-values, and seed caveat</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'Zero degradation' of capabilities</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strict -1.6 to -4.7 pp; perplexity +/-0.2%</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Stated as 'largely preserved, within noise'</w:t>
            </w:r>
          </w:p>
        </w:tc>
      </w:tr>
      <w:tr>
        <w:trPr>
          <w:cantSplit/>
        </w:trPr>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80/10/10 SHA-256 splits</w:t>
            </w:r>
          </w:p>
        </w:tc>
        <w:tc>
          <w:tcPr>
            <w:tcW w:type="dxa" w:w="379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hash-ranked splits preserving official validation and test sets (Table 5.1)</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split counts reported</w:t>
            </w:r>
          </w:p>
        </w:tc>
      </w:tr>
      <w:tr>
        <w:trPr>
          <w:cantSplit/>
        </w:trPr>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Prompts truncated to 128 tokens</w:t>
            </w:r>
          </w:p>
        </w:tc>
        <w:tc>
          <w:tcPr>
            <w:tcW w:type="dxa" w:w="379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prompt and response budgets 128 tokens each; evaluation capped at 64 new tokens</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cap discussed as a limitation</w:t>
            </w:r>
          </w:p>
        </w:tc>
      </w:tr>
    </w:tbl>
    <w:p>
      <w:pPr>
        <w:spacing w:after="120"/>
      </w:pPr>
    </w:p>
    <w:p>
      <w:pPr>
        <w:pStyle w:val="Heading1"/>
        <w:pageBreakBefore/>
      </w:pPr>
      <w:r>
        <w:rPr>
          <w:rFonts w:ascii="Times New Roman" w:cs="Times New Roman" w:eastAsia="Times New Roman" w:hAnsi="Times New Roman"/>
        </w:rPr>
        <w:t xml:space="preserve">Appendix E: Artifact Index</w:t>
      </w:r>
    </w:p>
    <w:p>
      <w:pPr>
        <w:spacing w:after="140" w:line="360"/>
        <w:jc w:val="both"/>
      </w:pPr>
      <w:r>
        <w:rPr>
          <w:rFonts w:ascii="Times New Roman" w:cs="Times New Roman" w:eastAsia="Times New Roman" w:hAnsi="Times New Roman"/>
        </w:rPr>
        <w:t xml:space="preserve">Every analysed run lives under outputs/runs/pilot_two_task/&lt;method&gt;/&lt;order&gt;/1/&lt;run_id&gt;/ and contains the files listed in Section 5.7. The runs are:</w:t>
      </w:r>
    </w:p>
    <w:p>
      <w:pPr>
        <w:pStyle w:val="ListParagraph"/>
        <w:numPr>
          <w:ilvl w:val="0"/>
          <w:numId w:val="7"/>
        </w:numPr>
        <w:spacing w:after="80" w:line="340"/>
        <w:jc w:val="both"/>
      </w:pPr>
      <w:r>
        <w:rPr>
          <w:rFonts w:ascii="Times New Roman" w:cs="Times New Roman" w:eastAsia="Times New Roman" w:hAnsi="Times New Roman"/>
        </w:rPr>
        <w:t xml:space="preserve">rl_lora/order_1/1/phase2-pilot-gpu-128-20260924 (0.5B, 100 updates per task)</w:t>
      </w:r>
    </w:p>
    <w:p>
      <w:pPr>
        <w:pStyle w:val="ListParagraph"/>
        <w:numPr>
          <w:ilvl w:val="0"/>
          <w:numId w:val="7"/>
        </w:numPr>
        <w:spacing w:after="80" w:line="340"/>
        <w:jc w:val="both"/>
      </w:pPr>
      <w:r>
        <w:rPr>
          <w:rFonts w:ascii="Times New Roman" w:cs="Times New Roman" w:eastAsia="Times New Roman" w:hAnsi="Times New Roman"/>
        </w:rPr>
        <w:t xml:space="preserve">rl_lora/order_1/1/phase2-pilot-confirmation-gpu-128-20260924 (1.5B, 100 updates per task)</w:t>
      </w:r>
    </w:p>
    <w:p>
      <w:pPr>
        <w:pStyle w:val="ListParagraph"/>
        <w:numPr>
          <w:ilvl w:val="0"/>
          <w:numId w:val="7"/>
        </w:numPr>
        <w:spacing w:after="80" w:line="340"/>
        <w:jc w:val="both"/>
      </w:pPr>
      <w:r>
        <w:rPr>
          <w:rFonts w:ascii="Times New Roman" w:cs="Times New Roman" w:eastAsia="Times New Roman" w:hAnsi="Times New Roman"/>
        </w:rPr>
        <w:t xml:space="preserve">rl_lora/order_1/1/phase2-pilot-duration-500-gpu-128-20260924 (1.5B, 500 updates per task)</w:t>
      </w:r>
    </w:p>
    <w:p>
      <w:pPr>
        <w:pStyle w:val="ListParagraph"/>
        <w:numPr>
          <w:ilvl w:val="0"/>
          <w:numId w:val="7"/>
        </w:numPr>
        <w:spacing w:after="80" w:line="340"/>
        <w:jc w:val="both"/>
      </w:pPr>
      <w:r>
        <w:rPr>
          <w:rFonts w:ascii="Times New Roman" w:cs="Times New Roman" w:eastAsia="Times New Roman" w:hAnsi="Times New Roman"/>
        </w:rPr>
        <w:t xml:space="preserve">rl_lora/order_2/1/phase2-pilot-order2-duration-500-gpu-128-20260925 (interrupted source run, preserved)</w:t>
      </w:r>
    </w:p>
    <w:p>
      <w:pPr>
        <w:pStyle w:val="ListParagraph"/>
        <w:numPr>
          <w:ilvl w:val="0"/>
          <w:numId w:val="7"/>
        </w:numPr>
        <w:spacing w:after="80" w:line="340"/>
        <w:jc w:val="both"/>
      </w:pPr>
      <w:r>
        <w:rPr>
          <w:rFonts w:ascii="Times New Roman" w:cs="Times New Roman" w:eastAsia="Times New Roman" w:hAnsi="Times New Roman"/>
        </w:rPr>
        <w:t xml:space="preserve">rl_lora/order_2/1/phase2-pilot-order2-recovery-20260926 (recovered MBPP → GSM8K run)</w:t>
      </w:r>
    </w:p>
    <w:p>
      <w:pPr>
        <w:pStyle w:val="ListParagraph"/>
        <w:numPr>
          <w:ilvl w:val="0"/>
          <w:numId w:val="7"/>
        </w:numPr>
        <w:spacing w:after="80" w:line="340"/>
        <w:jc w:val="both"/>
      </w:pPr>
      <w:r>
        <w:rPr>
          <w:rFonts w:ascii="Times New Roman" w:cs="Times New Roman" w:eastAsia="Times New Roman" w:hAnsi="Times New Roman"/>
        </w:rPr>
        <w:t xml:space="preserve">rl_lora/order_arc_first/1/phase3-pilot-baseline-arc-gsm-100 and hlora_rl/order_arc_first/1/phase3-pilot-hlora-arc-gsm-100</w:t>
      </w:r>
    </w:p>
    <w:p>
      <w:pPr>
        <w:pStyle w:val="ListParagraph"/>
        <w:numPr>
          <w:ilvl w:val="0"/>
          <w:numId w:val="7"/>
        </w:numPr>
        <w:spacing w:after="80" w:line="340"/>
        <w:jc w:val="both"/>
      </w:pPr>
      <w:r>
        <w:rPr>
          <w:rFonts w:ascii="Times New Roman" w:cs="Times New Roman" w:eastAsia="Times New Roman" w:hAnsi="Times New Roman"/>
        </w:rPr>
        <w:t xml:space="preserve">rl_lora/order_arc_first/1/phase3-scaled-baseline-arc-gsm-150 and hlora_rl/order_arc_first/1/phase3-scaled-hlora-arc-gsm-150</w:t>
      </w:r>
    </w:p>
    <w:p>
      <w:pPr>
        <w:spacing w:after="140" w:line="360"/>
        <w:jc w:val="both"/>
      </w:pPr>
      <w:r>
        <w:rPr>
          <w:rFonts w:ascii="Times New Roman" w:cs="Times New Roman" w:eastAsia="Times New Roman" w:hAnsi="Times New Roman"/>
        </w:rPr>
        <w:t xml:space="preserve">Design decisions are recorded in docs/decisions/0001-task-split-construction.md, 0002-phase2-grpo-reference.md, and 0003-direct-hlora-rl-transfer.md.</w:t>
      </w:r>
    </w:p>
    <w:sectPr>
      <w:footerReference w:type="default" r:id="rId7"/>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6e32697108c3f680c10b83b63d97590e5ece2506.png"/><Relationship Id="rId10" Type="http://schemas.openxmlformats.org/officeDocument/2006/relationships/image" Target="media/76b062ac4ee017678ac8e250d14f005bd2a2abc7.png"/><Relationship Id="rId11" Type="http://schemas.openxmlformats.org/officeDocument/2006/relationships/image" Target="media/28840d667b6a2bc6cd06a82e30d10b90bf5824e5.png"/><Relationship Id="rId12" Type="http://schemas.openxmlformats.org/officeDocument/2006/relationships/image" Target="media/1c4d17d6efaef225e4f7cf99eb46b10d23cae241.png"/><Relationship Id="rId13" Type="http://schemas.openxmlformats.org/officeDocument/2006/relationships/image" Target="media/5de37ac197802e492f97db40de8078af875d57d2.png"/><Relationship Id="rId14" Type="http://schemas.openxmlformats.org/officeDocument/2006/relationships/image" Target="media/59bc948022521d0df1b39f9e98579ac616b6f972.png"/><Relationship Id="rId15" Type="http://schemas.openxmlformats.org/officeDocument/2006/relationships/image" Target="media/7ac0e69bec3d5b964dfcae5a40759ee9dcf3634c.png"/><Relationship Id="rId16" Type="http://schemas.openxmlformats.org/officeDocument/2006/relationships/image" Target="media/9afd990edf719d5027ab7212f450ee18d05a038f.png"/><Relationship Id="rId17" Type="http://schemas.openxmlformats.org/officeDocument/2006/relationships/image" Target="media/f271e4ac2fb724206dcb8c764ac127079a0ba388.png"/><Relationship Id="rId18" Type="http://schemas.openxmlformats.org/officeDocument/2006/relationships/image" Target="media/9ca4ecf41e335798c974da4818ce9450bca58e84.png"/><Relationship Id="rId19" Type="http://schemas.openxmlformats.org/officeDocument/2006/relationships/image" Target="media/ce66665cd7c2ad2c786dc43695255a7873bd9c66.png"/><Relationship Id="rId20" Type="http://schemas.openxmlformats.org/officeDocument/2006/relationships/image" Target="media/e2005c8d26351b8b8a55103670842e528dd73bcd.png"/><Relationship Id="rId21" Type="http://schemas.openxmlformats.org/officeDocument/2006/relationships/image" Target="media/61fccc18cead6d8656693a1bf10a623dbeaa6a56.png"/><Relationship Id="rId22" Type="http://schemas.openxmlformats.org/officeDocument/2006/relationships/image" Target="media/a23541691c298e8bce34a942fc8c0b9e6fc552d1.png"/><Relationship Id="rId23" Type="http://schemas.openxmlformats.org/officeDocument/2006/relationships/image" Target="media/cccdc21452031f68871f38537aa196f632ee6fb4.png"/><Relationship Id="rId24" Type="http://schemas.openxmlformats.org/officeDocument/2006/relationships/image" Target="media/313ff485593dd9cb8f1a3e0c2ac41983f71f2136.png"/><Relationship Id="rId25" Type="http://schemas.openxmlformats.org/officeDocument/2006/relationships/image" Target="media/673e1cc68230009e3fca0d06307c2e9106650195.png"/><Relationship Id="rId26" Type="http://schemas.openxmlformats.org/officeDocument/2006/relationships/image" Target="media/233e61a2249a8d2420e858a88fe2007390594e09.png"/><Relationship Id="rId27" Type="http://schemas.openxmlformats.org/officeDocument/2006/relationships/image" Target="media/2f5effa5e2f2f34942dcc69c36d6fc94713cf41f.png"/><Relationship Id="rId28" Type="http://schemas.openxmlformats.org/officeDocument/2006/relationships/image" Target="media/ac592d7ea608f5b11a8e72d536d2b29197612dcf.png"/><Relationship Id="rId29" Type="http://schemas.openxmlformats.org/officeDocument/2006/relationships/image" Target="media/64835ed987f464751c9685595740d2fb9532d19b.png"/><Relationship Id="rId30" Type="http://schemas.openxmlformats.org/officeDocument/2006/relationships/image" Target="media/10cc1530d74e815e2a475a6c9b3e31270aad83e5.png"/><Relationship Id="rId31" Type="http://schemas.openxmlformats.org/officeDocument/2006/relationships/image" Target="media/32c79f1592b727bc75e671acc7298aa15b5a141b.png"/><Relationship Id="rId32" Type="http://schemas.openxmlformats.org/officeDocument/2006/relationships/image" Target="media/3c5b71964df7777527fdb303388f23e8c1f6d3a7.png"/><Relationship Id="rId33" Type="http://schemas.openxmlformats.org/officeDocument/2006/relationships/image" Target="media/fcf56bc56df8c69eb24e05e9e1af65aa8219d8a6.png"/><Relationship Id="rId34" Type="http://schemas.openxmlformats.org/officeDocument/2006/relationships/image" Target="media/280aa26cbe1a3fc6c3352abf2d93ec67b8c0cc24.png"/><Relationship Id="rId35" Type="http://schemas.openxmlformats.org/officeDocument/2006/relationships/image" Target="media/56a5b0ef349bfcbe3a9e083c4a36609dd2625225.png"/><Relationship Id="rId36" Type="http://schemas.openxmlformats.org/officeDocument/2006/relationships/image" Target="media/62eb34d0c682765f27a59cd849fb5a15779ec32b.png"/><Relationship Id="rId37" Type="http://schemas.openxmlformats.org/officeDocument/2006/relationships/image" Target="media/c482b1ac45bc9e188c70f78603cf949c1c1d59a4.png"/><Relationship Id="rId38" Type="http://schemas.openxmlformats.org/officeDocument/2006/relationships/image" Target="media/a34218c84d434f7b6d431122c8ff907c6da4fa27.png"/><Relationship Id="rId39" Type="http://schemas.openxmlformats.org/officeDocument/2006/relationships/image" Target="media/4a8bedd7ce51721179fca2171c5e91837ec16978.png"/><Relationship Id="rId40" Type="http://schemas.openxmlformats.org/officeDocument/2006/relationships/image" Target="media/49b21b43795dbdf5e71ad439082cc70ecaf54682.png"/><Relationship Id="rId41" Type="http://schemas.openxmlformats.org/officeDocument/2006/relationships/image" Target="media/c84f818e7d4f708df2778537913e4de71288ad64.png"/><Relationship Id="rId42" Type="http://schemas.openxmlformats.org/officeDocument/2006/relationships/image" Target="media/2ec9dbfb0a7f13b0d6315cb2232cd8505b4edef2.png"/><Relationship Id="rId43" Type="http://schemas.openxmlformats.org/officeDocument/2006/relationships/image" Target="media/537640e73f1a20156cf8335ff5342f559bcfaa18.png"/><Relationship Id="rId44" Type="http://schemas.openxmlformats.org/officeDocument/2006/relationships/image" Target="media/8b5de4c4a1b9c3642099c4a425365d09c620d85d.png"/><Relationship Id="rId45" Type="http://schemas.openxmlformats.org/officeDocument/2006/relationships/image" Target="media/f749128553bb6e27b6ae81d84098a4f52f5fbe49.png"/><Relationship Id="rId46" Type="http://schemas.openxmlformats.org/officeDocument/2006/relationships/image" Target="media/2d35849e310ca18c187e2ca99daf0ce7f81ccc1f.png"/><Relationship Id="rId47" Type="http://schemas.openxmlformats.org/officeDocument/2006/relationships/image" Target="media/5708d9b8f6a05d79eaf5650ced355f3343747d5a.png"/><Relationship Id="rId48" Type="http://schemas.openxmlformats.org/officeDocument/2006/relationships/image" Target="media/7fefcef66ec053f385fe5d8b99eb80b8adb32ed6.png"/><Relationship Id="rId49" Type="http://schemas.openxmlformats.org/officeDocument/2006/relationships/image" Target="media/6b4f1a91c24933d48b0fe1e0b477dd2dc37a74b0.png"/><Relationship Id="rId50" Type="http://schemas.openxmlformats.org/officeDocument/2006/relationships/image" Target="media/b1fcb019f8318543db28d9c202b0ce00ab4525dc.png"/><Relationship Id="rId51" Type="http://schemas.openxmlformats.org/officeDocument/2006/relationships/image" Target="media/487e98860286183487bd658a274e0b38875b7315.png"/><Relationship Id="rId52" Type="http://schemas.openxmlformats.org/officeDocument/2006/relationships/image" Target="media/e9a89c2599670d5c7a79c28b37d07f3775f7b60f.png"/><Relationship Id="rId53" Type="http://schemas.openxmlformats.org/officeDocument/2006/relationships/image" Target="media/5af7c7ae102c0adc2ae4278523cd1ee2279ff21a.png"/><Relationship Id="rId54" Type="http://schemas.openxmlformats.org/officeDocument/2006/relationships/image" Target="media/047f42daf19e686c5931294ee743ba7425f3ad3a.png"/><Relationship Id="rId55" Type="http://schemas.openxmlformats.org/officeDocument/2006/relationships/image" Target="media/08c03de6fed824e88c175cde23ad094c875a060e.png"/><Relationship Id="rId56" Type="http://schemas.openxmlformats.org/officeDocument/2006/relationships/image" Target="media/889ee8fcf6045cbbfcf9d1d4b1a60b8d21f09d2f.png"/><Relationship Id="rId57" Type="http://schemas.openxmlformats.org/officeDocument/2006/relationships/image" Target="media/4a739329f701995cef59f6942ddffc2c1b10b1db.png"/><Relationship Id="rId58" Type="http://schemas.openxmlformats.org/officeDocument/2006/relationships/image" Target="media/020c7e711df95450f333b66a34020a8550c164b2.png"/><Relationship Id="rId59" Type="http://schemas.openxmlformats.org/officeDocument/2006/relationships/image" Target="media/88a4c882d1592f8827afd9915963cbf812a707a3.png"/><Relationship Id="rId60" Type="http://schemas.openxmlformats.org/officeDocument/2006/relationships/image" Target="media/2a3b24ddab47b67a3d273e412f3f16eb363b74fb.png"/><Relationship Id="rId61" Type="http://schemas.openxmlformats.org/officeDocument/2006/relationships/image" Target="media/e792a621ebc369c1c333d0d57a9ea699eed125ec.png"/><Relationship Id="rId62" Type="http://schemas.openxmlformats.org/officeDocument/2006/relationships/image" Target="media/a44da9b0fd02bb223a6dcc81c078dab513fb11e9.png"/><Relationship Id="rId63" Type="http://schemas.openxmlformats.org/officeDocument/2006/relationships/image" Target="media/2ef782a4a1e8ceb1dc68b718d4b9397e076be82c.png"/><Relationship Id="rId64" Type="http://schemas.openxmlformats.org/officeDocument/2006/relationships/image" Target="media/18285cef5918b25015fd8b7959fddfe5a001a142.png"/><Relationship Id="rId65" Type="http://schemas.openxmlformats.org/officeDocument/2006/relationships/image" Target="media/8d9fc34e430079a95d28a080b89ec6b45675e002.png"/><Relationship Id="rId66" Type="http://schemas.openxmlformats.org/officeDocument/2006/relationships/image" Target="media/d6f5dd3c63d02439af707c1c4c758a48fc2b8fa2.png"/><Relationship Id="rId67" Type="http://schemas.openxmlformats.org/officeDocument/2006/relationships/image" Target="media/12b2424354d51691b2eccbc27066a0f30423ba45.png"/><Relationship Id="rId68" Type="http://schemas.openxmlformats.org/officeDocument/2006/relationships/image" Target="media/ed04de176e2d66730f8101b7bf2b56dbc0888eec.pn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dc:title>
  <dc:creator>RAHC-LoRA thesis team</dc:creator>
  <dc:description>P2 thesis, BRAC University</dc:description>
  <cp:lastModifiedBy>Un-named</cp:lastModifiedBy>
  <cp:revision>1</cp:revision>
  <dcterms:created xsi:type="dcterms:W3CDTF">2026-09-28T20:15:57.291Z</dcterms:created>
  <dcterms:modified xsi:type="dcterms:W3CDTF">2026-09-28T20:15:57.291Z</dcterms:modified>
</cp:coreProperties>
</file>

<file path=docProps/custom.xml><?xml version="1.0" encoding="utf-8"?>
<Properties xmlns="http://schemas.openxmlformats.org/officeDocument/2006/custom-properties" xmlns:vt="http://schemas.openxmlformats.org/officeDocument/2006/docPropsVTypes"/>
</file>