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4CD17" w14:textId="77777777" w:rsidR="0036122B" w:rsidRPr="0036122B" w:rsidRDefault="0036122B" w:rsidP="0036122B">
      <w:r w:rsidRPr="0036122B">
        <w:t>GreenTech Solutions experienced a moderate 6% revenue growth in 2024, closing the year with $980 million in total revenues. Key drivers included growth in the renewable energy and sustainability consulting segments.</w:t>
      </w:r>
    </w:p>
    <w:p w14:paraId="0E3CD322" w14:textId="77777777" w:rsidR="0036122B" w:rsidRPr="0036122B" w:rsidRDefault="0036122B" w:rsidP="0036122B">
      <w:r w:rsidRPr="0036122B">
        <w:t>Cost of goods sold rose 3%, enabling a gross profit margin of 51%, slightly higher than the previous year. Operational improvements contributed to better margins.</w:t>
      </w:r>
    </w:p>
    <w:p w14:paraId="4E7C88DB" w14:textId="77777777" w:rsidR="0036122B" w:rsidRPr="0036122B" w:rsidRDefault="0036122B" w:rsidP="0036122B">
      <w:r w:rsidRPr="0036122B">
        <w:t>Operating income improved to $120 million, reflecting disciplined cost control and improved project delivery timelines across regions.</w:t>
      </w:r>
    </w:p>
    <w:p w14:paraId="1A9B1AAB" w14:textId="77777777" w:rsidR="0036122B" w:rsidRPr="0036122B" w:rsidRDefault="0036122B" w:rsidP="0036122B">
      <w:r w:rsidRPr="0036122B">
        <w:t>The company posted a net income of $85 million, translating to an EPS of $1.10. This was a 7% increase compared to 2023.</w:t>
      </w:r>
    </w:p>
    <w:p w14:paraId="4B5AD52E" w14:textId="77777777" w:rsidR="0036122B" w:rsidRPr="0036122B" w:rsidRDefault="0036122B" w:rsidP="0036122B">
      <w:r w:rsidRPr="0036122B">
        <w:t>GreenTech maintained a conservative capital structure, with minimal debt and a current ratio of 2.3. The board approved a dividend payout of $0.30 per share.</w:t>
      </w:r>
    </w:p>
    <w:p w14:paraId="76B1355A" w14:textId="77777777" w:rsidR="0036122B" w:rsidRPr="0036122B" w:rsidRDefault="0036122B" w:rsidP="0036122B">
      <w:r w:rsidRPr="0036122B">
        <w:t>The company deepened its partnerships with municipal governments, contributing to an expanded project pipeline valued at over $400 million. These projects primarily target solar microgrids and water recycling systems in underserved communities.</w:t>
      </w:r>
    </w:p>
    <w:p w14:paraId="0758B044" w14:textId="77777777" w:rsidR="0036122B" w:rsidRPr="0036122B" w:rsidRDefault="0036122B" w:rsidP="0036122B">
      <w:r w:rsidRPr="0036122B">
        <w:t>A major highlight in 2024 was the successful deployment of GreenTech’s proprietary energy analytics platform. The platform enhanced client visibility into energy usage patterns and allowed for more precise carbon footprint monitoring.</w:t>
      </w:r>
    </w:p>
    <w:p w14:paraId="706EC9D6" w14:textId="77777777" w:rsidR="0036122B" w:rsidRPr="0036122B" w:rsidRDefault="0036122B" w:rsidP="0036122B">
      <w:r w:rsidRPr="0036122B">
        <w:t>GreenTech’s workforce expanded by 12% in 2024, with significant hires in engineering and data science. The company also implemented remote-first work policies, improving flexibility and employee satisfaction.</w:t>
      </w:r>
    </w:p>
    <w:p w14:paraId="65420C3A" w14:textId="77777777" w:rsidR="0036122B" w:rsidRPr="0036122B" w:rsidRDefault="0036122B" w:rsidP="0036122B">
      <w:r w:rsidRPr="0036122B">
        <w:t>Customer satisfaction ratings hit a new high, driven by improved response times and hands-on project management. Feedback surveys showed a 92% satisfaction rate across all consulting engagements.</w:t>
      </w:r>
    </w:p>
    <w:p w14:paraId="73316687" w14:textId="552544BE" w:rsidR="002F3A53" w:rsidRDefault="0036122B">
      <w:r w:rsidRPr="0036122B">
        <w:t>In 2025, GreenTech will focus on battery storage and grid integration technologies. Initial research trials have shown promise, and the firm expects to pilot its first integrated system in Q3 2025.</w:t>
      </w:r>
    </w:p>
    <w:sectPr w:rsidR="002F3A5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22B"/>
    <w:rsid w:val="0008392C"/>
    <w:rsid w:val="002F3A53"/>
    <w:rsid w:val="0036122B"/>
    <w:rsid w:val="005E4ADD"/>
    <w:rsid w:val="00644773"/>
    <w:rsid w:val="0084097B"/>
    <w:rsid w:val="00E97F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A0421"/>
  <w15:chartTrackingRefBased/>
  <w15:docId w15:val="{E99EE4E7-82E6-499A-AD97-5A00F8E57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2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12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12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12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12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12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2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2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2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2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12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12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12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12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12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2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2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22B"/>
    <w:rPr>
      <w:rFonts w:eastAsiaTheme="majorEastAsia" w:cstheme="majorBidi"/>
      <w:color w:val="272727" w:themeColor="text1" w:themeTint="D8"/>
    </w:rPr>
  </w:style>
  <w:style w:type="paragraph" w:styleId="Title">
    <w:name w:val="Title"/>
    <w:basedOn w:val="Normal"/>
    <w:next w:val="Normal"/>
    <w:link w:val="TitleChar"/>
    <w:uiPriority w:val="10"/>
    <w:qFormat/>
    <w:rsid w:val="003612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2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2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2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22B"/>
    <w:pPr>
      <w:spacing w:before="160"/>
      <w:jc w:val="center"/>
    </w:pPr>
    <w:rPr>
      <w:i/>
      <w:iCs/>
      <w:color w:val="404040" w:themeColor="text1" w:themeTint="BF"/>
    </w:rPr>
  </w:style>
  <w:style w:type="character" w:customStyle="1" w:styleId="QuoteChar">
    <w:name w:val="Quote Char"/>
    <w:basedOn w:val="DefaultParagraphFont"/>
    <w:link w:val="Quote"/>
    <w:uiPriority w:val="29"/>
    <w:rsid w:val="0036122B"/>
    <w:rPr>
      <w:i/>
      <w:iCs/>
      <w:color w:val="404040" w:themeColor="text1" w:themeTint="BF"/>
    </w:rPr>
  </w:style>
  <w:style w:type="paragraph" w:styleId="ListParagraph">
    <w:name w:val="List Paragraph"/>
    <w:basedOn w:val="Normal"/>
    <w:uiPriority w:val="34"/>
    <w:qFormat/>
    <w:rsid w:val="0036122B"/>
    <w:pPr>
      <w:ind w:left="720"/>
      <w:contextualSpacing/>
    </w:pPr>
  </w:style>
  <w:style w:type="character" w:styleId="IntenseEmphasis">
    <w:name w:val="Intense Emphasis"/>
    <w:basedOn w:val="DefaultParagraphFont"/>
    <w:uiPriority w:val="21"/>
    <w:qFormat/>
    <w:rsid w:val="0036122B"/>
    <w:rPr>
      <w:i/>
      <w:iCs/>
      <w:color w:val="2F5496" w:themeColor="accent1" w:themeShade="BF"/>
    </w:rPr>
  </w:style>
  <w:style w:type="paragraph" w:styleId="IntenseQuote">
    <w:name w:val="Intense Quote"/>
    <w:basedOn w:val="Normal"/>
    <w:next w:val="Normal"/>
    <w:link w:val="IntenseQuoteChar"/>
    <w:uiPriority w:val="30"/>
    <w:qFormat/>
    <w:rsid w:val="003612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122B"/>
    <w:rPr>
      <w:i/>
      <w:iCs/>
      <w:color w:val="2F5496" w:themeColor="accent1" w:themeShade="BF"/>
    </w:rPr>
  </w:style>
  <w:style w:type="character" w:styleId="IntenseReference">
    <w:name w:val="Intense Reference"/>
    <w:basedOn w:val="DefaultParagraphFont"/>
    <w:uiPriority w:val="32"/>
    <w:qFormat/>
    <w:rsid w:val="0036122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8070198">
      <w:bodyDiv w:val="1"/>
      <w:marLeft w:val="0"/>
      <w:marRight w:val="0"/>
      <w:marTop w:val="0"/>
      <w:marBottom w:val="0"/>
      <w:divBdr>
        <w:top w:val="none" w:sz="0" w:space="0" w:color="auto"/>
        <w:left w:val="none" w:sz="0" w:space="0" w:color="auto"/>
        <w:bottom w:val="none" w:sz="0" w:space="0" w:color="auto"/>
        <w:right w:val="none" w:sz="0" w:space="0" w:color="auto"/>
      </w:divBdr>
    </w:div>
    <w:div w:id="137823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Prasuk Jain</dc:creator>
  <cp:keywords/>
  <dc:description/>
  <cp:lastModifiedBy>Prasuk Jain</cp:lastModifiedBy>
  <cp:revision>1</cp:revision>
  <dcterms:created xsi:type="dcterms:W3CDTF">2025-05-21T15:58:00Z</dcterms:created>
  <dcterms:modified xsi:type="dcterms:W3CDTF">2025-05-21T15:59:00Z</dcterms:modified>
</cp:coreProperties>
</file>