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Pitch Deck: CME Insight Feed</w:t>
      </w:r>
    </w:p>
    <w:p w:rsidR="00000000" w:rsidDel="00000000" w:rsidP="00000000" w:rsidRDefault="00000000" w:rsidRPr="00000000" w14:paraId="00000002">
      <w:pPr>
        <w:rPr/>
      </w:pPr>
      <w:r w:rsidDel="00000000" w:rsidR="00000000" w:rsidRPr="00000000">
        <w:rPr>
          <w:rtl w:val="0"/>
        </w:rPr>
        <w:t xml:space="preserve">The pitch runs 13 minutes in four parts, nine slides plus the live demo, aimed at the CTO, CIO and business and technology MDs. Each slide below lists what goes on it and what to say.</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t xml:space="preserve">Part</w:t>
            </w:r>
          </w:p>
        </w:tc>
        <w:tc>
          <w:tcPr>
            <w:shd w:fill="f2f2f2" w:val="clear"/>
          </w:tcPr>
          <w:p w:rsidR="00000000" w:rsidDel="00000000" w:rsidP="00000000" w:rsidRDefault="00000000" w:rsidRPr="00000000" w14:paraId="00000004">
            <w:pPr>
              <w:rPr/>
            </w:pPr>
            <w:r w:rsidDel="00000000" w:rsidR="00000000" w:rsidRPr="00000000">
              <w:rPr>
                <w:rtl w:val="0"/>
              </w:rPr>
              <w:t xml:space="preserve">Time</w:t>
            </w:r>
          </w:p>
        </w:tc>
        <w:tc>
          <w:tcPr>
            <w:shd w:fill="f2f2f2" w:val="clear"/>
          </w:tcPr>
          <w:p w:rsidR="00000000" w:rsidDel="00000000" w:rsidP="00000000" w:rsidRDefault="00000000" w:rsidRPr="00000000" w14:paraId="00000005">
            <w:pPr>
              <w:rPr/>
            </w:pPr>
            <w:r w:rsidDel="00000000" w:rsidR="00000000" w:rsidRPr="00000000">
              <w:rPr>
                <w:rtl w:val="0"/>
              </w:rPr>
              <w:t xml:space="preserve">Slides</w:t>
            </w:r>
          </w:p>
        </w:tc>
        <w:tc>
          <w:tcPr>
            <w:shd w:fill="f2f2f2" w:val="clear"/>
          </w:tcPr>
          <w:p w:rsidR="00000000" w:rsidDel="00000000" w:rsidP="00000000" w:rsidRDefault="00000000" w:rsidRPr="00000000" w14:paraId="00000006">
            <w:pPr>
              <w:rPr/>
            </w:pPr>
            <w:r w:rsidDel="00000000" w:rsidR="00000000" w:rsidRPr="00000000">
              <w:rPr>
                <w:rtl w:val="0"/>
              </w:rPr>
              <w:t xml:space="preserve">Goal</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A. Problem and business impact</w:t>
            </w:r>
          </w:p>
        </w:tc>
        <w:tc>
          <w:tcPr/>
          <w:p w:rsidR="00000000" w:rsidDel="00000000" w:rsidP="00000000" w:rsidRDefault="00000000" w:rsidRPr="00000000" w14:paraId="00000008">
            <w:pPr>
              <w:rPr/>
            </w:pPr>
            <w:r w:rsidDel="00000000" w:rsidR="00000000" w:rsidRPr="00000000">
              <w:rPr>
                <w:rtl w:val="0"/>
              </w:rPr>
              <w:t xml:space="preserve">2 min</w:t>
            </w:r>
          </w:p>
        </w:tc>
        <w:tc>
          <w:tcPr/>
          <w:p w:rsidR="00000000" w:rsidDel="00000000" w:rsidP="00000000" w:rsidRDefault="00000000" w:rsidRPr="00000000" w14:paraId="00000009">
            <w:pPr>
              <w:rPr/>
            </w:pPr>
            <w:r w:rsidDel="00000000" w:rsidR="00000000" w:rsidRPr="00000000">
              <w:rPr>
                <w:rtl w:val="0"/>
              </w:rPr>
              <w:t xml:space="preserve">1-2</w:t>
            </w:r>
          </w:p>
        </w:tc>
        <w:tc>
          <w:tcPr/>
          <w:p w:rsidR="00000000" w:rsidDel="00000000" w:rsidP="00000000" w:rsidRDefault="00000000" w:rsidRPr="00000000" w14:paraId="0000000A">
            <w:pPr>
              <w:rPr/>
            </w:pPr>
            <w:r w:rsidDel="00000000" w:rsidR="00000000" w:rsidRPr="00000000">
              <w:rPr>
                <w:rtl w:val="0"/>
              </w:rPr>
              <w:t xml:space="preserve">Make the friction and its cost concrete</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B. Solution and architecture</w:t>
            </w:r>
          </w:p>
        </w:tc>
        <w:tc>
          <w:tcPr/>
          <w:p w:rsidR="00000000" w:rsidDel="00000000" w:rsidP="00000000" w:rsidRDefault="00000000" w:rsidRPr="00000000" w14:paraId="0000000C">
            <w:pPr>
              <w:rPr/>
            </w:pPr>
            <w:r w:rsidDel="00000000" w:rsidR="00000000" w:rsidRPr="00000000">
              <w:rPr>
                <w:rtl w:val="0"/>
              </w:rPr>
              <w:t xml:space="preserve">3 min</w:t>
            </w:r>
          </w:p>
        </w:tc>
        <w:tc>
          <w:tcPr/>
          <w:p w:rsidR="00000000" w:rsidDel="00000000" w:rsidP="00000000" w:rsidRDefault="00000000" w:rsidRPr="00000000" w14:paraId="0000000D">
            <w:pPr>
              <w:rPr/>
            </w:pPr>
            <w:r w:rsidDel="00000000" w:rsidR="00000000" w:rsidRPr="00000000">
              <w:rPr>
                <w:rtl w:val="0"/>
              </w:rPr>
              <w:t xml:space="preserve">3-5</w:t>
            </w:r>
          </w:p>
        </w:tc>
        <w:tc>
          <w:tcPr/>
          <w:p w:rsidR="00000000" w:rsidDel="00000000" w:rsidP="00000000" w:rsidRDefault="00000000" w:rsidRPr="00000000" w14:paraId="0000000E">
            <w:pPr>
              <w:rPr/>
            </w:pPr>
            <w:r w:rsidDel="00000000" w:rsidR="00000000" w:rsidRPr="00000000">
              <w:rPr>
                <w:rtl w:val="0"/>
              </w:rPr>
              <w:t xml:space="preserve">Show the new approach and why it beats today's options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 Live demo</w:t>
            </w:r>
          </w:p>
        </w:tc>
        <w:tc>
          <w:tcPr/>
          <w:p w:rsidR="00000000" w:rsidDel="00000000" w:rsidP="00000000" w:rsidRDefault="00000000" w:rsidRPr="00000000" w14:paraId="00000010">
            <w:pPr>
              <w:rPr/>
            </w:pPr>
            <w:r w:rsidDel="00000000" w:rsidR="00000000" w:rsidRPr="00000000">
              <w:rPr>
                <w:rtl w:val="0"/>
              </w:rPr>
              <w:t xml:space="preserve">5 min</w:t>
            </w:r>
          </w:p>
        </w:tc>
        <w:tc>
          <w:tcPr/>
          <w:p w:rsidR="00000000" w:rsidDel="00000000" w:rsidP="00000000" w:rsidRDefault="00000000" w:rsidRPr="00000000" w14:paraId="00000011">
            <w:pPr>
              <w:rPr/>
            </w:pPr>
            <w:r w:rsidDel="00000000" w:rsidR="00000000" w:rsidRPr="00000000">
              <w:rPr>
                <w:rtl w:val="0"/>
              </w:rPr>
              <w:t xml:space="preserve">6</w:t>
            </w:r>
          </w:p>
        </w:tc>
        <w:tc>
          <w:tcPr/>
          <w:p w:rsidR="00000000" w:rsidDel="00000000" w:rsidP="00000000" w:rsidRDefault="00000000" w:rsidRPr="00000000" w14:paraId="00000012">
            <w:pPr>
              <w:rPr/>
            </w:pPr>
            <w:r w:rsidDel="00000000" w:rsidR="00000000" w:rsidRPr="00000000">
              <w:rPr>
                <w:rtl w:val="0"/>
              </w:rPr>
              <w:t xml:space="preserve">Prove it works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 Infrastructure and Google Cloud</w:t>
            </w:r>
          </w:p>
        </w:tc>
        <w:tc>
          <w:tcPr/>
          <w:p w:rsidR="00000000" w:rsidDel="00000000" w:rsidP="00000000" w:rsidRDefault="00000000" w:rsidRPr="00000000" w14:paraId="00000014">
            <w:pPr>
              <w:rPr/>
            </w:pPr>
            <w:r w:rsidDel="00000000" w:rsidR="00000000" w:rsidRPr="00000000">
              <w:rPr>
                <w:rtl w:val="0"/>
              </w:rPr>
              <w:t xml:space="preserve">3 min</w:t>
            </w:r>
          </w:p>
        </w:tc>
        <w:tc>
          <w:tcPr/>
          <w:p w:rsidR="00000000" w:rsidDel="00000000" w:rsidP="00000000" w:rsidRDefault="00000000" w:rsidRPr="00000000" w14:paraId="00000015">
            <w:pPr>
              <w:rPr/>
            </w:pPr>
            <w:r w:rsidDel="00000000" w:rsidR="00000000" w:rsidRPr="00000000">
              <w:rPr>
                <w:rtl w:val="0"/>
              </w:rPr>
              <w:t xml:space="preserve">7-9</w:t>
            </w:r>
          </w:p>
        </w:tc>
        <w:tc>
          <w:tcPr/>
          <w:p w:rsidR="00000000" w:rsidDel="00000000" w:rsidP="00000000" w:rsidRDefault="00000000" w:rsidRPr="00000000" w14:paraId="00000016">
            <w:pPr>
              <w:rPr/>
            </w:pPr>
            <w:r w:rsidDel="00000000" w:rsidR="00000000" w:rsidRPr="00000000">
              <w:rPr>
                <w:rtl w:val="0"/>
              </w:rPr>
              <w:t xml:space="preserve">Show it can run at scale and fail safely</w:t>
            </w:r>
          </w:p>
        </w:tc>
      </w:tr>
    </w:tbl>
    <w:p w:rsidR="00000000" w:rsidDel="00000000" w:rsidP="00000000" w:rsidRDefault="00000000" w:rsidRPr="00000000" w14:paraId="00000017">
      <w:pPr>
        <w:rPr/>
      </w:pPr>
      <w:r w:rsidDel="00000000" w:rsidR="00000000" w:rsidRPr="00000000">
        <w:rPr>
          <w:rtl w:val="0"/>
        </w:rPr>
        <w:t xml:space="preserve">The $2-3 million and $100 million figures are team estimates. Say so when you present them, and point to section 2.3 of the submission document if asked.</w:t>
      </w:r>
    </w:p>
    <w:p w:rsidR="00000000" w:rsidDel="00000000" w:rsidP="00000000" w:rsidRDefault="00000000" w:rsidRPr="00000000" w14:paraId="00000018">
      <w:pPr>
        <w:pStyle w:val="Heading2"/>
        <w:rPr/>
      </w:pPr>
      <w:r w:rsidDel="00000000" w:rsidR="00000000" w:rsidRPr="00000000">
        <w:rPr>
          <w:rtl w:val="0"/>
        </w:rPr>
        <w:t xml:space="preserve">Part A. Problem statement and business impact (2 minutes)</w:t>
      </w:r>
    </w:p>
    <w:p w:rsidR="00000000" w:rsidDel="00000000" w:rsidP="00000000" w:rsidRDefault="00000000" w:rsidRPr="00000000" w14:paraId="00000019">
      <w:pPr>
        <w:pStyle w:val="Heading3"/>
        <w:rPr/>
      </w:pPr>
      <w:r w:rsidDel="00000000" w:rsidR="00000000" w:rsidRPr="00000000">
        <w:rPr>
          <w:rtl w:val="0"/>
        </w:rPr>
        <w:t xml:space="preserve">Slide 1: Exchanges publish data, and every firm builds the insight again (about 60 seconds)</w:t>
      </w:r>
    </w:p>
    <w:p w:rsidR="00000000" w:rsidDel="00000000" w:rsidP="00000000" w:rsidRDefault="00000000" w:rsidRPr="00000000" w14:paraId="0000001A">
      <w:pPr>
        <w:rPr/>
      </w:pPr>
      <w:r w:rsidDel="00000000" w:rsidR="00000000" w:rsidRPr="00000000">
        <w:rPr>
          <w:b w:val="1"/>
          <w:bCs w:val="1"/>
          <w:rtl w:val="0"/>
        </w:rPr>
        <w:t xml:space="preserve">On the slide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CME publishes raw order book data. It does not publish real-time metrics or probability signals built from it.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use the data, every firm must ingest the feed, rebuild the book, calculate metrics, train models and keep it all running.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average boutique shop, that is about $2-3 million to reach a first working signal.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 is a barrier to entry for smaller firms, and the same work repeated across the market.</w:t>
      </w:r>
    </w:p>
    <w:p w:rsidR="00000000" w:rsidDel="00000000" w:rsidP="00000000" w:rsidRDefault="00000000" w:rsidRPr="00000000" w14:paraId="0000001F">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"CME publishes some of the most valuable market data in the world, but it publishes it raw. No dataset today gives a trader real-time probabilities or signals. So every firm builds its own pipeline: ingest the feed, rebuild the order book, calculate metrics, train models, and keep it running all day. We estimate that costs an average boutique shop two to three million dollars before it has a first working signal. Large firms can pay that. Smaller firms cannot, and that is a barrier to entry."</w:t>
      </w:r>
    </w:p>
    <w:p w:rsidR="00000000" w:rsidDel="00000000" w:rsidP="00000000" w:rsidRDefault="00000000" w:rsidRPr="00000000" w14:paraId="00000021">
      <w:pPr>
        <w:pStyle w:val="Heading3"/>
        <w:rPr/>
      </w:pPr>
      <w:r w:rsidDel="00000000" w:rsidR="00000000" w:rsidRPr="00000000">
        <w:rPr>
          <w:rtl w:val="0"/>
        </w:rPr>
        <w:t xml:space="preserve">Slide 2: Who feels it, and what it costs (about 60 seconds)</w:t>
      </w:r>
    </w:p>
    <w:p w:rsidR="00000000" w:rsidDel="00000000" w:rsidP="00000000" w:rsidRDefault="00000000" w:rsidRPr="00000000" w14:paraId="00000022">
      <w:pPr>
        <w:rPr/>
      </w:pPr>
      <w:r w:rsidDel="00000000" w:rsidR="00000000" w:rsidRPr="00000000">
        <w:rPr>
          <w:b w:val="1"/>
          <w:bCs w:val="1"/>
          <w:rtl w:val="0"/>
        </w:rPr>
        <w:t xml:space="preserve">On the slide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3">
            <w:pPr>
              <w:rPr/>
            </w:pPr>
            <w:r w:rsidDel="00000000" w:rsidR="00000000" w:rsidRPr="00000000">
              <w:rPr>
                <w:rtl w:val="0"/>
              </w:rPr>
              <w:t xml:space="preserve">Who</w:t>
            </w:r>
          </w:p>
        </w:tc>
        <w:tc>
          <w:tcPr>
            <w:shd w:fill="f2f2f2" w:val="clear"/>
          </w:tcPr>
          <w:p w:rsidR="00000000" w:rsidDel="00000000" w:rsidP="00000000" w:rsidRDefault="00000000" w:rsidRPr="00000000" w14:paraId="00000024">
            <w:pPr>
              <w:rPr/>
            </w:pPr>
            <w:r w:rsidDel="00000000" w:rsidR="00000000" w:rsidRPr="00000000">
              <w:rPr>
                <w:rtl w:val="0"/>
              </w:rPr>
              <w:t xml:space="preserve">Friction today</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Boutique and proprietary firms</w:t>
            </w:r>
          </w:p>
        </w:tc>
        <w:tc>
          <w:tcPr/>
          <w:p w:rsidR="00000000" w:rsidDel="00000000" w:rsidP="00000000" w:rsidRDefault="00000000" w:rsidRPr="00000000" w14:paraId="00000026">
            <w:pPr>
              <w:rPr/>
            </w:pPr>
            <w:r w:rsidDel="00000000" w:rsidR="00000000" w:rsidRPr="00000000">
              <w:rPr>
                <w:rtl w:val="0"/>
              </w:rPr>
              <w:t xml:space="preserve">$2-3 million and months of engineering before a first signal</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Market makers</w:t>
            </w:r>
          </w:p>
        </w:tc>
        <w:tc>
          <w:tcPr/>
          <w:p w:rsidR="00000000" w:rsidDel="00000000" w:rsidP="00000000" w:rsidRDefault="00000000" w:rsidRPr="00000000" w14:paraId="00000028">
            <w:pPr>
              <w:rPr/>
            </w:pPr>
            <w:r w:rsidDel="00000000" w:rsidR="00000000" w:rsidRPr="00000000">
              <w:rPr>
                <w:rtl w:val="0"/>
              </w:rPr>
              <w:t xml:space="preserve">Late warning of widening spreads and one-sided order flow</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Banks, commercial hedgers and asset managers</w:t>
            </w:r>
          </w:p>
        </w:tc>
        <w:tc>
          <w:tcPr/>
          <w:p w:rsidR="00000000" w:rsidDel="00000000" w:rsidP="00000000" w:rsidRDefault="00000000" w:rsidRPr="00000000" w14:paraId="0000002A">
            <w:pPr>
              <w:rPr/>
            </w:pPr>
            <w:r w:rsidDel="00000000" w:rsidR="00000000" w:rsidRPr="00000000">
              <w:rPr>
                <w:rtl w:val="0"/>
              </w:rPr>
              <w:t xml:space="preserve">No standard intraday liquidity or risk signal from the exchange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Every firm</w:t>
            </w:r>
          </w:p>
        </w:tc>
        <w:tc>
          <w:tcPr/>
          <w:p w:rsidR="00000000" w:rsidDel="00000000" w:rsidP="00000000" w:rsidRDefault="00000000" w:rsidRPr="00000000" w14:paraId="0000002C">
            <w:pPr>
              <w:rPr/>
            </w:pPr>
            <w:r w:rsidDel="00000000" w:rsidR="00000000" w:rsidRPr="00000000">
              <w:rPr>
                <w:rtl w:val="0"/>
              </w:rPr>
              <w:t xml:space="preserve">Different definitions of the same metrics, and backtests that do not match live trading</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CME</w:t>
            </w:r>
          </w:p>
        </w:tc>
        <w:tc>
          <w:tcPr/>
          <w:p w:rsidR="00000000" w:rsidDel="00000000" w:rsidP="00000000" w:rsidRDefault="00000000" w:rsidRPr="00000000" w14:paraId="0000002E">
            <w:pPr>
              <w:rPr/>
            </w:pPr>
            <w:r w:rsidDel="00000000" w:rsidR="00000000" w:rsidRPr="00000000">
              <w:rPr>
                <w:rtl w:val="0"/>
              </w:rPr>
              <w:t xml:space="preserve">Supplies the data but captures none of the analytics value</w:t>
            </w:r>
          </w:p>
        </w:tc>
      </w:tr>
    </w:tbl>
    <w:p w:rsidR="00000000" w:rsidDel="00000000" w:rsidP="00000000" w:rsidRDefault="00000000" w:rsidRPr="00000000" w14:paraId="0000002F">
      <w:pPr>
        <w:rPr/>
      </w:pPr>
      <w:r w:rsidDel="00000000" w:rsidR="00000000" w:rsidRPr="00000000">
        <w:rPr>
          <w:rtl w:val="0"/>
        </w:rPr>
        <w:t xml:space="preserve">Callout: CME market data revenue was a record $803 million in 2025, up 13%. The opportunity is about $100 million more a year (illustrative).</w:t>
      </w:r>
    </w:p>
    <w:p w:rsidR="00000000" w:rsidDel="00000000" w:rsidP="00000000" w:rsidRDefault="00000000" w:rsidRPr="00000000" w14:paraId="00000030">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cost falls on everyone. Smaller firms are locked out. Market makers get late warning when liquidity thins. Banks and hedgers have no standard intraday signal from the exchange, and every firm defines its metrics a little differently. For CME, the data is the raw material, but the analytics value goes elsewhere. CME's market data revenue hit a record 803 million dollars in 2025, up 13 percent. We see about 100 million dollars of added annual revenue in turning that data into insight. That is our estimate, and the submission shows how we built it."</w:t>
      </w:r>
    </w:p>
    <w:p w:rsidR="00000000" w:rsidDel="00000000" w:rsidP="00000000" w:rsidRDefault="00000000" w:rsidRPr="00000000" w14:paraId="00000032">
      <w:pPr>
        <w:pStyle w:val="Heading2"/>
        <w:rPr/>
      </w:pPr>
      <w:r w:rsidDel="00000000" w:rsidR="00000000" w:rsidRPr="00000000">
        <w:rPr>
          <w:rtl w:val="0"/>
        </w:rPr>
        <w:t xml:space="preserve">Part B. Proposed solution and architecture (3 minutes)</w:t>
      </w:r>
    </w:p>
    <w:p w:rsidR="00000000" w:rsidDel="00000000" w:rsidP="00000000" w:rsidRDefault="00000000" w:rsidRPr="00000000" w14:paraId="00000033">
      <w:pPr>
        <w:pStyle w:val="Heading3"/>
        <w:rPr/>
      </w:pPr>
      <w:r w:rsidDel="00000000" w:rsidR="00000000" w:rsidRPr="00000000">
        <w:rPr>
          <w:rtl w:val="0"/>
        </w:rPr>
        <w:t xml:space="preserve">Slide 3: Our answer, the CME Insight Feed (about 70 seconds)</w:t>
      </w:r>
    </w:p>
    <w:p w:rsidR="00000000" w:rsidDel="00000000" w:rsidP="00000000" w:rsidRDefault="00000000" w:rsidRPr="00000000" w14:paraId="00000034">
      <w:pPr>
        <w:rPr/>
      </w:pPr>
      <w:r w:rsidDel="00000000" w:rsidR="00000000" w:rsidRPr="00000000">
        <w:rPr>
          <w:b w:val="1"/>
          <w:bCs w:val="1"/>
          <w:rtl w:val="0"/>
        </w:rPr>
        <w:t xml:space="preserve">On the slide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 the workflow diagram from the submission document: live feed, rebuild the book and sample every 50 and 200 milliseconds, metrics, AI/ML probabilities, quality check, delivery. Under it, three things clients receive: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order book metrics, such as imbalance, spread and liquidity concentration;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calibrated probabilities that the price moves up, stays flat or moves down at 200 milliseconds and one second, and that the spread widens, with a confidence score;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quality flag on every record.</w:t>
      </w:r>
    </w:p>
    <w:p w:rsidR="00000000" w:rsidDel="00000000" w:rsidP="00000000" w:rsidRDefault="00000000" w:rsidRPr="00000000" w14:paraId="00000039">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"Our answer is the CME Insight Feed. We take CME's real-time order book, rebuild it, and sample it every 50 or 200 milliseconds. From each snapshot we calculate standard metrics, then AI and machine learning models turn them into calibrated probabilities: will the price tick up, stay flat or tick down, and will the spread widen. A confidence score comes with each reading, and automated checks put a quality flag on every record. All of that reaches clients in near real time, so they do not have to build any of it."</w:t>
      </w:r>
    </w:p>
    <w:p w:rsidR="00000000" w:rsidDel="00000000" w:rsidP="00000000" w:rsidRDefault="00000000" w:rsidRPr="00000000" w14:paraId="0000003B">
      <w:pPr>
        <w:pStyle w:val="Heading3"/>
        <w:rPr/>
      </w:pPr>
      <w:r w:rsidDel="00000000" w:rsidR="00000000" w:rsidRPr="00000000">
        <w:rPr>
          <w:rtl w:val="0"/>
        </w:rPr>
        <w:t xml:space="preserve">Slide 4: Why this is different (about 55 seconds)</w:t>
      </w:r>
    </w:p>
    <w:p w:rsidR="00000000" w:rsidDel="00000000" w:rsidP="00000000" w:rsidRDefault="00000000" w:rsidRPr="00000000" w14:paraId="0000003C">
      <w:pPr>
        <w:rPr/>
      </w:pPr>
      <w:r w:rsidDel="00000000" w:rsidR="00000000" w:rsidRPr="00000000">
        <w:rPr>
          <w:b w:val="1"/>
          <w:bCs w:val="1"/>
          <w:rtl w:val="0"/>
        </w:rPr>
        <w:t xml:space="preserve">On the slide</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D">
            <w:pPr>
              <w:rPr/>
            </w:pPr>
            <w:r w:rsidDel="00000000" w:rsidR="00000000" w:rsidRPr="00000000">
              <w:rPr>
                <w:rtl w:val="0"/>
              </w:rPr>
              <w:t xml:space="preserve">Area</w:t>
            </w:r>
          </w:p>
        </w:tc>
        <w:tc>
          <w:tcPr>
            <w:shd w:fill="f2f2f2" w:val="clear"/>
          </w:tcPr>
          <w:p w:rsidR="00000000" w:rsidDel="00000000" w:rsidP="00000000" w:rsidRDefault="00000000" w:rsidRPr="00000000" w14:paraId="0000003E">
            <w:pPr>
              <w:rPr/>
            </w:pPr>
            <w:r w:rsidDel="00000000" w:rsidR="00000000" w:rsidRPr="00000000">
              <w:rPr>
                <w:rtl w:val="0"/>
              </w:rPr>
              <w:t xml:space="preserve">Today</w:t>
            </w:r>
          </w:p>
        </w:tc>
        <w:tc>
          <w:tcPr>
            <w:shd w:fill="f2f2f2" w:val="clear"/>
          </w:tcPr>
          <w:p w:rsidR="00000000" w:rsidDel="00000000" w:rsidP="00000000" w:rsidRDefault="00000000" w:rsidRPr="00000000" w14:paraId="0000003F">
            <w:pPr>
              <w:rPr/>
            </w:pPr>
            <w:r w:rsidDel="00000000" w:rsidR="00000000" w:rsidRPr="00000000">
              <w:rPr>
                <w:rtl w:val="0"/>
              </w:rPr>
              <w:t xml:space="preserve">CME Insight Feed</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Real-time metrics from the exchange</w:t>
            </w:r>
          </w:p>
        </w:tc>
        <w:tc>
          <w:tcPr/>
          <w:p w:rsidR="00000000" w:rsidDel="00000000" w:rsidP="00000000" w:rsidRDefault="00000000" w:rsidRPr="00000000" w14:paraId="00000041">
            <w:pPr>
              <w:rPr/>
            </w:pPr>
            <w:r w:rsidDel="00000000" w:rsidR="00000000" w:rsidRPr="00000000">
              <w:rPr>
                <w:rtl w:val="0"/>
              </w:rPr>
              <w:t xml:space="preserve">None; each firm calculates its own</w:t>
            </w:r>
          </w:p>
        </w:tc>
        <w:tc>
          <w:tcPr/>
          <w:p w:rsidR="00000000" w:rsidDel="00000000" w:rsidP="00000000" w:rsidRDefault="00000000" w:rsidRPr="00000000" w14:paraId="00000042">
            <w:pPr>
              <w:rPr/>
            </w:pPr>
            <w:r w:rsidDel="00000000" w:rsidR="00000000" w:rsidRPr="00000000">
              <w:rPr>
                <w:rtl w:val="0"/>
              </w:rPr>
              <w:t xml:space="preserve">Standard measures published by CME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Predictive analytics</w:t>
            </w:r>
          </w:p>
        </w:tc>
        <w:tc>
          <w:tcPr/>
          <w:p w:rsidR="00000000" w:rsidDel="00000000" w:rsidP="00000000" w:rsidRDefault="00000000" w:rsidRPr="00000000" w14:paraId="00000044">
            <w:pPr>
              <w:rPr/>
            </w:pPr>
            <w:r w:rsidDel="00000000" w:rsidR="00000000" w:rsidRPr="00000000">
              <w:rPr>
                <w:rtl w:val="0"/>
              </w:rPr>
              <w:t xml:space="preserve">None from the exchange</w:t>
            </w:r>
          </w:p>
        </w:tc>
        <w:tc>
          <w:tcPr/>
          <w:p w:rsidR="00000000" w:rsidDel="00000000" w:rsidP="00000000" w:rsidRDefault="00000000" w:rsidRPr="00000000" w14:paraId="00000045">
            <w:pPr>
              <w:rPr/>
            </w:pPr>
            <w:r w:rsidDel="00000000" w:rsidR="00000000" w:rsidRPr="00000000">
              <w:rPr>
                <w:rtl w:val="0"/>
              </w:rPr>
              <w:t xml:space="preserve">Calibrated probabilities with a confidence score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Definitions</w:t>
            </w:r>
          </w:p>
        </w:tc>
        <w:tc>
          <w:tcPr/>
          <w:p w:rsidR="00000000" w:rsidDel="00000000" w:rsidP="00000000" w:rsidRDefault="00000000" w:rsidRPr="00000000" w14:paraId="00000047">
            <w:pPr>
              <w:rPr/>
            </w:pPr>
            <w:r w:rsidDel="00000000" w:rsidR="00000000" w:rsidRPr="00000000">
              <w:rPr>
                <w:rtl w:val="0"/>
              </w:rPr>
              <w:t xml:space="preserve">Differ from firm to firm</w:t>
            </w:r>
          </w:p>
        </w:tc>
        <w:tc>
          <w:tcPr/>
          <w:p w:rsidR="00000000" w:rsidDel="00000000" w:rsidP="00000000" w:rsidRDefault="00000000" w:rsidRPr="00000000" w14:paraId="00000048">
            <w:pPr>
              <w:rPr/>
            </w:pPr>
            <w:r w:rsidDel="00000000" w:rsidR="00000000" w:rsidRPr="00000000">
              <w:rPr>
                <w:rtl w:val="0"/>
              </w:rPr>
              <w:t xml:space="preserve">One exchange-defined set</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Data quality</w:t>
            </w:r>
          </w:p>
        </w:tc>
        <w:tc>
          <w:tcPr/>
          <w:p w:rsidR="00000000" w:rsidDel="00000000" w:rsidP="00000000" w:rsidRDefault="00000000" w:rsidRPr="00000000" w14:paraId="0000004A">
            <w:pPr>
              <w:rPr/>
            </w:pPr>
            <w:r w:rsidDel="00000000" w:rsidR="00000000" w:rsidRPr="00000000">
              <w:rPr>
                <w:rtl w:val="0"/>
              </w:rPr>
              <w:t xml:space="preserve">Left to each client</w:t>
            </w:r>
          </w:p>
        </w:tc>
        <w:tc>
          <w:tcPr/>
          <w:p w:rsidR="00000000" w:rsidDel="00000000" w:rsidP="00000000" w:rsidRDefault="00000000" w:rsidRPr="00000000" w14:paraId="0000004B">
            <w:pPr>
              <w:rPr/>
            </w:pPr>
            <w:r w:rsidDel="00000000" w:rsidR="00000000" w:rsidRPr="00000000">
              <w:rPr>
                <w:rtl w:val="0"/>
              </w:rPr>
              <w:t xml:space="preserve">Flag on every record</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Access</w:t>
            </w:r>
          </w:p>
        </w:tc>
        <w:tc>
          <w:tcPr/>
          <w:p w:rsidR="00000000" w:rsidDel="00000000" w:rsidP="00000000" w:rsidRDefault="00000000" w:rsidRPr="00000000" w14:paraId="0000004D">
            <w:pPr>
              <w:rPr/>
            </w:pPr>
            <w:r w:rsidDel="00000000" w:rsidR="00000000" w:rsidRPr="00000000">
              <w:rPr>
                <w:rtl w:val="0"/>
              </w:rPr>
              <w:t xml:space="preserve">Practical only for firms that can fund the build</w:t>
            </w:r>
          </w:p>
        </w:tc>
        <w:tc>
          <w:tcPr/>
          <w:p w:rsidR="00000000" w:rsidDel="00000000" w:rsidP="00000000" w:rsidRDefault="00000000" w:rsidRPr="00000000" w14:paraId="0000004E">
            <w:pPr>
              <w:rPr/>
            </w:pPr>
            <w:r w:rsidDel="00000000" w:rsidR="00000000" w:rsidRPr="00000000">
              <w:rPr>
                <w:rtl w:val="0"/>
              </w:rPr>
              <w:t xml:space="preserve">Open to any subscriber</w:t>
            </w:r>
          </w:p>
        </w:tc>
      </w:tr>
    </w:tbl>
    <w:p w:rsidR="00000000" w:rsidDel="00000000" w:rsidP="00000000" w:rsidRDefault="00000000" w:rsidRPr="00000000" w14:paraId="0000004F">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"Today the exchange sends raw messages and stops. There are no real-time metrics and no predictive analytics from the exchange, so each firm builds its own, with its own definitions, and checks its own data quality. The Insight Feed changes all four. One exchange-defined set of measures, calibrated probabilities with a confidence score, a quality flag on every record, and access for any subscriber, not just firms that can fund a multi-million-dollar build."</w:t>
      </w:r>
    </w:p>
    <w:p w:rsidR="00000000" w:rsidDel="00000000" w:rsidP="00000000" w:rsidRDefault="00000000" w:rsidRPr="00000000" w14:paraId="00000051">
      <w:pPr>
        <w:pStyle w:val="Heading3"/>
        <w:rPr/>
      </w:pPr>
      <w:r w:rsidDel="00000000" w:rsidR="00000000" w:rsidRPr="00000000">
        <w:rPr>
          <w:rtl w:val="0"/>
        </w:rPr>
        <w:t xml:space="preserve">Slide 5: Business mechanism and fit with the focus areas (about 55 seconds)</w:t>
      </w:r>
    </w:p>
    <w:p w:rsidR="00000000" w:rsidDel="00000000" w:rsidP="00000000" w:rsidRDefault="00000000" w:rsidRPr="00000000" w14:paraId="00000052">
      <w:pPr>
        <w:rPr/>
      </w:pPr>
      <w:r w:rsidDel="00000000" w:rsidR="00000000" w:rsidRPr="00000000">
        <w:rPr>
          <w:b w:val="1"/>
          <w:bCs w:val="1"/>
          <w:rtl w:val="0"/>
        </w:rPr>
        <w:t xml:space="preserve">On the slide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Sell the signal, not the data volume.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model serves every subscriber, so the build cost is shared instead of repeated.</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Three tiers.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Core metrics, Analytics with probabilities and confidence, and Research with history, replay and evaluation tools.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Pilot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6-8 week pilot with firms from different segments, and a go or no-go gate on measurable lift over simpler models.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Focus areas: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predictive liquidity modeling (spread-widening probability), dynamic risk visibility (confidence score and quality flag), and new ways to commercialize and deliver data worldwide (a tiered product on Google Cloud).</w:t>
      </w:r>
    </w:p>
    <w:p w:rsidR="00000000" w:rsidDel="00000000" w:rsidP="00000000" w:rsidRDefault="00000000" w:rsidRPr="00000000" w14:paraId="00000057">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business idea is simple: sell the signal, not the data volume. One model serves every subscriber, so the cost of building it is shared across the market. We offer three tiers, from core metrics up to history and replay for research. We would start with a six to eight week pilot with firms from different segments, and we only scale if the probabilities beat simpler models on held-out data. It lines up directly with the focus areas: liquidity prediction, risk visibility, and a new way to commercialize and deliver data worldwide."</w:t>
      </w:r>
    </w:p>
    <w:p w:rsidR="00000000" w:rsidDel="00000000" w:rsidP="00000000" w:rsidRDefault="00000000" w:rsidRPr="00000000" w14:paraId="00000059">
      <w:pPr>
        <w:pStyle w:val="Heading2"/>
        <w:rPr/>
      </w:pPr>
      <w:r w:rsidDel="00000000" w:rsidR="00000000" w:rsidRPr="00000000">
        <w:rPr>
          <w:rtl w:val="0"/>
        </w:rPr>
        <w:t xml:space="preserve">Part C. Live demo of the prototype (5 minutes)</w:t>
      </w:r>
    </w:p>
    <w:p w:rsidR="00000000" w:rsidDel="00000000" w:rsidP="00000000" w:rsidRDefault="00000000" w:rsidRPr="00000000" w14:paraId="0000005A">
      <w:pPr>
        <w:pStyle w:val="Heading3"/>
        <w:rPr/>
      </w:pPr>
      <w:r w:rsidDel="00000000" w:rsidR="00000000" w:rsidRPr="00000000">
        <w:rPr>
          <w:rtl w:val="0"/>
        </w:rPr>
        <w:t xml:space="preserve">Slide 6: Live demo</w:t>
      </w:r>
    </w:p>
    <w:p w:rsidR="00000000" w:rsidDel="00000000" w:rsidP="00000000" w:rsidRDefault="00000000" w:rsidRPr="00000000" w14:paraId="0000005B">
      <w:pPr>
        <w:rPr/>
      </w:pPr>
      <w:r w:rsidDel="00000000" w:rsidR="00000000" w:rsidRPr="00000000">
        <w:rPr>
          <w:b w:val="1"/>
          <w:bCs w:val="1"/>
          <w:rtl w:val="0"/>
        </w:rPr>
        <w:t xml:space="preserve">On the slide:</w:t>
      </w:r>
      <w:r w:rsidDel="00000000" w:rsidR="00000000" w:rsidRPr="00000000">
        <w:rPr>
          <w:rtl w:val="0"/>
        </w:rPr>
        <w:t xml:space="preserve"> the title "CME Insight Feed prototype", the words "synthetic data", and the link to the prototype. Switch to the browser.</w:t>
      </w:r>
    </w:p>
    <w:p w:rsidR="00000000" w:rsidDel="00000000" w:rsidP="00000000" w:rsidRDefault="00000000" w:rsidRPr="00000000" w14:paraId="0000005C">
      <w:pPr>
        <w:rPr/>
      </w:pPr>
      <w:r w:rsidDel="00000000" w:rsidR="00000000" w:rsidRPr="00000000">
        <w:rPr>
          <w:b w:val="1"/>
          <w:bCs w:val="1"/>
          <w:rtl w:val="0"/>
        </w:rPr>
        <w:t xml:space="preserve">Before you start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prototype in its own tab before the session. It trains its small model for about a second on load.</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the prototype before the session; it is private until you do.</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it on ES and 200 ms. Let it run for a minute so the model check has data.</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anything freezes, reload the page; the simulation restarts cleanly. Keep a screen recording as a backup.</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page labels itself as synthetic data. Say so at the start.</w:t>
      </w:r>
    </w:p>
    <w:p w:rsidR="00000000" w:rsidDel="00000000" w:rsidP="00000000" w:rsidRDefault="00000000" w:rsidRPr="00000000" w14:paraId="00000062">
      <w:pPr>
        <w:pStyle w:val="Heading3"/>
        <w:rPr/>
      </w:pPr>
      <w:r w:rsidDel="00000000" w:rsidR="00000000" w:rsidRPr="00000000">
        <w:rPr>
          <w:rtl w:val="0"/>
        </w:rPr>
        <w:t xml:space="preserve">Step 1: Raw feed against the insight feed (45 seconds)</w:t>
      </w:r>
    </w:p>
    <w:p w:rsidR="00000000" w:rsidDel="00000000" w:rsidP="00000000" w:rsidRDefault="00000000" w:rsidRPr="00000000" w14:paraId="00000063">
      <w:pPr>
        <w:rPr/>
      </w:pPr>
      <w:r w:rsidDel="00000000" w:rsidR="00000000" w:rsidRPr="00000000">
        <w:rPr>
          <w:b w:val="1"/>
          <w:bCs w:val="1"/>
          <w:rtl w:val="0"/>
        </w:rPr>
        <w:t xml:space="preserve">Do:</w:t>
      </w:r>
      <w:r w:rsidDel="00000000" w:rsidR="00000000" w:rsidRPr="00000000">
        <w:rPr>
          <w:rtl w:val="0"/>
        </w:rPr>
        <w:t xml:space="preserve"> scroll to the raw feed panel. Point at the scrolling messages and the two counters, then switch the channel from 200 ms to 50 ms and back.</w:t>
      </w:r>
    </w:p>
    <w:p w:rsidR="00000000" w:rsidDel="00000000" w:rsidP="00000000" w:rsidRDefault="00000000" w:rsidRPr="00000000" w14:paraId="00000064">
      <w:pPr>
        <w:rPr/>
      </w:pPr>
      <w:r w:rsidDel="00000000" w:rsidR="00000000" w:rsidRPr="00000000">
        <w:rPr>
          <w:b w:val="1"/>
          <w:bCs w:val="1"/>
          <w:rtl w:val="0"/>
        </w:rPr>
        <w:t xml:space="preserve">Say:</w:t>
      </w:r>
      <w:r w:rsidDel="00000000" w:rsidR="00000000" w:rsidRPr="00000000">
        <w:rPr>
          <w:rtl w:val="0"/>
        </w:rPr>
        <w:t xml:space="preserve"> "This is a simulated market, so no CME data. On the left is what a client receives today: every add, cancel and trade, over a hundred messages a second for one instrument. A firm has to rebuild the book from this before it can compute anything. On the right is what CME would deliver: one record every 200 milliseconds, or every 50 for premium clients."</w:t>
      </w:r>
    </w:p>
    <w:p w:rsidR="00000000" w:rsidDel="00000000" w:rsidP="00000000" w:rsidRDefault="00000000" w:rsidRPr="00000000" w14:paraId="00000065">
      <w:pPr>
        <w:pStyle w:val="Heading3"/>
        <w:rPr/>
      </w:pPr>
      <w:r w:rsidDel="00000000" w:rsidR="00000000" w:rsidRPr="00000000">
        <w:rPr>
          <w:rtl w:val="0"/>
        </w:rPr>
        <w:t xml:space="preserve">Step 2: Read the probabilities (1 minute 15 seconds)</w:t>
      </w:r>
    </w:p>
    <w:p w:rsidR="00000000" w:rsidDel="00000000" w:rsidP="00000000" w:rsidRDefault="00000000" w:rsidRPr="00000000" w14:paraId="00000066">
      <w:pPr>
        <w:rPr/>
      </w:pPr>
      <w:r w:rsidDel="00000000" w:rsidR="00000000" w:rsidRPr="00000000">
        <w:rPr>
          <w:b w:val="1"/>
          <w:bCs w:val="1"/>
          <w:rtl w:val="0"/>
        </w:rPr>
        <w:t xml:space="preserve">Do:</w:t>
      </w:r>
      <w:r w:rsidDel="00000000" w:rsidR="00000000" w:rsidRPr="00000000">
        <w:rPr>
          <w:rtl w:val="0"/>
        </w:rPr>
        <w:t xml:space="preserve"> go to the insight record. Read the one-line summary, then the two bars, the spread widening and the confidence meter. Point at the standard metrics and the order book ladder, which keeps moving.</w:t>
      </w:r>
    </w:p>
    <w:p w:rsidR="00000000" w:rsidDel="00000000" w:rsidP="00000000" w:rsidRDefault="00000000" w:rsidRPr="00000000" w14:paraId="00000067">
      <w:pPr>
        <w:rPr/>
      </w:pPr>
      <w:r w:rsidDel="00000000" w:rsidR="00000000" w:rsidRPr="00000000">
        <w:rPr>
          <w:b w:val="1"/>
          <w:bCs w:val="1"/>
          <w:rtl w:val="0"/>
        </w:rPr>
        <w:t xml:space="preserve">Say:</w:t>
      </w:r>
      <w:r w:rsidDel="00000000" w:rsidR="00000000" w:rsidRPr="00000000">
        <w:rPr>
          <w:rtl w:val="0"/>
        </w:rPr>
        <w:t xml:space="preserve"> "Each record carries standard metrics, such as book imbalance, order flow and how mixed the flow is, and then the probabilities. Over the next 200 milliseconds the bar shows the chance of down, flat or up. The same for the next second. Here is the chance the spread widens, which is a direct liquidity signal, and a confidence score so a firm knows how much weight to give the reading. Probabilities are shown, not predictions of size, and they refresh continuously."</w:t>
      </w:r>
    </w:p>
    <w:p w:rsidR="00000000" w:rsidDel="00000000" w:rsidP="00000000" w:rsidRDefault="00000000" w:rsidRPr="00000000" w14:paraId="00000068">
      <w:pPr>
        <w:pStyle w:val="Heading3"/>
        <w:rPr/>
      </w:pPr>
      <w:r w:rsidDel="00000000" w:rsidR="00000000" w:rsidRPr="00000000">
        <w:rPr>
          <w:rtl w:val="0"/>
        </w:rPr>
        <w:t xml:space="preserve">Step 3: Break the data (1 minute 15 seconds)</w:t>
      </w:r>
    </w:p>
    <w:p w:rsidR="00000000" w:rsidDel="00000000" w:rsidP="00000000" w:rsidRDefault="00000000" w:rsidRPr="00000000" w14:paraId="00000069">
      <w:pPr>
        <w:rPr/>
      </w:pPr>
      <w:r w:rsidDel="00000000" w:rsidR="00000000" w:rsidRPr="00000000">
        <w:rPr>
          <w:b w:val="1"/>
          <w:bCs w:val="1"/>
          <w:rtl w:val="0"/>
        </w:rPr>
        <w:t xml:space="preserve">Do:</w:t>
      </w:r>
      <w:r w:rsidDel="00000000" w:rsidR="00000000" w:rsidRPr="00000000">
        <w:rPr>
          <w:rtl w:val="0"/>
        </w:rPr>
        <w:t xml:space="preserve"> click "Inject a sequence gap". Watch the status chip turn red and the probabilities grey out. Point at the incident log when it closes. Then click "Inject an unapplied update" to show the amber, degraded state.</w:t>
      </w:r>
    </w:p>
    <w:p w:rsidR="00000000" w:rsidDel="00000000" w:rsidP="00000000" w:rsidRDefault="00000000" w:rsidRPr="00000000" w14:paraId="0000006A">
      <w:pPr>
        <w:rPr/>
      </w:pPr>
      <w:r w:rsidDel="00000000" w:rsidR="00000000" w:rsidRPr="00000000">
        <w:rPr>
          <w:b w:val="1"/>
          <w:bCs w:val="1"/>
          <w:rtl w:val="0"/>
        </w:rPr>
        <w:t xml:space="preserve">Say:</w:t>
      </w:r>
      <w:r w:rsidDel="00000000" w:rsidR="00000000" w:rsidRPr="00000000">
        <w:rPr>
          <w:rtl w:val="0"/>
        </w:rPr>
        <w:t xml:space="preserve"> "Now I will break the data. A gap in the message sequence means the book may be wrong. The integrity checks catch it in the next sample, flag the record as invalid, and the probabilities are withheld rather than published. The incident is logged with its time and duration. A milder problem, like an update we could not apply, gives flag one: the probabilities still go out, with a warning. The feed knows when not to be trusted, and tells the client."</w:t>
      </w:r>
    </w:p>
    <w:p w:rsidR="00000000" w:rsidDel="00000000" w:rsidP="00000000" w:rsidRDefault="00000000" w:rsidRPr="00000000" w14:paraId="0000006B">
      <w:pPr>
        <w:pStyle w:val="Heading3"/>
        <w:rPr/>
      </w:pPr>
      <w:r w:rsidDel="00000000" w:rsidR="00000000" w:rsidRPr="00000000">
        <w:rPr>
          <w:rtl w:val="0"/>
        </w:rPr>
        <w:t xml:space="preserve">Step 4: Check the model (30 seconds)</w:t>
      </w:r>
    </w:p>
    <w:p w:rsidR="00000000" w:rsidDel="00000000" w:rsidP="00000000" w:rsidRDefault="00000000" w:rsidRPr="00000000" w14:paraId="0000006C">
      <w:pPr>
        <w:rPr/>
      </w:pPr>
      <w:r w:rsidDel="00000000" w:rsidR="00000000" w:rsidRPr="00000000">
        <w:rPr>
          <w:b w:val="1"/>
          <w:bCs w:val="1"/>
          <w:rtl w:val="0"/>
        </w:rPr>
        <w:t xml:space="preserve">Do:</w:t>
      </w:r>
      <w:r w:rsidDel="00000000" w:rsidR="00000000" w:rsidRPr="00000000">
        <w:rPr>
          <w:rtl w:val="0"/>
        </w:rPr>
        <w:t xml:space="preserve"> scroll to "Model check on live outcomes". Point at the dots and the dashed line.</w:t>
      </w:r>
    </w:p>
    <w:p w:rsidR="00000000" w:rsidDel="00000000" w:rsidP="00000000" w:rsidRDefault="00000000" w:rsidRPr="00000000" w14:paraId="0000006D">
      <w:pPr>
        <w:rPr/>
      </w:pPr>
      <w:r w:rsidDel="00000000" w:rsidR="00000000" w:rsidRPr="00000000">
        <w:rPr>
          <w:b w:val="1"/>
          <w:bCs w:val="1"/>
          <w:rtl w:val="0"/>
        </w:rPr>
        <w:t xml:space="preserve">Say:</w:t>
      </w:r>
      <w:r w:rsidDel="00000000" w:rsidR="00000000" w:rsidRPr="00000000">
        <w:rPr>
          <w:rtl w:val="0"/>
        </w:rPr>
        <w:t xml:space="preserve"> "Probabilities are only useful if they are honest. Each dot compares what the model said with what actually happened on live data. Dots near the dashed line mean that when we say 30 percent, it happens about 30 percent of the time. This is synthetic data, so it shows the mechanism. In the pilot we measure it on real CME data."</w:t>
      </w:r>
    </w:p>
    <w:p w:rsidR="00000000" w:rsidDel="00000000" w:rsidP="00000000" w:rsidRDefault="00000000" w:rsidRPr="00000000" w14:paraId="0000006E">
      <w:pPr>
        <w:pStyle w:val="Heading3"/>
        <w:rPr/>
      </w:pPr>
      <w:r w:rsidDel="00000000" w:rsidR="00000000" w:rsidRPr="00000000">
        <w:rPr>
          <w:rtl w:val="0"/>
        </w:rPr>
        <w:t xml:space="preserve">Step 5: Delivery and AI agents (45 seconds)</w:t>
      </w:r>
    </w:p>
    <w:p w:rsidR="00000000" w:rsidDel="00000000" w:rsidP="00000000" w:rsidRDefault="00000000" w:rsidRPr="00000000" w14:paraId="0000006F">
      <w:pPr>
        <w:rPr/>
      </w:pPr>
      <w:r w:rsidDel="00000000" w:rsidR="00000000" w:rsidRPr="00000000">
        <w:rPr>
          <w:b w:val="1"/>
          <w:bCs w:val="1"/>
          <w:rtl w:val="0"/>
        </w:rPr>
        <w:t xml:space="preserve">Do:</w:t>
      </w:r>
      <w:r w:rsidDel="00000000" w:rsidR="00000000" w:rsidRPr="00000000">
        <w:rPr>
          <w:rtl w:val="0"/>
        </w:rPr>
        <w:t xml:space="preserve"> open the three tabs in turn: streaming record, history in BigQuery, AI agent.</w:t>
      </w:r>
    </w:p>
    <w:p w:rsidR="00000000" w:rsidDel="00000000" w:rsidP="00000000" w:rsidRDefault="00000000" w:rsidRPr="00000000" w14:paraId="00000070">
      <w:pPr>
        <w:rPr/>
      </w:pPr>
      <w:r w:rsidDel="00000000" w:rsidR="00000000" w:rsidRPr="00000000">
        <w:rPr>
          <w:b w:val="1"/>
          <w:bCs w:val="1"/>
          <w:rtl w:val="0"/>
        </w:rPr>
        <w:t xml:space="preserve">Say:</w:t>
      </w:r>
      <w:r w:rsidDel="00000000" w:rsidR="00000000" w:rsidRPr="00000000">
        <w:rPr>
          <w:rtl w:val="0"/>
        </w:rPr>
        <w:t xml:space="preserve"> "The same data reaches clients three ways. A streaming record for live strategies. A BigQuery query for history and replay, on the same time grid as live so backtests match production, through the Analytics Hub route CME already uses. And an AI agent interface: a customer's own agent can ask CME's server for the latest probabilities and get an answer under the same entitlements."</w:t>
      </w:r>
    </w:p>
    <w:p w:rsidR="00000000" w:rsidDel="00000000" w:rsidP="00000000" w:rsidRDefault="00000000" w:rsidRPr="00000000" w14:paraId="00000071">
      <w:pPr>
        <w:pStyle w:val="Heading3"/>
        <w:rPr/>
      </w:pPr>
      <w:r w:rsidDel="00000000" w:rsidR="00000000" w:rsidRPr="00000000">
        <w:rPr>
          <w:rtl w:val="0"/>
        </w:rPr>
        <w:t xml:space="preserve">Close (30 seconds)</w:t>
      </w:r>
    </w:p>
    <w:p w:rsidR="00000000" w:rsidDel="00000000" w:rsidP="00000000" w:rsidRDefault="00000000" w:rsidRPr="00000000" w14:paraId="00000072">
      <w:pPr>
        <w:rPr/>
      </w:pPr>
      <w:r w:rsidDel="00000000" w:rsidR="00000000" w:rsidRPr="00000000">
        <w:rPr>
          <w:b w:val="1"/>
          <w:bCs w:val="1"/>
          <w:rtl w:val="0"/>
        </w:rPr>
        <w:t xml:space="preserve">Say:</w:t>
      </w:r>
      <w:r w:rsidDel="00000000" w:rsidR="00000000" w:rsidRPr="00000000">
        <w:rPr>
          <w:rtl w:val="0"/>
        </w:rPr>
        <w:t xml:space="preserve"> "So a firm gets metrics and probabilities it would otherwise spend two to three million dollars to build, and CME turns its data into an insight product worth about 100 million dollars a year. Both are our estimates. We ask to run a pilot to prove it."</w:t>
      </w:r>
    </w:p>
    <w:p w:rsidR="00000000" w:rsidDel="00000000" w:rsidP="00000000" w:rsidRDefault="00000000" w:rsidRPr="00000000" w14:paraId="00000073">
      <w:pPr>
        <w:pStyle w:val="Heading2"/>
        <w:rPr/>
      </w:pPr>
      <w:r w:rsidDel="00000000" w:rsidR="00000000" w:rsidRPr="00000000">
        <w:rPr>
          <w:rtl w:val="0"/>
        </w:rPr>
        <w:t xml:space="preserve">Part D. Infrastructure and Google Cloud integration (3 minutes)</w:t>
      </w:r>
    </w:p>
    <w:p w:rsidR="00000000" w:rsidDel="00000000" w:rsidP="00000000" w:rsidRDefault="00000000" w:rsidRPr="00000000" w14:paraId="00000074">
      <w:pPr>
        <w:pStyle w:val="Heading3"/>
        <w:rPr/>
      </w:pPr>
      <w:r w:rsidDel="00000000" w:rsidR="00000000" w:rsidRPr="00000000">
        <w:rPr>
          <w:rtl w:val="0"/>
        </w:rPr>
        <w:t xml:space="preserve">Slide 7: Built on the Google Cloud services CME already uses (about 60 seconds)</w:t>
      </w:r>
    </w:p>
    <w:p w:rsidR="00000000" w:rsidDel="00000000" w:rsidP="00000000" w:rsidRDefault="00000000" w:rsidRPr="00000000" w14:paraId="00000075">
      <w:pPr>
        <w:rPr/>
      </w:pPr>
      <w:r w:rsidDel="00000000" w:rsidR="00000000" w:rsidRPr="00000000">
        <w:rPr>
          <w:b w:val="1"/>
          <w:bCs w:val="1"/>
          <w:rtl w:val="0"/>
        </w:rPr>
        <w:t xml:space="preserve">On the slide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Use the architecture diagram from the submission document, with four labels beneath it:</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and AI/ML: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BigQuery, Vertex AI (training, pipelines, model registry, drift monitoring), Cloud Storage.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Streaming and compute: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GKE for the hot path, Pub/Sub, Dataflow, Cloud Run.</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and databases: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Spanner for entitlements and usage metering, Cloud SQL for reports and logs, Memorystore for the latest record.</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interfaces: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gRPC, WebSocket, Pub/Sub, Analytics Hub, REST, and an MCP server for customers' AI agents.</w:t>
      </w:r>
    </w:p>
    <w:p w:rsidR="00000000" w:rsidDel="00000000" w:rsidP="00000000" w:rsidRDefault="00000000" w:rsidRPr="00000000" w14:paraId="0000007B">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"CME already delivers market data on Google Cloud, including historical market depth back to 2014 through Analytics Hub, so we build on rails that exist. The live feed lands on GKE, where a hot path rebuilds the book, calculates metrics and scores the model. Pub/Sub fans the records out, and Dataflow streams them into BigQuery for history. Vertex AI trains the models and watches them for drift. Spanner holds who is entitled to what, worldwide. Clients reach it over gRPC, WebSocket, Pub/Sub, Analytics Hub, a REST API, or through an MCP server for their own AI agents."</w:t>
      </w:r>
    </w:p>
    <w:p w:rsidR="00000000" w:rsidDel="00000000" w:rsidP="00000000" w:rsidRDefault="00000000" w:rsidRPr="00000000" w14:paraId="0000007D">
      <w:pPr>
        <w:pStyle w:val="Heading3"/>
        <w:rPr/>
      </w:pPr>
      <w:r w:rsidDel="00000000" w:rsidR="00000000" w:rsidRPr="00000000">
        <w:rPr>
          <w:rtl w:val="0"/>
        </w:rPr>
        <w:t xml:space="preserve">Slide 8: Streaming, scale and speed (about 60 seconds)</w:t>
      </w:r>
    </w:p>
    <w:p w:rsidR="00000000" w:rsidDel="00000000" w:rsidP="00000000" w:rsidRDefault="00000000" w:rsidRPr="00000000" w14:paraId="0000007E">
      <w:pPr>
        <w:rPr/>
      </w:pPr>
      <w:r w:rsidDel="00000000" w:rsidR="00000000" w:rsidRPr="00000000">
        <w:rPr>
          <w:b w:val="1"/>
          <w:bCs w:val="1"/>
          <w:rtl w:val="0"/>
        </w:rPr>
        <w:t xml:space="preserve">On the slide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Event 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message updates its instrument's book in sequence order on GKE. At every 50 or 200 millisecond boundary the record is scored and published once to Pub/Sub, and streamed directly to premium clients over gRPC.</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Targets, to be proven in load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within 250 milliseconds of the grid time on the direct stream, and within one second through Pub/Sub.</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instruments are sharded into groups. Autoscaling adds replicas ahead of market open and data releases. Pub/Sub and Cloud Run scale on their own, with per-client quotas.</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Failover: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warm standby in a second zone reads the same feed, and a second region covers disaster recovery.</w:t>
      </w:r>
    </w:p>
    <w:p w:rsidR="00000000" w:rsidDel="00000000" w:rsidP="00000000" w:rsidRDefault="00000000" w:rsidRPr="00000000" w14:paraId="00000083">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latency-critical work stays on a small in-memory hot path. Each market data message updates its instrument's book in order, and at every grid boundary we score and publish once. Premium clients are streamed directly; everyone else gets it through Pub/Sub. Our targets are a quarter of a second on the direct stream and under a second through Pub/Sub, and we would prove those in load tests before promising them. We scale by sharding instruments, adding capacity before known peaks, and keeping a warm standby that reads the same feed and rebuilds the same book, so a failover takes seconds."</w:t>
      </w:r>
    </w:p>
    <w:p w:rsidR="00000000" w:rsidDel="00000000" w:rsidP="00000000" w:rsidRDefault="00000000" w:rsidRPr="00000000" w14:paraId="00000085">
      <w:pPr>
        <w:pStyle w:val="Heading3"/>
        <w:rPr/>
      </w:pPr>
      <w:r w:rsidDel="00000000" w:rsidR="00000000" w:rsidRPr="00000000">
        <w:rPr>
          <w:rtl w:val="0"/>
        </w:rPr>
        <w:t xml:space="preserve">Slide 9: Risk controls and edge cases (about 60 seconds)</w:t>
      </w:r>
    </w:p>
    <w:p w:rsidR="00000000" w:rsidDel="00000000" w:rsidP="00000000" w:rsidRDefault="00000000" w:rsidRPr="00000000" w14:paraId="00000086">
      <w:pPr>
        <w:rPr/>
      </w:pPr>
      <w:r w:rsidDel="00000000" w:rsidR="00000000" w:rsidRPr="00000000">
        <w:rPr>
          <w:b w:val="1"/>
          <w:bCs w:val="1"/>
          <w:rtl w:val="0"/>
        </w:rPr>
        <w:t xml:space="preserve">On the slide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Checks on every sample: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sequence gaps, crossed and stale books, and bad values set a quality flag. Probabilities are withheld when the data is invalid.</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governance: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versions in a registry, shadow then canary releases, instant rollback, calibration and drift monitoring, and a kill switch that falls back to simpler models or metrics only.</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Edge cases: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market open, close and maintenance breaks; message bursts; contract rolls; zone and region outages; slow clients.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per-client entitlements, IAM, VPC Service Controls, customer-managed encryption keys and audit logs.</w:t>
      </w:r>
    </w:p>
    <w:p w:rsidR="00000000" w:rsidDel="00000000" w:rsidP="00000000" w:rsidRDefault="00000000" w:rsidRPr="00000000" w14:paraId="0000008B">
      <w:pPr>
        <w:rPr/>
      </w:pPr>
      <w:r w:rsidDel="00000000" w:rsidR="00000000" w:rsidRPr="00000000">
        <w:rPr>
          <w:b w:val="1"/>
          <w:bCs w:val="1"/>
          <w:rtl w:val="0"/>
        </w:rPr>
        <w:t xml:space="preserve">Say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"Risk controls are built in, not bolted on. Every sample is checked, and bad data is flagged and the probabilities withheld, as you saw in the demo. Models are versioned, released in shadow and then canary, and can be rolled back instantly. If calibration drifts, a kill switch drops to a simpler model or to metrics only. We have planned the edge cases: market open and close, bursts of messages, contract rolls, outages and slow clients. And access is controlled per client, with audit logs on everything."</w:t>
      </w:r>
    </w:p>
    <w:p w:rsidR="00000000" w:rsidDel="00000000" w:rsidP="00000000" w:rsidRDefault="00000000" w:rsidRPr="00000000" w14:paraId="0000008D">
      <w:pPr>
        <w:pStyle w:val="Heading2"/>
        <w:rPr/>
      </w:pPr>
      <w:r w:rsidDel="00000000" w:rsidR="00000000" w:rsidRPr="00000000">
        <w:rPr>
          <w:rtl w:val="0"/>
        </w:rPr>
        <w:t xml:space="preserve">Likely questions from the panel</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8E">
            <w:pPr>
              <w:rPr/>
            </w:pPr>
            <w:r w:rsidDel="00000000" w:rsidR="00000000" w:rsidRPr="00000000">
              <w:rPr>
                <w:rtl w:val="0"/>
              </w:rPr>
              <w:t xml:space="preserve">Question</w:t>
            </w:r>
          </w:p>
        </w:tc>
        <w:tc>
          <w:tcPr>
            <w:shd w:fill="f2f2f2" w:val="clear"/>
          </w:tcPr>
          <w:p w:rsidR="00000000" w:rsidDel="00000000" w:rsidP="00000000" w:rsidRDefault="00000000" w:rsidRPr="00000000" w14:paraId="0000008F">
            <w:pPr>
              <w:rPr/>
            </w:pPr>
            <w:r w:rsidDel="00000000" w:rsidR="00000000" w:rsidRPr="00000000">
              <w:rPr>
                <w:rtl w:val="0"/>
              </w:rPr>
              <w:t xml:space="preserve">Short answer</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Where do the $2-3 million and $100 million come from?</w:t>
            </w:r>
          </w:p>
        </w:tc>
        <w:tc>
          <w:tcPr/>
          <w:p w:rsidR="00000000" w:rsidDel="00000000" w:rsidP="00000000" w:rsidRDefault="00000000" w:rsidRPr="00000000" w14:paraId="00000091">
            <w:pPr>
              <w:rPr/>
            </w:pPr>
            <w:r w:rsidDel="00000000" w:rsidR="00000000" w:rsidRPr="00000000">
              <w:rPr>
                <w:rtl w:val="0"/>
              </w:rPr>
              <w:t xml:space="preserve">Team estimates. Section 2.3 of the submission shows illustrative build-up tables, and the pilot is designed to replace them with validated numbers.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How do you know the probabilities add value?</w:t>
            </w:r>
          </w:p>
        </w:tc>
        <w:tc>
          <w:tcPr/>
          <w:p w:rsidR="00000000" w:rsidDel="00000000" w:rsidP="00000000" w:rsidRDefault="00000000" w:rsidRPr="00000000" w14:paraId="00000093">
            <w:pPr>
              <w:rPr/>
            </w:pPr>
            <w:r w:rsidDel="00000000" w:rsidR="00000000" w:rsidRPr="00000000">
              <w:rPr>
                <w:rtl w:val="0"/>
              </w:rPr>
              <w:t xml:space="preserve">We benchmark the model against simpler ones on held-out data. If it does not win, we ship the simpler model's probabilities and the metrics. The pilot has a go or no-go gate on this.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Is it fast enough for high-frequency trading?</w:t>
            </w:r>
          </w:p>
        </w:tc>
        <w:tc>
          <w:tcPr/>
          <w:p w:rsidR="00000000" w:rsidDel="00000000" w:rsidP="00000000" w:rsidRDefault="00000000" w:rsidRPr="00000000" w14:paraId="00000095">
            <w:pPr>
              <w:rPr/>
            </w:pPr>
            <w:r w:rsidDel="00000000" w:rsidR="00000000" w:rsidRPr="00000000">
              <w:rPr>
                <w:rtl w:val="0"/>
              </w:rPr>
              <w:t xml:space="preserve">It is sampled at 50 or 200 milliseconds, so it suits analytics, risk and strategy inputs, not a race to execute. Latency figures are targets to prove in load tests.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If everyone uses the same signal, does the edge disappear?</w:t>
            </w:r>
          </w:p>
        </w:tc>
        <w:tc>
          <w:tcPr/>
          <w:p w:rsidR="00000000" w:rsidDel="00000000" w:rsidP="00000000" w:rsidRDefault="00000000" w:rsidRPr="00000000" w14:paraId="00000097">
            <w:pPr>
              <w:rPr/>
            </w:pPr>
            <w:r w:rsidDel="00000000" w:rsidR="00000000" w:rsidRPr="00000000">
              <w:rPr>
                <w:rtl w:val="0"/>
              </w:rPr>
              <w:t xml:space="preserve">It can fade. We position the feed as an input firms combine with their own models, not a standalone strategy.</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What about fairness and regulation?</w:t>
            </w:r>
          </w:p>
        </w:tc>
        <w:tc>
          <w:tcPr/>
          <w:p w:rsidR="00000000" w:rsidDel="00000000" w:rsidP="00000000" w:rsidRDefault="00000000" w:rsidRPr="00000000" w14:paraId="00000099">
            <w:pPr>
              <w:rPr/>
            </w:pPr>
            <w:r w:rsidDel="00000000" w:rsidR="00000000" w:rsidRPr="00000000">
              <w:rPr>
                <w:rtl w:val="0"/>
              </w:rPr>
              <w:t xml:space="preserve">Equal-access, licensing and market-impact review comes before any launch, and every record carries a not-investment-advice notice.</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What if the model breaks or drifts?</w:t>
            </w:r>
          </w:p>
        </w:tc>
        <w:tc>
          <w:tcPr/>
          <w:p w:rsidR="00000000" w:rsidDel="00000000" w:rsidP="00000000" w:rsidRDefault="00000000" w:rsidRPr="00000000" w14:paraId="0000009B">
            <w:pPr>
              <w:rPr/>
            </w:pPr>
            <w:r w:rsidDel="00000000" w:rsidR="00000000" w:rsidRPr="00000000">
              <w:rPr>
                <w:rtl w:val="0"/>
              </w:rPr>
              <w:t xml:space="preserve">Calibration and drift are monitored. A kill switch falls back to a simpler model or to metrics only, and models can be rolled back instantly.</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Why Spanner and Cloud SQL?</w:t>
            </w:r>
          </w:p>
        </w:tc>
        <w:tc>
          <w:tcPr/>
          <w:p w:rsidR="00000000" w:rsidDel="00000000" w:rsidP="00000000" w:rsidRDefault="00000000" w:rsidRPr="00000000" w14:paraId="0000009D">
            <w:pPr>
              <w:rPr/>
            </w:pPr>
            <w:r w:rsidDel="00000000" w:rsidR="00000000" w:rsidRPr="00000000">
              <w:rPr>
                <w:rtl w:val="0"/>
              </w:rPr>
              <w:t xml:space="preserve">Spanner holds entitlements and usage metering with global consistency. Cloud SQL holds operational metadata such as reports and logs. Market data lives in BigQuery and Cloud Storage.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What about data vendors?</w:t>
            </w:r>
          </w:p>
        </w:tc>
        <w:tc>
          <w:tcPr/>
          <w:p w:rsidR="00000000" w:rsidDel="00000000" w:rsidP="00000000" w:rsidRDefault="00000000" w:rsidRPr="00000000" w14:paraId="0000009F">
            <w:pPr>
              <w:rPr/>
            </w:pPr>
            <w:r w:rsidDel="00000000" w:rsidR="00000000" w:rsidRPr="00000000">
              <w:rPr>
                <w:rtl w:val="0"/>
              </w:rPr>
              <w:t xml:space="preserve">They remain partners and distributors. The go-to-market plan has to account for them.</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Is the demo real data?</w:t>
            </w:r>
          </w:p>
        </w:tc>
        <w:tc>
          <w:tcPr/>
          <w:p w:rsidR="00000000" w:rsidDel="00000000" w:rsidP="00000000" w:rsidRDefault="00000000" w:rsidRPr="00000000" w14:paraId="000000A1">
            <w:pPr>
              <w:rPr/>
            </w:pPr>
            <w:r w:rsidDel="00000000" w:rsidR="00000000" w:rsidRPr="00000000">
              <w:rPr>
                <w:rtl w:val="0"/>
              </w:rPr>
              <w:t xml:space="preserve">No. It is a simulation built to show the workflow, the quality checks and the delivery. Real-data performance is what the pilot measures.</w:t>
            </w:r>
          </w:p>
        </w:tc>
      </w:tr>
    </w:tbl>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g5Q0DC8Uld39NQCKblS9BFXJg==">CgMxLjA4AHIhMTdQbXVpbjZlbHJkUTdLX0dmMHZXQ3hpc1l4M2p6YlJT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