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4E79"/>
          <w:sz w:val="40"/>
        </w:rPr>
        <w:t>Well Circle — Polish Sprint Implementation Plan</w:t>
      </w:r>
    </w:p>
    <w:p>
      <w:pPr>
        <w:spacing w:after="200"/>
      </w:pPr>
      <w:r>
        <w:rPr>
          <w:b w:val="0"/>
          <w:i/>
          <w:color w:val="5A5A5A"/>
          <w:sz w:val="23"/>
        </w:rPr>
        <w:t>Closing the team's UX testing findings, with dependency mapping</w:t>
      </w:r>
    </w:p>
    <w:tbl>
      <w:tblPr>
        <w:tblStyle w:val="TableGrid"/>
        <w:tblW w:type="auto" w:w="0"/>
        <w:jc w:val="center"/>
        <w:tblLook w:firstColumn="1" w:firstRow="1" w:lastColumn="0" w:lastRow="0" w:noHBand="0" w:noVBand="1" w:val="04A0"/>
      </w:tblPr>
      <w:tblGrid>
        <w:gridCol w:w="4968"/>
        <w:gridCol w:w="4968"/>
      </w:tblGrid>
      <w:tr>
        <w:tc>
          <w:tcPr>
            <w:tcW w:type="dxa" w:w="1944"/>
            <w:shd w:val="clear" w:fill="1F4E79"/>
          </w:tcPr>
          <w:p>
            <w:pPr>
              <w:spacing w:after="20"/>
            </w:pPr>
            <w:r/>
            <w:r>
              <w:rPr>
                <w:b/>
                <w:color w:val="FFFFFF"/>
                <w:sz w:val="19"/>
              </w:rPr>
            </w:r>
          </w:p>
        </w:tc>
        <w:tc>
          <w:tcPr>
            <w:tcW w:type="dxa" w:w="8064"/>
            <w:shd w:val="clear" w:fill="1F4E79"/>
          </w:tcPr>
          <w:p>
            <w:pPr>
              <w:spacing w:after="20"/>
            </w:pPr>
            <w:r/>
            <w:r>
              <w:rPr>
                <w:b/>
                <w:color w:val="FFFFFF"/>
                <w:sz w:val="19"/>
              </w:rPr>
            </w:r>
          </w:p>
        </w:tc>
      </w:tr>
      <w:tr>
        <w:tc>
          <w:tcPr>
            <w:tcW w:type="dxa" w:w="1944"/>
          </w:tcPr>
          <w:p>
            <w:pPr>
              <w:spacing w:after="20"/>
            </w:pPr>
            <w:r/>
            <w:r>
              <w:rPr>
                <w:sz w:val="19"/>
              </w:rPr>
              <w:t>Prepared for</w:t>
            </w:r>
          </w:p>
        </w:tc>
        <w:tc>
          <w:tcPr>
            <w:tcW w:type="dxa" w:w="8064"/>
          </w:tcPr>
          <w:p>
            <w:pPr>
              <w:spacing w:after="20"/>
            </w:pPr>
            <w:r/>
            <w:r>
              <w:rPr>
                <w:sz w:val="19"/>
              </w:rPr>
              <w:t>Anteneh Yimmam (Project Manager)</w:t>
            </w:r>
          </w:p>
        </w:tc>
      </w:tr>
      <w:tr>
        <w:tc>
          <w:tcPr>
            <w:tcW w:type="dxa" w:w="1944"/>
          </w:tcPr>
          <w:p>
            <w:pPr>
              <w:spacing w:after="20"/>
            </w:pPr>
            <w:r/>
            <w:r>
              <w:rPr>
                <w:sz w:val="19"/>
              </w:rPr>
              <w:t>Team</w:t>
            </w:r>
          </w:p>
        </w:tc>
        <w:tc>
          <w:tcPr>
            <w:tcW w:type="dxa" w:w="8064"/>
          </w:tcPr>
          <w:p>
            <w:pPr>
              <w:spacing w:after="20"/>
            </w:pPr>
            <w:r/>
            <w:r>
              <w:rPr>
                <w:sz w:val="19"/>
              </w:rPr>
              <w:t>Beza — chatbot · Yoni — Telegram bot · Bini — mini app · Anteneh — scoping, deployment health</w:t>
            </w:r>
          </w:p>
        </w:tc>
      </w:tr>
      <w:tr>
        <w:tc>
          <w:tcPr>
            <w:tcW w:type="dxa" w:w="1944"/>
          </w:tcPr>
          <w:p>
            <w:pPr>
              <w:spacing w:after="20"/>
            </w:pPr>
            <w:r/>
            <w:r>
              <w:rPr>
                <w:sz w:val="19"/>
              </w:rPr>
              <w:t>Sources</w:t>
            </w:r>
          </w:p>
        </w:tc>
        <w:tc>
          <w:tcPr>
            <w:tcW w:type="dxa" w:w="8064"/>
          </w:tcPr>
          <w:p>
            <w:pPr>
              <w:spacing w:after="20"/>
            </w:pPr>
            <w:r/>
            <w:r>
              <w:rPr>
                <w:sz w:val="19"/>
              </w:rPr>
              <w:t>docs/app flow suggestions.pdf · docs/UX Testing Report &amp; Marketing Recommendations.pdf</w:t>
            </w:r>
          </w:p>
        </w:tc>
      </w:tr>
      <w:tr>
        <w:tc>
          <w:tcPr>
            <w:tcW w:type="dxa" w:w="1944"/>
          </w:tcPr>
          <w:p>
            <w:pPr>
              <w:spacing w:after="20"/>
            </w:pPr>
            <w:r/>
            <w:r>
              <w:rPr>
                <w:sz w:val="19"/>
              </w:rPr>
              <w:t>Baseline</w:t>
            </w:r>
          </w:p>
        </w:tc>
        <w:tc>
          <w:tcPr>
            <w:tcW w:type="dxa" w:w="8064"/>
          </w:tcPr>
          <w:p>
            <w:pPr>
              <w:spacing w:after="20"/>
            </w:pPr>
            <w:r/>
            <w:r>
              <w:rPr>
                <w:sz w:val="19"/>
              </w:rPr>
              <w:t>branch dev @ 40935bd — CI green, 263 frontend / 21 backend / 36 chatbot / 1 bot tests</w:t>
            </w:r>
          </w:p>
        </w:tc>
      </w:tr>
      <w:tr>
        <w:tc>
          <w:tcPr>
            <w:tcW w:type="dxa" w:w="1944"/>
          </w:tcPr>
          <w:p>
            <w:pPr>
              <w:spacing w:after="20"/>
            </w:pPr>
            <w:r/>
            <w:r>
              <w:rPr>
                <w:sz w:val="19"/>
              </w:rPr>
              <w:t>Issued</w:t>
            </w:r>
          </w:p>
        </w:tc>
        <w:tc>
          <w:tcPr>
            <w:tcW w:type="dxa" w:w="8064"/>
          </w:tcPr>
          <w:p>
            <w:pPr>
              <w:spacing w:after="20"/>
            </w:pPr>
            <w:r/>
            <w:r>
              <w:rPr>
                <w:sz w:val="19"/>
              </w:rPr>
              <w:t>Wednesday 9 September 2026</w:t>
            </w:r>
          </w:p>
        </w:tc>
      </w:tr>
      <w:tr>
        <w:tc>
          <w:tcPr>
            <w:tcW w:type="dxa" w:w="1944"/>
          </w:tcPr>
          <w:p>
            <w:pPr>
              <w:spacing w:after="20"/>
            </w:pPr>
            <w:r/>
            <w:r>
              <w:rPr>
                <w:sz w:val="19"/>
              </w:rPr>
              <w:t>Delivery deadline</w:t>
            </w:r>
          </w:p>
        </w:tc>
        <w:tc>
          <w:tcPr>
            <w:tcW w:type="dxa" w:w="8064"/>
          </w:tcPr>
          <w:p>
            <w:pPr>
              <w:spacing w:after="20"/>
            </w:pPr>
            <w:r/>
            <w:r>
              <w:rPr>
                <w:sz w:val="19"/>
              </w:rPr>
              <w:t>Friday 18 September 2026 (end of next week)</w:t>
            </w:r>
          </w:p>
        </w:tc>
      </w:tr>
    </w:tbl>
    <w:p>
      <w:pPr>
        <w:spacing w:after="200"/>
      </w:pPr>
      <w:r>
        <w:rPr>
          <w:b w:val="0"/>
          <w:i w:val="0"/>
        </w:rPr>
      </w:r>
    </w:p>
    <w:p>
      <w:pPr>
        <w:pStyle w:val="Heading1"/>
      </w:pPr>
      <w:r>
        <w:t>1. Executive summary</w:t>
      </w:r>
    </w:p>
    <w:p>
      <w:pPr>
        <w:spacing w:after="120"/>
      </w:pPr>
      <w:r>
        <w:rPr>
          <w:b w:val="0"/>
          <w:i w:val="0"/>
        </w:rPr>
        <w:t>Two testing documents produced nine distinct findings. Every one has been traced to a specific file and line in the codebase before this plan was written — none are restated second-hand. Tracing them changed the picture in three ways that matter for scheduling:</w:t>
      </w:r>
    </w:p>
    <w:p>
      <w:pPr>
        <w:pStyle w:val="ListBullet"/>
        <w:spacing w:after="60"/>
        <w:ind w:left="360"/>
      </w:pPr>
      <w:r>
        <w:rPr>
          <w:b/>
        </w:rPr>
        <w:t xml:space="preserve">The highest-impact defect is not a code bug. </w:t>
      </w:r>
      <w:r>
        <w:t xml:space="preserve">Story posting fails with </w:t>
      </w:r>
      <w:r>
        <w:rPr>
          <w:i/>
        </w:rPr>
        <w:t>"invalid cloud name well circle"</w:t>
      </w:r>
      <w:r>
        <w:t xml:space="preserve"> because the production </w:t>
      </w:r>
      <w:r>
        <w:rPr>
          <w:rFonts w:ascii="Consolas" w:hAnsi="Consolas"/>
          <w:sz w:val="18"/>
        </w:rPr>
        <w:t>CLOUDINARY_CLOUD_NAME</w:t>
      </w:r>
      <w:r>
        <w:t xml:space="preserve"> environment variable contains a space. Cloud names cannot. This is a ten-minute dashboard fix that only Anteneh can make, and it restores a whole feature.</w:t>
      </w:r>
    </w:p>
    <w:p>
      <w:pPr>
        <w:pStyle w:val="ListBullet"/>
        <w:spacing w:after="60"/>
        <w:ind w:left="360"/>
      </w:pPr>
      <w:r>
        <w:rPr>
          <w:b/>
        </w:rPr>
        <w:t xml:space="preserve">Two "not visible enough" complaints are measurable, not subjective. </w:t>
      </w:r>
      <w:r>
        <w:t>The active filter pill scores 3.05:1 in dark theme and the coming-soon badge 2.19:1, against a WCAG AA floor of 4.5:1. That converts vague feedback into a pass/fail acceptance test anyone can verify — see Appendix A.</w:t>
      </w:r>
    </w:p>
    <w:p>
      <w:pPr>
        <w:pStyle w:val="ListBullet"/>
        <w:spacing w:after="60"/>
        <w:ind w:left="360"/>
      </w:pPr>
      <w:r>
        <w:rPr>
          <w:b/>
        </w:rPr>
        <w:t xml:space="preserve">The reported work is almost entirely in Bini's area. </w:t>
      </w:r>
      <w:r>
        <w:t>Eight of nine findings are frontend. Assigning strictly by the domain split would leave Beza and Yoni idle for the week, so their tracks are drawn from the standing instruction to refactor for maintainability, efficiency and performance — against real defects found in their services, listed in §5. This is flagged rather than quietly rebalanced.</w:t>
      </w:r>
    </w:p>
    <w:p>
      <w:pPr>
        <w:spacing w:after="120"/>
      </w:pPr>
      <w:r>
        <w:rPr>
          <w:b w:val="0"/>
          <w:i w:val="0"/>
        </w:rPr>
      </w:r>
    </w:p>
    <w:p>
      <w:pPr>
        <w:spacing w:after="120"/>
      </w:pPr>
      <w:r>
        <w:t xml:space="preserve">Of the thirteen engineering tasks, </w:t>
      </w:r>
      <w:r>
        <w:rPr>
          <w:b/>
        </w:rPr>
        <w:t>six are fully independent and can start on day one</w:t>
      </w:r>
      <w:r>
        <w:t xml:space="preserve"> in parallel across all three engineers. Only two are blocked on anything, and both wait on a single scoping decision that is yours to make (D-1, §4). The dependency graph is deliberately shallow — see §6.</w:t>
      </w:r>
    </w:p>
    <w:p>
      <w:pPr>
        <w:spacing w:before="40" w:after="160"/>
        <w:pBdr>
          <w:bottom w:val="single" w:sz="6" w:color="BFBFBF"/>
        </w:pBdr>
      </w:pPr>
    </w:p>
    <w:p>
      <w:pPr>
        <w:pStyle w:val="Heading1"/>
      </w:pPr>
      <w:r>
        <w:t>2. Scope</w:t>
      </w:r>
    </w:p>
    <w:p>
      <w:pPr>
        <w:pStyle w:val="Heading2"/>
      </w:pPr>
      <w:r>
        <w:t>2.1 In scope</w:t>
      </w:r>
    </w:p>
    <w:p>
      <w:pPr>
        <w:pStyle w:val="ListBullet"/>
        <w:spacing w:after="60"/>
        <w:ind w:left="360"/>
      </w:pPr>
      <w:r>
        <w:t xml:space="preserve">All five items from </w:t>
      </w:r>
      <w:r>
        <w:rPr>
          <w:i/>
        </w:rPr>
        <w:t>app flow suggestions.pdf</w:t>
      </w:r>
      <w:r>
        <w:t>.</w:t>
      </w:r>
    </w:p>
    <w:p>
      <w:pPr>
        <w:pStyle w:val="ListBullet"/>
        <w:spacing w:after="60"/>
        <w:ind w:left="360"/>
      </w:pPr>
      <w:r>
        <w:t xml:space="preserve">All four UX/technical findings from §1 of the </w:t>
      </w:r>
      <w:r>
        <w:rPr>
          <w:i/>
        </w:rPr>
        <w:t>UX Testing Report</w:t>
      </w:r>
      <w:r>
        <w:t xml:space="preserve"> (Critical, High, and both Mediums).</w:t>
      </w:r>
    </w:p>
    <w:p>
      <w:pPr>
        <w:pStyle w:val="ListBullet"/>
        <w:spacing w:after="60"/>
        <w:ind w:left="360"/>
      </w:pPr>
      <w:r>
        <w:t>Refactoring for maintainability, efficiency and performance where the work touches it — per the standing instruction. Three such items are included, each tied to a concrete defect rather than a general tidy-up.</w:t>
      </w:r>
    </w:p>
    <w:p>
      <w:pPr>
        <w:pStyle w:val="Heading2"/>
      </w:pPr>
      <w:r>
        <w:t>2.2 Out of scope</w:t>
      </w:r>
    </w:p>
    <w:p>
      <w:pPr>
        <w:spacing w:after="120"/>
      </w:pPr>
      <w:r>
        <w:t xml:space="preserve">§2 of the UX report — </w:t>
      </w:r>
      <w:r>
        <w:rPr>
          <w:i/>
        </w:rPr>
        <w:t>Strategic Marketing Recommendations</w:t>
      </w:r>
      <w:r>
        <w:t xml:space="preserve"> — is excluded on your instruction to focus on implementation. That defers the acquisition and intent surveys, the flagship event, diaspora/WhatsApp onboarding, location QR codes and branded merchandise. </w:t>
      </w:r>
    </w:p>
    <w:p>
      <w:pPr>
        <w:spacing w:after="120"/>
      </w:pPr>
      <w:r>
        <w:rPr>
          <w:i/>
        </w:rPr>
        <w:t>Worth noting for a later cycle: the two survey items are the only ones of those that are really engineering work, and they would need a new backend table, an API endpoint and a frontend prompt component — roughly a sprint of their own, which is why they do not fit this one.</w:t>
      </w:r>
    </w:p>
    <w:p>
      <w:pPr>
        <w:pStyle w:val="Heading2"/>
      </w:pPr>
      <w:r>
        <w:t>2.3 Deferred with a reason</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val="clear" w:fill="1F4E79"/>
          </w:tcPr>
          <w:p>
            <w:pPr>
              <w:spacing w:after="20"/>
            </w:pPr>
            <w:r/>
            <w:r>
              <w:rPr>
                <w:b/>
                <w:color w:val="FFFFFF"/>
                <w:sz w:val="17"/>
              </w:rPr>
              <w:t>Item</w:t>
            </w:r>
          </w:p>
        </w:tc>
        <w:tc>
          <w:tcPr>
            <w:tcW w:type="dxa" w:w="1440"/>
            <w:shd w:val="clear" w:fill="1F4E79"/>
          </w:tcPr>
          <w:p>
            <w:pPr>
              <w:spacing w:after="20"/>
            </w:pPr>
            <w:r/>
            <w:r>
              <w:rPr>
                <w:b/>
                <w:color w:val="FFFFFF"/>
                <w:sz w:val="17"/>
              </w:rPr>
              <w:t>Source</w:t>
            </w:r>
          </w:p>
        </w:tc>
        <w:tc>
          <w:tcPr>
            <w:tcW w:type="dxa" w:w="6120"/>
            <w:shd w:val="clear" w:fill="1F4E79"/>
          </w:tcPr>
          <w:p>
            <w:pPr>
              <w:spacing w:after="20"/>
            </w:pPr>
            <w:r/>
            <w:r>
              <w:rPr>
                <w:b/>
                <w:color w:val="FFFFFF"/>
                <w:sz w:val="17"/>
              </w:rPr>
              <w:t>Why it is not in this sprint</w:t>
            </w:r>
          </w:p>
        </w:tc>
      </w:tr>
      <w:tr>
        <w:tc>
          <w:tcPr>
            <w:tcW w:type="dxa" w:w="2448"/>
          </w:tcPr>
          <w:p>
            <w:pPr>
              <w:spacing w:after="20"/>
            </w:pPr>
            <w:r/>
            <w:r>
              <w:rPr>
                <w:sz w:val="17"/>
              </w:rPr>
              <w:t>Pricing transparency — blank currency fields, "Price on enquiry"</w:t>
            </w:r>
          </w:p>
        </w:tc>
        <w:tc>
          <w:tcPr>
            <w:tcW w:type="dxa" w:w="1440"/>
          </w:tcPr>
          <w:p>
            <w:pPr>
              <w:spacing w:after="20"/>
            </w:pPr>
            <w:r/>
            <w:r>
              <w:rPr>
                <w:sz w:val="17"/>
              </w:rPr>
              <w:t>UX report, High</w:t>
            </w:r>
          </w:p>
        </w:tc>
        <w:tc>
          <w:tcPr>
            <w:tcW w:type="dxa" w:w="6120"/>
          </w:tcPr>
          <w:p>
            <w:pPr>
              <w:spacing w:after="20"/>
            </w:pPr>
            <w:r/>
            <w:r>
              <w:rPr>
                <w:sz w:val="17"/>
              </w:rPr>
              <w:t>The code renders whatever the provider row holds; the gap is missing partner data, not a defect. Fixing it means collecting base prices from partners — a business task with an external dependency that cannot be guaranteed inside nine days. Tracked as D-2 in §4.</w:t>
            </w:r>
          </w:p>
        </w:tc>
      </w:tr>
      <w:tr>
        <w:tc>
          <w:tcPr>
            <w:tcW w:type="dxa" w:w="2448"/>
          </w:tcPr>
          <w:p>
            <w:pPr>
              <w:spacing w:after="20"/>
            </w:pPr>
            <w:r/>
            <w:r>
              <w:rPr>
                <w:sz w:val="17"/>
              </w:rPr>
              <w:t>react-hooks v7 lint backlog (~48 findings)</w:t>
            </w:r>
          </w:p>
        </w:tc>
        <w:tc>
          <w:tcPr>
            <w:tcW w:type="dxa" w:w="1440"/>
          </w:tcPr>
          <w:p>
            <w:pPr>
              <w:spacing w:after="20"/>
            </w:pPr>
            <w:r/>
            <w:r>
              <w:rPr>
                <w:sz w:val="17"/>
              </w:rPr>
              <w:t>CI, Phase 21</w:t>
            </w:r>
          </w:p>
        </w:tc>
        <w:tc>
          <w:tcPr>
            <w:tcW w:type="dxa" w:w="6120"/>
          </w:tcPr>
          <w:p>
            <w:pPr>
              <w:spacing w:after="20"/>
            </w:pPr>
            <w:r/>
            <w:r>
              <w:rPr>
                <w:sz w:val="17"/>
              </w:rPr>
              <w:t>Real refactors that would collide with B5 and B6 across the same files. Sequencing them after this sprint avoids merge pain for no user-visible gain this week.</w:t>
            </w:r>
          </w:p>
        </w:tc>
      </w:tr>
      <w:tr>
        <w:tc>
          <w:tcPr>
            <w:tcW w:type="dxa" w:w="2448"/>
          </w:tcPr>
          <w:p>
            <w:pPr>
              <w:spacing w:after="20"/>
            </w:pPr>
            <w:r/>
            <w:r>
              <w:rPr>
                <w:sz w:val="17"/>
              </w:rPr>
              <w:t>vite 5→8 / vitest 2→5 major upgrades</w:t>
            </w:r>
          </w:p>
        </w:tc>
        <w:tc>
          <w:tcPr>
            <w:tcW w:type="dxa" w:w="1440"/>
          </w:tcPr>
          <w:p>
            <w:pPr>
              <w:spacing w:after="20"/>
            </w:pPr>
            <w:r/>
            <w:r>
              <w:rPr>
                <w:sz w:val="17"/>
              </w:rPr>
              <w:t>CI, Phase 21</w:t>
            </w:r>
          </w:p>
        </w:tc>
        <w:tc>
          <w:tcPr>
            <w:tcW w:type="dxa" w:w="6120"/>
          </w:tcPr>
          <w:p>
            <w:pPr>
              <w:spacing w:after="20"/>
            </w:pPr>
            <w:r/>
            <w:r>
              <w:rPr>
                <w:sz w:val="17"/>
              </w:rPr>
              <w:t>Dev-only dependencies, nothing ships to users. A major bundler upgrade during a polish sprint risks the release for zero user benefit.</w:t>
            </w:r>
          </w:p>
        </w:tc>
      </w:tr>
    </w:tbl>
    <w:p>
      <w:pPr>
        <w:spacing w:before="40" w:after="160"/>
        <w:pBdr>
          <w:bottom w:val="single" w:sz="6" w:color="BFBFBF"/>
        </w:pBdr>
      </w:pPr>
    </w:p>
    <w:p>
      <w:pPr>
        <w:pStyle w:val="Heading1"/>
      </w:pPr>
      <w:r>
        <w:t>3. Findings traced to code</w:t>
      </w:r>
    </w:p>
    <w:p>
      <w:pPr>
        <w:spacing w:after="120"/>
      </w:pPr>
      <w:r>
        <w:rPr>
          <w:b w:val="0"/>
          <w:i/>
          <w:color w:val="5A5A5A"/>
        </w:rPr>
        <w:t>Every row was verified against the working tree at dev @ 40935bd. Line numbers are exact.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32"/>
            <w:shd w:val="clear" w:fill="1F4E79"/>
          </w:tcPr>
          <w:p>
            <w:pPr>
              <w:spacing w:after="20"/>
            </w:pPr>
            <w:r/>
            <w:r>
              <w:rPr>
                <w:b/>
                <w:color w:val="FFFFFF"/>
                <w:sz w:val="16"/>
              </w:rPr>
              <w:t>#</w:t>
            </w:r>
          </w:p>
        </w:tc>
        <w:tc>
          <w:tcPr>
            <w:tcW w:type="dxa" w:w="2160"/>
            <w:shd w:val="clear" w:fill="1F4E79"/>
          </w:tcPr>
          <w:p>
            <w:pPr>
              <w:spacing w:after="20"/>
            </w:pPr>
            <w:r/>
            <w:r>
              <w:rPr>
                <w:b/>
                <w:color w:val="FFFFFF"/>
                <w:sz w:val="16"/>
              </w:rPr>
              <w:t>Finding (as reported)</w:t>
            </w:r>
          </w:p>
        </w:tc>
        <w:tc>
          <w:tcPr>
            <w:tcW w:type="dxa" w:w="4392"/>
            <w:shd w:val="clear" w:fill="1F4E79"/>
          </w:tcPr>
          <w:p>
            <w:pPr>
              <w:spacing w:after="20"/>
            </w:pPr>
            <w:r/>
            <w:r>
              <w:rPr>
                <w:b/>
                <w:color w:val="FFFFFF"/>
                <w:sz w:val="16"/>
              </w:rPr>
              <w:t>Where it actually lives</w:t>
            </w:r>
          </w:p>
        </w:tc>
        <w:tc>
          <w:tcPr>
            <w:tcW w:type="dxa" w:w="1224"/>
            <w:shd w:val="clear" w:fill="1F4E79"/>
          </w:tcPr>
          <w:p>
            <w:pPr>
              <w:spacing w:after="20"/>
            </w:pPr>
            <w:r/>
            <w:r>
              <w:rPr>
                <w:b/>
                <w:color w:val="FFFFFF"/>
                <w:sz w:val="16"/>
              </w:rPr>
              <w:t>Nature</w:t>
            </w:r>
          </w:p>
        </w:tc>
        <w:tc>
          <w:tcPr>
            <w:tcW w:type="dxa" w:w="648"/>
            <w:shd w:val="clear" w:fill="1F4E79"/>
          </w:tcPr>
          <w:p>
            <w:pPr>
              <w:spacing w:after="20"/>
            </w:pPr>
            <w:r/>
            <w:r>
              <w:rPr>
                <w:b/>
                <w:color w:val="FFFFFF"/>
                <w:sz w:val="16"/>
              </w:rPr>
              <w:t>Task</w:t>
            </w:r>
          </w:p>
        </w:tc>
      </w:tr>
      <w:tr>
        <w:tc>
          <w:tcPr>
            <w:tcW w:type="dxa" w:w="432"/>
          </w:tcPr>
          <w:p>
            <w:pPr>
              <w:spacing w:after="20"/>
            </w:pPr>
            <w:r/>
            <w:r>
              <w:rPr>
                <w:sz w:val="16"/>
              </w:rPr>
              <w:t>1</w:t>
            </w:r>
          </w:p>
        </w:tc>
        <w:tc>
          <w:tcPr>
            <w:tcW w:type="dxa" w:w="2160"/>
          </w:tcPr>
          <w:p>
            <w:pPr>
              <w:spacing w:after="20"/>
            </w:pPr>
            <w:r/>
            <w:r>
              <w:rPr>
                <w:sz w:val="16"/>
              </w:rPr>
              <w:t>Story posting: "invalid cloud name well circle"</w:t>
            </w:r>
          </w:p>
        </w:tc>
        <w:tc>
          <w:tcPr>
            <w:tcW w:type="dxa" w:w="4392"/>
          </w:tcPr>
          <w:p>
            <w:pPr>
              <w:spacing w:after="20"/>
            </w:pPr>
            <w:r/>
            <w:r>
              <w:rPr>
                <w:sz w:val="16"/>
              </w:rPr>
              <w:t xml:space="preserve">Not code. </w:t>
            </w:r>
            <w:r>
              <w:rPr>
                <w:rFonts w:ascii="Consolas" w:hAnsi="Consolas"/>
                <w:sz w:val="15"/>
              </w:rPr>
              <w:t>CLOUDINARY_CLOUD_NAME</w:t>
            </w:r>
            <w:r>
              <w:rPr>
                <w:sz w:val="16"/>
              </w:rPr>
              <w:t xml:space="preserve"> in Vercel prod env. </w:t>
            </w:r>
            <w:r>
              <w:rPr>
                <w:rFonts w:ascii="Consolas" w:hAnsi="Consolas"/>
                <w:sz w:val="15"/>
              </w:rPr>
              <w:t>cloudinary_service.py</w:t>
            </w:r>
            <w:r>
              <w:rPr>
                <w:sz w:val="16"/>
              </w:rPr>
              <w:t xml:space="preserve"> is correct and raises properly when unconfigured.</w:t>
            </w:r>
          </w:p>
        </w:tc>
        <w:tc>
          <w:tcPr>
            <w:tcW w:type="dxa" w:w="1224"/>
          </w:tcPr>
          <w:p>
            <w:pPr>
              <w:spacing w:after="20"/>
            </w:pPr>
            <w:r/>
            <w:r>
              <w:rPr>
                <w:sz w:val="16"/>
              </w:rPr>
              <w:t>Config</w:t>
            </w:r>
          </w:p>
        </w:tc>
        <w:tc>
          <w:tcPr>
            <w:tcW w:type="dxa" w:w="648"/>
          </w:tcPr>
          <w:p>
            <w:pPr>
              <w:spacing w:after="20"/>
            </w:pPr>
            <w:r/>
            <w:r>
              <w:rPr>
                <w:sz w:val="16"/>
              </w:rPr>
              <w:t>A1</w:t>
            </w:r>
          </w:p>
        </w:tc>
      </w:tr>
      <w:tr>
        <w:tc>
          <w:tcPr>
            <w:tcW w:type="dxa" w:w="432"/>
          </w:tcPr>
          <w:p>
            <w:pPr>
              <w:spacing w:after="20"/>
            </w:pPr>
            <w:r/>
            <w:r>
              <w:rPr>
                <w:sz w:val="16"/>
              </w:rPr>
              <w:t>2</w:t>
            </w:r>
          </w:p>
        </w:tc>
        <w:tc>
          <w:tcPr>
            <w:tcW w:type="dxa" w:w="2160"/>
          </w:tcPr>
          <w:p>
            <w:pPr>
              <w:spacing w:after="20"/>
            </w:pPr>
            <w:r/>
            <w:r>
              <w:rPr>
                <w:sz w:val="16"/>
              </w:rPr>
              <w:t>Email booking throws ERR_UNKNOWN_URL_SCHEME and locks Back</w:t>
            </w:r>
          </w:p>
        </w:tc>
        <w:tc>
          <w:tcPr>
            <w:tcW w:type="dxa" w:w="4392"/>
          </w:tcPr>
          <w:p>
            <w:pPr>
              <w:spacing w:after="20"/>
            </w:pPr>
            <w:r/>
            <w:r>
              <w:rPr>
                <w:rFonts w:ascii="Consolas" w:hAnsi="Consolas"/>
                <w:sz w:val="15"/>
              </w:rPr>
              <w:t>frontend/src/pages/BookingFlow.jsx:335</w:t>
            </w:r>
            <w:r>
              <w:rPr>
                <w:sz w:val="16"/>
              </w:rPr>
              <w:t xml:space="preserve"> — raw </w:t>
            </w:r>
            <w:r>
              <w:rPr>
                <w:rFonts w:ascii="Consolas" w:hAnsi="Consolas"/>
                <w:sz w:val="15"/>
              </w:rPr>
              <w:t>mailto:</w:t>
            </w:r>
            <w:r>
              <w:rPr>
                <w:sz w:val="16"/>
              </w:rPr>
              <w:t xml:space="preserve"> anchor. The </w:t>
            </w:r>
            <w:r>
              <w:rPr>
                <w:rFonts w:ascii="Consolas" w:hAnsi="Consolas"/>
                <w:sz w:val="15"/>
              </w:rPr>
              <w:t>tel:</w:t>
            </w:r>
            <w:r>
              <w:rPr>
                <w:sz w:val="16"/>
              </w:rPr>
              <w:t xml:space="preserve"> link beside it works because the OS dialer accepts it; Telegram's WebView has no mailto handler.</w:t>
            </w:r>
          </w:p>
        </w:tc>
        <w:tc>
          <w:tcPr>
            <w:tcW w:type="dxa" w:w="1224"/>
          </w:tcPr>
          <w:p>
            <w:pPr>
              <w:spacing w:after="20"/>
            </w:pPr>
            <w:r/>
            <w:r>
              <w:rPr>
                <w:sz w:val="16"/>
              </w:rPr>
              <w:t>Code — Critical</w:t>
            </w:r>
          </w:p>
        </w:tc>
        <w:tc>
          <w:tcPr>
            <w:tcW w:type="dxa" w:w="648"/>
          </w:tcPr>
          <w:p>
            <w:pPr>
              <w:spacing w:after="20"/>
            </w:pPr>
            <w:r/>
            <w:r>
              <w:rPr>
                <w:sz w:val="16"/>
              </w:rPr>
              <w:t>B7</w:t>
            </w:r>
          </w:p>
        </w:tc>
      </w:tr>
      <w:tr>
        <w:tc>
          <w:tcPr>
            <w:tcW w:type="dxa" w:w="432"/>
          </w:tcPr>
          <w:p>
            <w:pPr>
              <w:spacing w:after="20"/>
            </w:pPr>
            <w:r/>
            <w:r>
              <w:rPr>
                <w:sz w:val="16"/>
              </w:rPr>
              <w:t>3</w:t>
            </w:r>
          </w:p>
        </w:tc>
        <w:tc>
          <w:tcPr>
            <w:tcW w:type="dxa" w:w="2160"/>
          </w:tcPr>
          <w:p>
            <w:pPr>
              <w:spacing w:after="20"/>
            </w:pPr>
            <w:r/>
            <w:r>
              <w:rPr>
                <w:sz w:val="16"/>
              </w:rPr>
              <w:t>Explore coming-soon badge not visible enough</w:t>
            </w:r>
          </w:p>
        </w:tc>
        <w:tc>
          <w:tcPr>
            <w:tcW w:type="dxa" w:w="4392"/>
          </w:tcPr>
          <w:p>
            <w:pPr>
              <w:spacing w:after="20"/>
            </w:pPr>
            <w:r/>
            <w:r>
              <w:rPr>
                <w:rFonts w:ascii="Consolas" w:hAnsi="Consolas"/>
                <w:sz w:val="15"/>
              </w:rPr>
              <w:t>ExploreScreen.jsx:187</w:t>
            </w:r>
            <w:r>
              <w:rPr>
                <w:sz w:val="16"/>
              </w:rPr>
              <w:t xml:space="preserve"> — </w:t>
            </w:r>
            <w:r>
              <w:rPr>
                <w:rFonts w:ascii="Consolas" w:hAnsi="Consolas"/>
                <w:sz w:val="15"/>
              </w:rPr>
              <w:t>--text-tertiary</w:t>
            </w:r>
            <w:r>
              <w:rPr>
                <w:sz w:val="16"/>
              </w:rPr>
              <w:t xml:space="preserve"> background over an image dimmed to </w:t>
            </w:r>
            <w:r>
              <w:rPr>
                <w:rFonts w:ascii="Consolas" w:hAnsi="Consolas"/>
                <w:sz w:val="15"/>
              </w:rPr>
              <w:t>brightness(0.35)</w:t>
            </w:r>
            <w:r>
              <w:rPr>
                <w:sz w:val="16"/>
              </w:rPr>
              <w:t xml:space="preserve">. Dark theme measures 2.19:1. Also the only untranslated badge — a bare string, not </w:t>
            </w:r>
            <w:r>
              <w:rPr>
                <w:rFonts w:ascii="Consolas" w:hAnsi="Consolas"/>
                <w:sz w:val="15"/>
              </w:rPr>
              <w:t>t()</w:t>
            </w:r>
            <w:r>
              <w:rPr>
                <w:sz w:val="16"/>
              </w:rPr>
              <w:t>.</w:t>
            </w:r>
          </w:p>
        </w:tc>
        <w:tc>
          <w:tcPr>
            <w:tcW w:type="dxa" w:w="1224"/>
          </w:tcPr>
          <w:p>
            <w:pPr>
              <w:spacing w:after="20"/>
            </w:pPr>
            <w:r/>
            <w:r>
              <w:rPr>
                <w:sz w:val="16"/>
              </w:rPr>
              <w:t>Code — CSS + i18n</w:t>
            </w:r>
          </w:p>
        </w:tc>
        <w:tc>
          <w:tcPr>
            <w:tcW w:type="dxa" w:w="648"/>
          </w:tcPr>
          <w:p>
            <w:pPr>
              <w:spacing w:after="20"/>
            </w:pPr>
            <w:r/>
            <w:r>
              <w:rPr>
                <w:sz w:val="16"/>
              </w:rPr>
              <w:t>B1</w:t>
            </w:r>
          </w:p>
        </w:tc>
      </w:tr>
      <w:tr>
        <w:tc>
          <w:tcPr>
            <w:tcW w:type="dxa" w:w="432"/>
          </w:tcPr>
          <w:p>
            <w:pPr>
              <w:spacing w:after="20"/>
            </w:pPr>
            <w:r/>
            <w:r>
              <w:rPr>
                <w:sz w:val="16"/>
              </w:rPr>
              <w:t>4</w:t>
            </w:r>
          </w:p>
        </w:tc>
        <w:tc>
          <w:tcPr>
            <w:tcW w:type="dxa" w:w="2160"/>
          </w:tcPr>
          <w:p>
            <w:pPr>
              <w:spacing w:after="20"/>
            </w:pPr>
            <w:r/>
            <w:r>
              <w:rPr>
                <w:sz w:val="16"/>
              </w:rPr>
              <w:t>Provider profile banner not visible enough</w:t>
            </w:r>
          </w:p>
        </w:tc>
        <w:tc>
          <w:tcPr>
            <w:tcW w:type="dxa" w:w="4392"/>
          </w:tcPr>
          <w:p>
            <w:pPr>
              <w:spacing w:after="20"/>
            </w:pPr>
            <w:r/>
            <w:r>
              <w:rPr>
                <w:rFonts w:ascii="Consolas" w:hAnsi="Consolas"/>
                <w:sz w:val="15"/>
              </w:rPr>
              <w:t>ExploreScreen.jsx:183</w:t>
            </w:r>
            <w:r>
              <w:rPr>
                <w:sz w:val="16"/>
              </w:rPr>
              <w:t xml:space="preserve"> </w:t>
            </w:r>
            <w:r>
              <w:rPr>
                <w:rFonts w:ascii="Consolas" w:hAnsi="Consolas"/>
                <w:sz w:val="15"/>
              </w:rPr>
              <w:t>brightness(0.35)</w:t>
            </w:r>
            <w:r>
              <w:rPr>
                <w:sz w:val="16"/>
              </w:rPr>
              <w:t>/</w:t>
            </w:r>
            <w:r>
              <w:rPr>
                <w:rFonts w:ascii="Consolas" w:hAnsi="Consolas"/>
                <w:sz w:val="15"/>
              </w:rPr>
              <w:t>(0.5)</w:t>
            </w:r>
            <w:r>
              <w:rPr>
                <w:sz w:val="16"/>
              </w:rPr>
              <w:t xml:space="preserve"> filter; </w:t>
            </w:r>
            <w:r>
              <w:rPr>
                <w:rFonts w:ascii="Consolas" w:hAnsi="Consolas"/>
                <w:sz w:val="15"/>
              </w:rPr>
              <w:t>ProviderDetail.jsx:91</w:t>
            </w:r>
            <w:r>
              <w:rPr>
                <w:sz w:val="16"/>
              </w:rPr>
              <w:t xml:space="preserve"> cover render.</w:t>
            </w:r>
          </w:p>
        </w:tc>
        <w:tc>
          <w:tcPr>
            <w:tcW w:type="dxa" w:w="1224"/>
          </w:tcPr>
          <w:p>
            <w:pPr>
              <w:spacing w:after="20"/>
            </w:pPr>
            <w:r/>
            <w:r>
              <w:rPr>
                <w:sz w:val="16"/>
              </w:rPr>
              <w:t>Code — CSS</w:t>
            </w:r>
          </w:p>
        </w:tc>
        <w:tc>
          <w:tcPr>
            <w:tcW w:type="dxa" w:w="648"/>
          </w:tcPr>
          <w:p>
            <w:pPr>
              <w:spacing w:after="20"/>
            </w:pPr>
            <w:r/>
            <w:r>
              <w:rPr>
                <w:sz w:val="16"/>
              </w:rPr>
              <w:t>B2</w:t>
            </w:r>
          </w:p>
        </w:tc>
      </w:tr>
      <w:tr>
        <w:tc>
          <w:tcPr>
            <w:tcW w:type="dxa" w:w="432"/>
          </w:tcPr>
          <w:p>
            <w:pPr>
              <w:spacing w:after="20"/>
            </w:pPr>
            <w:r/>
            <w:r>
              <w:rPr>
                <w:sz w:val="16"/>
              </w:rPr>
              <w:t>5</w:t>
            </w:r>
          </w:p>
        </w:tc>
        <w:tc>
          <w:tcPr>
            <w:tcW w:type="dxa" w:w="2160"/>
          </w:tcPr>
          <w:p>
            <w:pPr>
              <w:spacing w:after="20"/>
            </w:pPr>
            <w:r/>
            <w:r>
              <w:rPr>
                <w:sz w:val="16"/>
              </w:rPr>
              <w:t>Events page calendar SVG should be centred</w:t>
            </w:r>
          </w:p>
        </w:tc>
        <w:tc>
          <w:tcPr>
            <w:tcW w:type="dxa" w:w="4392"/>
          </w:tcPr>
          <w:p>
            <w:pPr>
              <w:spacing w:after="20"/>
            </w:pPr>
            <w:r/>
            <w:r>
              <w:rPr>
                <w:rFonts w:ascii="Consolas" w:hAnsi="Consolas"/>
                <w:sz w:val="15"/>
              </w:rPr>
              <w:t>EventsScreen.jsx:178</w:t>
            </w:r>
            <w:r>
              <w:rPr>
                <w:sz w:val="16"/>
              </w:rPr>
              <w:t xml:space="preserve"> — the icon is dropped straight into </w:t>
            </w:r>
            <w:r>
              <w:rPr>
                <w:rFonts w:ascii="Consolas" w:hAnsi="Consolas"/>
                <w:sz w:val="15"/>
              </w:rPr>
              <w:t>.empty-state</w:t>
            </w:r>
            <w:r>
              <w:rPr>
                <w:sz w:val="16"/>
              </w:rPr>
              <w:t xml:space="preserve">, which only does </w:t>
            </w:r>
            <w:r>
              <w:rPr>
                <w:rFonts w:ascii="Consolas" w:hAnsi="Consolas"/>
                <w:sz w:val="15"/>
              </w:rPr>
              <w:t>text-align:center</w:t>
            </w:r>
            <w:r>
              <w:rPr>
                <w:sz w:val="16"/>
              </w:rPr>
              <w:t xml:space="preserve">. The codebase already has an </w:t>
            </w:r>
            <w:r>
              <w:rPr>
                <w:rFonts w:ascii="Consolas" w:hAnsi="Consolas"/>
                <w:sz w:val="15"/>
              </w:rPr>
              <w:t>.empty-state-icon</w:t>
            </w:r>
            <w:r>
              <w:rPr>
                <w:sz w:val="16"/>
              </w:rPr>
              <w:t xml:space="preserve"> flex-centring class (</w:t>
            </w:r>
            <w:r>
              <w:rPr>
                <w:rFonts w:ascii="Consolas" w:hAnsi="Consolas"/>
                <w:sz w:val="15"/>
              </w:rPr>
              <w:t>index.css:1273</w:t>
            </w:r>
            <w:r>
              <w:rPr>
                <w:sz w:val="16"/>
              </w:rPr>
              <w:t>) that this one screen does not use.</w:t>
            </w:r>
          </w:p>
        </w:tc>
        <w:tc>
          <w:tcPr>
            <w:tcW w:type="dxa" w:w="1224"/>
          </w:tcPr>
          <w:p>
            <w:pPr>
              <w:spacing w:after="20"/>
            </w:pPr>
            <w:r/>
            <w:r>
              <w:rPr>
                <w:sz w:val="16"/>
              </w:rPr>
              <w:t>Code — CSS</w:t>
            </w:r>
          </w:p>
        </w:tc>
        <w:tc>
          <w:tcPr>
            <w:tcW w:type="dxa" w:w="648"/>
          </w:tcPr>
          <w:p>
            <w:pPr>
              <w:spacing w:after="20"/>
            </w:pPr>
            <w:r/>
            <w:r>
              <w:rPr>
                <w:sz w:val="16"/>
              </w:rPr>
              <w:t>B3</w:t>
            </w:r>
          </w:p>
        </w:tc>
      </w:tr>
      <w:tr>
        <w:tc>
          <w:tcPr>
            <w:tcW w:type="dxa" w:w="432"/>
          </w:tcPr>
          <w:p>
            <w:pPr>
              <w:spacing w:after="20"/>
            </w:pPr>
            <w:r/>
            <w:r>
              <w:rPr>
                <w:sz w:val="16"/>
              </w:rPr>
              <w:t>6</w:t>
            </w:r>
          </w:p>
        </w:tc>
        <w:tc>
          <w:tcPr>
            <w:tcW w:type="dxa" w:w="2160"/>
          </w:tcPr>
          <w:p>
            <w:pPr>
              <w:spacing w:after="20"/>
            </w:pPr>
            <w:r/>
            <w:r>
              <w:rPr>
                <w:sz w:val="16"/>
              </w:rPr>
              <w:t>Filter pills and toggles lack contrast when active</w:t>
            </w:r>
          </w:p>
        </w:tc>
        <w:tc>
          <w:tcPr>
            <w:tcW w:type="dxa" w:w="4392"/>
          </w:tcPr>
          <w:p>
            <w:pPr>
              <w:spacing w:after="20"/>
            </w:pPr>
            <w:r/>
            <w:r>
              <w:rPr>
                <w:rFonts w:ascii="Consolas" w:hAnsi="Consolas"/>
                <w:sz w:val="15"/>
              </w:rPr>
              <w:t>index.css:1216</w:t>
            </w:r>
            <w:r>
              <w:rPr>
                <w:sz w:val="16"/>
              </w:rPr>
              <w:t xml:space="preserve"> </w:t>
            </w:r>
            <w:r>
              <w:rPr>
                <w:rFonts w:ascii="Consolas" w:hAnsi="Consolas"/>
                <w:sz w:val="15"/>
              </w:rPr>
              <w:t>.chip.active</w:t>
            </w:r>
            <w:r>
              <w:rPr>
                <w:sz w:val="16"/>
              </w:rPr>
              <w:t>. Measured: 4.02:1 light, 3.05:1 dark, 3.77:1 green theme — all below the 4.5:1 AA floor. Amber theme passes at 8.55:1.</w:t>
            </w:r>
          </w:p>
        </w:tc>
        <w:tc>
          <w:tcPr>
            <w:tcW w:type="dxa" w:w="1224"/>
          </w:tcPr>
          <w:p>
            <w:pPr>
              <w:spacing w:after="20"/>
            </w:pPr>
            <w:r/>
            <w:r>
              <w:rPr>
                <w:sz w:val="16"/>
              </w:rPr>
              <w:t>Code — CSS</w:t>
            </w:r>
          </w:p>
        </w:tc>
        <w:tc>
          <w:tcPr>
            <w:tcW w:type="dxa" w:w="648"/>
          </w:tcPr>
          <w:p>
            <w:pPr>
              <w:spacing w:after="20"/>
            </w:pPr>
            <w:r/>
            <w:r>
              <w:rPr>
                <w:sz w:val="16"/>
              </w:rPr>
              <w:t>B4</w:t>
            </w:r>
          </w:p>
        </w:tc>
      </w:tr>
      <w:tr>
        <w:tc>
          <w:tcPr>
            <w:tcW w:type="dxa" w:w="432"/>
          </w:tcPr>
          <w:p>
            <w:pPr>
              <w:spacing w:after="20"/>
            </w:pPr>
            <w:r/>
            <w:r>
              <w:rPr>
                <w:sz w:val="16"/>
              </w:rPr>
              <w:t>7</w:t>
            </w:r>
          </w:p>
        </w:tc>
        <w:tc>
          <w:tcPr>
            <w:tcW w:type="dxa" w:w="2160"/>
          </w:tcPr>
          <w:p>
            <w:pPr>
              <w:spacing w:after="20"/>
            </w:pPr>
            <w:r/>
            <w:r>
              <w:rPr>
                <w:sz w:val="16"/>
              </w:rPr>
              <w:t>Empty community feeds have no direction</w:t>
            </w:r>
          </w:p>
        </w:tc>
        <w:tc>
          <w:tcPr>
            <w:tcW w:type="dxa" w:w="4392"/>
          </w:tcPr>
          <w:p>
            <w:pPr>
              <w:spacing w:after="20"/>
            </w:pPr>
            <w:r/>
            <w:r>
              <w:rPr>
                <w:rFonts w:ascii="Consolas" w:hAnsi="Consolas"/>
                <w:sz w:val="15"/>
              </w:rPr>
              <w:t>PostFeed.jsx</w:t>
            </w:r>
            <w:r>
              <w:rPr>
                <w:sz w:val="16"/>
              </w:rPr>
              <w:t xml:space="preserve">, </w:t>
            </w:r>
            <w:r>
              <w:rPr>
                <w:rFonts w:ascii="Consolas" w:hAnsi="Consolas"/>
                <w:sz w:val="15"/>
              </w:rPr>
              <w:t>CommunityList.jsx</w:t>
            </w:r>
            <w:r>
              <w:rPr>
                <w:sz w:val="16"/>
              </w:rPr>
              <w:t xml:space="preserve">, </w:t>
            </w:r>
            <w:r>
              <w:rPr>
                <w:rFonts w:ascii="Consolas" w:hAnsi="Consolas"/>
                <w:sz w:val="15"/>
              </w:rPr>
              <w:t>CommunityDetail.jsx</w:t>
            </w:r>
            <w:r>
              <w:rPr>
                <w:sz w:val="16"/>
              </w:rPr>
              <w:t xml:space="preserve"> — empty states render text with no call to action.</w:t>
            </w:r>
          </w:p>
        </w:tc>
        <w:tc>
          <w:tcPr>
            <w:tcW w:type="dxa" w:w="1224"/>
          </w:tcPr>
          <w:p>
            <w:pPr>
              <w:spacing w:after="20"/>
            </w:pPr>
            <w:r/>
            <w:r>
              <w:rPr>
                <w:sz w:val="16"/>
              </w:rPr>
              <w:t>Code — UX</w:t>
            </w:r>
          </w:p>
        </w:tc>
        <w:tc>
          <w:tcPr>
            <w:tcW w:type="dxa" w:w="648"/>
          </w:tcPr>
          <w:p>
            <w:pPr>
              <w:spacing w:after="20"/>
            </w:pPr>
            <w:r/>
            <w:r>
              <w:rPr>
                <w:sz w:val="16"/>
              </w:rPr>
              <w:t>B5</w:t>
            </w:r>
          </w:p>
        </w:tc>
      </w:tr>
      <w:tr>
        <w:tc>
          <w:tcPr>
            <w:tcW w:type="dxa" w:w="432"/>
          </w:tcPr>
          <w:p>
            <w:pPr>
              <w:spacing w:after="20"/>
            </w:pPr>
            <w:r/>
            <w:r>
              <w:rPr>
                <w:sz w:val="16"/>
              </w:rPr>
              <w:t>8</w:t>
            </w:r>
          </w:p>
        </w:tc>
        <w:tc>
          <w:tcPr>
            <w:tcW w:type="dxa" w:w="2160"/>
          </w:tcPr>
          <w:p>
            <w:pPr>
              <w:spacing w:after="20"/>
            </w:pPr>
            <w:r/>
            <w:r>
              <w:rPr>
                <w:sz w:val="16"/>
              </w:rPr>
              <w:t>Settings are one continuous unstructured screen</w:t>
            </w:r>
          </w:p>
        </w:tc>
        <w:tc>
          <w:tcPr>
            <w:tcW w:type="dxa" w:w="4392"/>
          </w:tcPr>
          <w:p>
            <w:pPr>
              <w:spacing w:after="20"/>
            </w:pPr>
            <w:r/>
            <w:r>
              <w:rPr>
                <w:rFonts w:ascii="Consolas" w:hAnsi="Consolas"/>
                <w:sz w:val="15"/>
              </w:rPr>
              <w:t>ProfileScreen.jsx</w:t>
            </w:r>
            <w:r>
              <w:rPr>
                <w:sz w:val="16"/>
              </w:rPr>
              <w:t xml:space="preserve"> — 644 lines, 15 flat </w:t>
            </w:r>
            <w:r>
              <w:rPr>
                <w:rFonts w:ascii="Consolas" w:hAnsi="Consolas"/>
                <w:sz w:val="15"/>
              </w:rPr>
              <w:t>profile-section-title</w:t>
            </w:r>
            <w:r>
              <w:rPr>
                <w:sz w:val="16"/>
              </w:rPr>
              <w:t xml:space="preserve"> blocks in a single component.</w:t>
            </w:r>
          </w:p>
        </w:tc>
        <w:tc>
          <w:tcPr>
            <w:tcW w:type="dxa" w:w="1224"/>
          </w:tcPr>
          <w:p>
            <w:pPr>
              <w:spacing w:after="20"/>
            </w:pPr>
            <w:r/>
            <w:r>
              <w:rPr>
                <w:sz w:val="16"/>
              </w:rPr>
              <w:t>Code — refactor</w:t>
            </w:r>
          </w:p>
        </w:tc>
        <w:tc>
          <w:tcPr>
            <w:tcW w:type="dxa" w:w="648"/>
          </w:tcPr>
          <w:p>
            <w:pPr>
              <w:spacing w:after="20"/>
            </w:pPr>
            <w:r/>
            <w:r>
              <w:rPr>
                <w:sz w:val="16"/>
              </w:rPr>
              <w:t>B6</w:t>
            </w:r>
          </w:p>
        </w:tc>
      </w:tr>
      <w:tr>
        <w:tc>
          <w:tcPr>
            <w:tcW w:type="dxa" w:w="432"/>
          </w:tcPr>
          <w:p>
            <w:pPr>
              <w:spacing w:after="20"/>
            </w:pPr>
            <w:r/>
            <w:r>
              <w:rPr>
                <w:sz w:val="16"/>
              </w:rPr>
              <w:t>9</w:t>
            </w:r>
          </w:p>
        </w:tc>
        <w:tc>
          <w:tcPr>
            <w:tcW w:type="dxa" w:w="2160"/>
          </w:tcPr>
          <w:p>
            <w:pPr>
              <w:spacing w:after="20"/>
            </w:pPr>
            <w:r/>
            <w:r>
              <w:rPr>
                <w:sz w:val="16"/>
              </w:rPr>
              <w:t>Blank currency fields / "Price on enquiry"</w:t>
            </w:r>
          </w:p>
        </w:tc>
        <w:tc>
          <w:tcPr>
            <w:tcW w:type="dxa" w:w="4392"/>
          </w:tcPr>
          <w:p>
            <w:pPr>
              <w:spacing w:after="20"/>
            </w:pPr>
            <w:r/>
            <w:r>
              <w:rPr>
                <w:sz w:val="16"/>
              </w:rPr>
              <w:t>Provider rows lack price data. Rendering is correct.</w:t>
            </w:r>
          </w:p>
        </w:tc>
        <w:tc>
          <w:tcPr>
            <w:tcW w:type="dxa" w:w="1224"/>
          </w:tcPr>
          <w:p>
            <w:pPr>
              <w:spacing w:after="20"/>
            </w:pPr>
            <w:r/>
            <w:r>
              <w:rPr>
                <w:sz w:val="16"/>
              </w:rPr>
              <w:t>Partner data</w:t>
            </w:r>
          </w:p>
        </w:tc>
        <w:tc>
          <w:tcPr>
            <w:tcW w:type="dxa" w:w="648"/>
          </w:tcPr>
          <w:p>
            <w:pPr>
              <w:spacing w:after="20"/>
            </w:pPr>
            <w:r/>
            <w:r>
              <w:rPr>
                <w:sz w:val="16"/>
              </w:rPr>
              <w:t>D-2</w:t>
            </w:r>
          </w:p>
        </w:tc>
      </w:tr>
    </w:tbl>
    <w:p>
      <w:pPr>
        <w:spacing w:before="40" w:after="160"/>
        <w:pBdr>
          <w:bottom w:val="single" w:sz="6" w:color="BFBFBF"/>
        </w:pBdr>
      </w:pPr>
    </w:p>
    <w:p>
      <w:pPr>
        <w:pStyle w:val="Heading1"/>
      </w:pPr>
      <w:r>
        <w:t>4. Decisions needed from Anteneh</w:t>
      </w:r>
    </w:p>
    <w:p>
      <w:pPr>
        <w:spacing w:after="120"/>
      </w:pPr>
      <w:r>
        <w:rPr>
          <w:b w:val="0"/>
          <w:i w:val="0"/>
        </w:rPr>
        <w:t>Two items cannot be specified without a scoping call. Both are yours. B7 and Y3 stay blocked until D-1 is answered, so answering it early is the single biggest schedule lever in this plan.</w:t>
      </w:r>
    </w:p>
    <w:p>
      <w:pPr>
        <w:pStyle w:val="Heading2"/>
      </w:pPr>
      <w:r>
        <w:t>D-1 — How should "Email this provider" behave? (needed by Fri 11 Sep)</w:t>
      </w:r>
    </w:p>
    <w:p>
      <w:pPr>
        <w:spacing w:after="120"/>
      </w:pPr>
      <w:r>
        <w:rPr>
          <w:b w:val="0"/>
          <w:i w:val="0"/>
        </w:rPr>
        <w:t>The Critical defect. Telegram's WebView cannot open mailto:, and the failed navigation locks the Back button. Removing the button entirely is not acceptable — email is the only contact route for providers without a phone number. Three viable options: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368"/>
            <w:shd w:val="clear" w:fill="1F4E79"/>
          </w:tcPr>
          <w:p>
            <w:pPr>
              <w:spacing w:after="20"/>
            </w:pPr>
            <w:r/>
            <w:r>
              <w:rPr>
                <w:b/>
                <w:color w:val="FFFFFF"/>
                <w:sz w:val="16"/>
              </w:rPr>
              <w:t>Option</w:t>
            </w:r>
          </w:p>
        </w:tc>
        <w:tc>
          <w:tcPr>
            <w:tcW w:type="dxa" w:w="2664"/>
            <w:shd w:val="clear" w:fill="1F4E79"/>
          </w:tcPr>
          <w:p>
            <w:pPr>
              <w:spacing w:after="20"/>
            </w:pPr>
            <w:r/>
            <w:r>
              <w:rPr>
                <w:b/>
                <w:color w:val="FFFFFF"/>
                <w:sz w:val="16"/>
              </w:rPr>
              <w:t>What the user gets</w:t>
            </w:r>
          </w:p>
        </w:tc>
        <w:tc>
          <w:tcPr>
            <w:tcW w:type="dxa" w:w="2160"/>
            <w:shd w:val="clear" w:fill="1F4E79"/>
          </w:tcPr>
          <w:p>
            <w:pPr>
              <w:spacing w:after="20"/>
            </w:pPr>
            <w:r/>
            <w:r>
              <w:rPr>
                <w:b/>
                <w:color w:val="FFFFFF"/>
                <w:sz w:val="16"/>
              </w:rPr>
              <w:t>Cost</w:t>
            </w:r>
          </w:p>
        </w:tc>
        <w:tc>
          <w:tcPr>
            <w:tcW w:type="dxa" w:w="4104"/>
            <w:shd w:val="clear" w:fill="1F4E79"/>
          </w:tcPr>
          <w:p>
            <w:pPr>
              <w:spacing w:after="20"/>
            </w:pPr>
            <w:r/>
            <w:r>
              <w:rPr>
                <w:b/>
                <w:color w:val="FFFFFF"/>
                <w:sz w:val="16"/>
              </w:rPr>
              <w:t>Assessment</w:t>
            </w:r>
          </w:p>
        </w:tc>
      </w:tr>
      <w:tr>
        <w:tc>
          <w:tcPr>
            <w:tcW w:type="dxa" w:w="1368"/>
          </w:tcPr>
          <w:p>
            <w:pPr>
              <w:spacing w:after="20"/>
            </w:pPr>
            <w:r/>
            <w:r>
              <w:rPr>
                <w:sz w:val="16"/>
              </w:rPr>
              <w:t>A — Copy address + toast</w:t>
            </w:r>
          </w:p>
        </w:tc>
        <w:tc>
          <w:tcPr>
            <w:tcW w:type="dxa" w:w="2664"/>
          </w:tcPr>
          <w:p>
            <w:pPr>
              <w:spacing w:after="20"/>
            </w:pPr>
            <w:r/>
            <w:r>
              <w:rPr>
                <w:sz w:val="16"/>
              </w:rPr>
              <w:t>Button copies the address to the clipboard and confirms with a toast; the address stays visible on screen to type manually.</w:t>
            </w:r>
          </w:p>
        </w:tc>
        <w:tc>
          <w:tcPr>
            <w:tcW w:type="dxa" w:w="2160"/>
          </w:tcPr>
          <w:p>
            <w:pPr>
              <w:spacing w:after="20"/>
            </w:pPr>
            <w:r/>
            <w:r>
              <w:rPr>
                <w:sz w:val="16"/>
              </w:rPr>
              <w:t>Bini, ~half a day. Frontend only.</w:t>
            </w:r>
          </w:p>
        </w:tc>
        <w:tc>
          <w:tcPr>
            <w:tcW w:type="dxa" w:w="4104"/>
          </w:tcPr>
          <w:p>
            <w:pPr>
              <w:spacing w:after="20"/>
            </w:pPr>
            <w:r/>
            <w:r>
              <w:rPr>
                <w:sz w:val="16"/>
              </w:rPr>
              <w:t xml:space="preserve">RECOMMENDED. Fixes the crash this week with near-zero risk. The codebase already has this exact pattern in </w:t>
            </w:r>
            <w:r>
              <w:rPr>
                <w:rFonts w:ascii="Consolas" w:hAnsi="Consolas"/>
                <w:sz w:val="15"/>
              </w:rPr>
              <w:t>utils/circleInvite.js</w:t>
            </w:r>
            <w:r>
              <w:rPr>
                <w:sz w:val="16"/>
              </w:rPr>
              <w:t xml:space="preserve"> and </w:t>
            </w:r>
            <w:r>
              <w:rPr>
                <w:rFonts w:ascii="Consolas" w:hAnsi="Consolas"/>
                <w:sz w:val="15"/>
              </w:rPr>
              <w:t>ProductRedeem.jsx</w:t>
            </w:r>
            <w:r>
              <w:rPr>
                <w:sz w:val="16"/>
              </w:rPr>
              <w:t>, so it is a known-good path, not a new one.</w:t>
            </w:r>
          </w:p>
        </w:tc>
      </w:tr>
      <w:tr>
        <w:tc>
          <w:tcPr>
            <w:tcW w:type="dxa" w:w="1368"/>
          </w:tcPr>
          <w:p>
            <w:pPr>
              <w:spacing w:after="20"/>
            </w:pPr>
            <w:r/>
            <w:r>
              <w:rPr>
                <w:sz w:val="16"/>
              </w:rPr>
              <w:t>B — In-app inquiry form</w:t>
            </w:r>
          </w:p>
        </w:tc>
        <w:tc>
          <w:tcPr>
            <w:tcW w:type="dxa" w:w="2664"/>
          </w:tcPr>
          <w:p>
            <w:pPr>
              <w:spacing w:after="20"/>
            </w:pPr>
            <w:r/>
            <w:r>
              <w:rPr>
                <w:sz w:val="16"/>
              </w:rPr>
              <w:t>A form inside the app; the message reaches the provider by backend email.</w:t>
            </w:r>
          </w:p>
        </w:tc>
        <w:tc>
          <w:tcPr>
            <w:tcW w:type="dxa" w:w="2160"/>
          </w:tcPr>
          <w:p>
            <w:pPr>
              <w:spacing w:after="20"/>
            </w:pPr>
            <w:r/>
            <w:r>
              <w:rPr>
                <w:sz w:val="16"/>
              </w:rPr>
              <w:t>Backend endpoint + email transport + frontend form. Several days, and needs an email provider chosen and paid for.</w:t>
            </w:r>
          </w:p>
        </w:tc>
        <w:tc>
          <w:tcPr>
            <w:tcW w:type="dxa" w:w="4104"/>
          </w:tcPr>
          <w:p>
            <w:pPr>
              <w:spacing w:after="20"/>
            </w:pPr>
            <w:r/>
            <w:r>
              <w:rPr>
                <w:sz w:val="16"/>
              </w:rPr>
              <w:t>Best end state, wrong week. The transport decision alone could outlast the sprint.</w:t>
            </w:r>
          </w:p>
        </w:tc>
      </w:tr>
      <w:tr>
        <w:tc>
          <w:tcPr>
            <w:tcW w:type="dxa" w:w="1368"/>
          </w:tcPr>
          <w:p>
            <w:pPr>
              <w:spacing w:after="20"/>
            </w:pPr>
            <w:r/>
            <w:r>
              <w:rPr>
                <w:sz w:val="16"/>
              </w:rPr>
              <w:t>C — Telegram bot handoff</w:t>
            </w:r>
          </w:p>
        </w:tc>
        <w:tc>
          <w:tcPr>
            <w:tcW w:type="dxa" w:w="2664"/>
          </w:tcPr>
          <w:p>
            <w:pPr>
              <w:spacing w:after="20"/>
            </w:pPr>
            <w:r/>
            <w:r>
              <w:rPr>
                <w:sz w:val="16"/>
              </w:rPr>
              <w:t>Hands off to the bot, which relays the inquiry to the provider.</w:t>
            </w:r>
          </w:p>
        </w:tc>
        <w:tc>
          <w:tcPr>
            <w:tcW w:type="dxa" w:w="2160"/>
          </w:tcPr>
          <w:p>
            <w:pPr>
              <w:spacing w:after="20"/>
            </w:pPr>
            <w:r/>
            <w:r>
              <w:rPr>
                <w:sz w:val="16"/>
              </w:rPr>
              <w:t>Cross-service: Bini and Yoni together, plus a backend route.</w:t>
            </w:r>
          </w:p>
        </w:tc>
        <w:tc>
          <w:tcPr>
            <w:tcW w:type="dxa" w:w="4104"/>
          </w:tcPr>
          <w:p>
            <w:pPr>
              <w:spacing w:after="20"/>
            </w:pPr>
            <w:r/>
            <w:r>
              <w:rPr>
                <w:sz w:val="16"/>
              </w:rPr>
              <w:t>Matches the report's "controlled Telegram handoff" wording, but coupling two engineers on the critical fix in a nine-day sprint is how deadlines are missed.</w:t>
            </w:r>
          </w:p>
        </w:tc>
      </w:tr>
    </w:tbl>
    <w:p>
      <w:pPr>
        <w:spacing w:after="120"/>
      </w:pPr>
      <w:r>
        <w:rPr>
          <w:b/>
        </w:rPr>
        <w:t xml:space="preserve">Recommendation: </w:t>
      </w:r>
      <w:r>
        <w:t>Option A now, Option B logged for the next cycle. A is reversible — if B ships later it simply replaces the copy button. Choosing C also activates Y3 and changes Yoni's week.</w:t>
      </w:r>
    </w:p>
    <w:p>
      <w:pPr>
        <w:pStyle w:val="Heading2"/>
      </w:pPr>
      <w:r>
        <w:t>D-2 — Who collects base prices from partners?</w:t>
      </w:r>
    </w:p>
    <w:p>
      <w:pPr>
        <w:spacing w:after="120"/>
      </w:pPr>
      <w:r>
        <w:rPr>
          <w:b w:val="0"/>
          <w:i w:val="0"/>
        </w:rPr>
        <w:t>The High-severity pricing finding is not fixable in code. Someone has to ask each partner for a starting price and update their row. That is outreach, not engineering, and it needs an owner and a date from you. It is excluded from the engineering schedule below so it cannot silently slip the release; the app already degrades acceptably by showing "Price on enquiry".</w:t>
      </w:r>
    </w:p>
    <w:p>
      <w:pPr>
        <w:spacing w:before="40" w:after="160"/>
        <w:pBdr>
          <w:bottom w:val="single" w:sz="6" w:color="BFBFBF"/>
        </w:pBdr>
      </w:pPr>
    </w:p>
    <w:p>
      <w:pPr>
        <w:pStyle w:val="Heading1"/>
      </w:pPr>
      <w:r>
        <w:t>5. Task inventory</w:t>
      </w:r>
    </w:p>
    <w:p>
      <w:pPr>
        <w:spacing w:after="120"/>
      </w:pPr>
      <w:r>
        <w:rPr>
          <w:b w:val="0"/>
          <w:i/>
          <w:color w:val="5A5A5A"/>
        </w:rPr>
        <w:t>Sizes: XS under an hour · S half a day · M one day · L two days. Every task is scoped to one service so no two people edit the same file.</w:t>
      </w:r>
    </w:p>
    <w:p>
      <w:pPr>
        <w:pStyle w:val="Heading2"/>
      </w:pPr>
      <w:r>
        <w:t>5.1 Anteneh — scoping, access-gated work, deployment health</w:t>
      </w:r>
    </w:p>
    <w:p>
      <w:pPr>
        <w:spacing w:after="120"/>
      </w:pPr>
      <w:r>
        <w:rPr>
          <w:b w:val="0"/>
          <w:i/>
          <w:color w:val="5A5A5A"/>
        </w:rPr>
        <w:t>These are the tasks nobody else can do: they need dashboard credentials or repo-admin rights.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461"/>
            <w:shd w:val="clear" w:fill="1F4E79"/>
          </w:tcPr>
          <w:p>
            <w:pPr>
              <w:spacing w:after="20"/>
            </w:pPr>
            <w:r/>
            <w:r>
              <w:rPr>
                <w:b/>
                <w:color w:val="FFFFFF"/>
                <w:sz w:val="16"/>
              </w:rPr>
              <w:t>ID</w:t>
            </w:r>
          </w:p>
        </w:tc>
        <w:tc>
          <w:tcPr>
            <w:tcW w:type="dxa" w:w="1944"/>
            <w:shd w:val="clear" w:fill="1F4E79"/>
          </w:tcPr>
          <w:p>
            <w:pPr>
              <w:spacing w:after="20"/>
            </w:pPr>
            <w:r/>
            <w:r>
              <w:rPr>
                <w:b/>
                <w:color w:val="FFFFFF"/>
                <w:sz w:val="16"/>
              </w:rPr>
              <w:t>Task</w:t>
            </w:r>
          </w:p>
        </w:tc>
        <w:tc>
          <w:tcPr>
            <w:tcW w:type="dxa" w:w="4968"/>
            <w:shd w:val="clear" w:fill="1F4E79"/>
          </w:tcPr>
          <w:p>
            <w:pPr>
              <w:spacing w:after="20"/>
            </w:pPr>
            <w:r/>
            <w:r>
              <w:rPr>
                <w:b/>
                <w:color w:val="FFFFFF"/>
                <w:sz w:val="16"/>
              </w:rPr>
              <w:t>Detail</w:t>
            </w:r>
          </w:p>
        </w:tc>
        <w:tc>
          <w:tcPr>
            <w:tcW w:type="dxa" w:w="504"/>
            <w:shd w:val="clear" w:fill="1F4E79"/>
          </w:tcPr>
          <w:p>
            <w:pPr>
              <w:spacing w:after="20"/>
            </w:pPr>
            <w:r/>
            <w:r>
              <w:rPr>
                <w:b/>
                <w:color w:val="FFFFFF"/>
                <w:sz w:val="16"/>
              </w:rPr>
              <w:t>Size</w:t>
            </w:r>
          </w:p>
        </w:tc>
        <w:tc>
          <w:tcPr>
            <w:tcW w:type="dxa" w:w="2203"/>
            <w:shd w:val="clear" w:fill="1F4E79"/>
          </w:tcPr>
          <w:p>
            <w:pPr>
              <w:spacing w:after="20"/>
            </w:pPr>
            <w:r/>
            <w:r>
              <w:rPr>
                <w:b/>
                <w:color w:val="FFFFFF"/>
                <w:sz w:val="16"/>
              </w:rPr>
              <w:t>Blocks</w:t>
            </w:r>
          </w:p>
        </w:tc>
      </w:tr>
      <w:tr>
        <w:tc>
          <w:tcPr>
            <w:tcW w:type="dxa" w:w="461"/>
          </w:tcPr>
          <w:p>
            <w:pPr>
              <w:spacing w:after="20"/>
            </w:pPr>
            <w:r/>
            <w:r>
              <w:rPr>
                <w:sz w:val="16"/>
              </w:rPr>
              <w:t>A1</w:t>
            </w:r>
          </w:p>
        </w:tc>
        <w:tc>
          <w:tcPr>
            <w:tcW w:type="dxa" w:w="1944"/>
          </w:tcPr>
          <w:p>
            <w:pPr>
              <w:spacing w:after="20"/>
            </w:pPr>
            <w:r/>
            <w:r>
              <w:rPr>
                <w:sz w:val="16"/>
              </w:rPr>
              <w:t>Fix the Cloudinary cloud name in production</w:t>
            </w:r>
          </w:p>
        </w:tc>
        <w:tc>
          <w:tcPr>
            <w:tcW w:type="dxa" w:w="4968"/>
          </w:tcPr>
          <w:p>
            <w:pPr>
              <w:spacing w:after="20"/>
            </w:pPr>
            <w:r/>
            <w:r>
              <w:rPr>
                <w:sz w:val="16"/>
              </w:rPr>
              <w:t xml:space="preserve">Vercel → backend project → Settings → Environment Variables. </w:t>
            </w:r>
            <w:r>
              <w:rPr>
                <w:rFonts w:ascii="Consolas" w:hAnsi="Consolas"/>
                <w:sz w:val="15"/>
              </w:rPr>
              <w:t>CLOUDINARY_CLOUD_NAME</w:t>
            </w:r>
            <w:r>
              <w:rPr>
                <w:sz w:val="16"/>
              </w:rPr>
              <w:t xml:space="preserve"> currently holds a value with a space (the error echoes it back as "well circle"). Set it to the exact cloud name from the Cloudinary dashboard — no spaces — then redeploy and post a test story. Restores story posting, circle banners and provider image uploads in one change.</w:t>
            </w:r>
          </w:p>
        </w:tc>
        <w:tc>
          <w:tcPr>
            <w:tcW w:type="dxa" w:w="504"/>
          </w:tcPr>
          <w:p>
            <w:pPr>
              <w:spacing w:after="20"/>
            </w:pPr>
            <w:r/>
            <w:r>
              <w:rPr>
                <w:sz w:val="16"/>
              </w:rPr>
              <w:t>XS</w:t>
            </w:r>
          </w:p>
        </w:tc>
        <w:tc>
          <w:tcPr>
            <w:tcW w:type="dxa" w:w="2203"/>
          </w:tcPr>
          <w:p>
            <w:pPr>
              <w:spacing w:after="20"/>
            </w:pPr>
            <w:r/>
            <w:r>
              <w:rPr>
                <w:sz w:val="16"/>
              </w:rPr>
              <w:t>Nothing — but it is the biggest user-visible win in this plan</w:t>
            </w:r>
          </w:p>
        </w:tc>
      </w:tr>
      <w:tr>
        <w:tc>
          <w:tcPr>
            <w:tcW w:type="dxa" w:w="461"/>
          </w:tcPr>
          <w:p>
            <w:pPr>
              <w:spacing w:after="20"/>
            </w:pPr>
            <w:r/>
            <w:r>
              <w:rPr>
                <w:sz w:val="16"/>
              </w:rPr>
              <w:t>A2</w:t>
            </w:r>
          </w:p>
        </w:tc>
        <w:tc>
          <w:tcPr>
            <w:tcW w:type="dxa" w:w="1944"/>
          </w:tcPr>
          <w:p>
            <w:pPr>
              <w:spacing w:after="20"/>
            </w:pPr>
            <w:r/>
            <w:r>
              <w:rPr>
                <w:sz w:val="16"/>
              </w:rPr>
              <w:t>Turn on branch protection and Actions PR permission</w:t>
            </w:r>
          </w:p>
        </w:tc>
        <w:tc>
          <w:tcPr>
            <w:tcW w:type="dxa" w:w="4968"/>
          </w:tcPr>
          <w:p>
            <w:pPr>
              <w:spacing w:after="20"/>
            </w:pPr>
            <w:r/>
            <w:r>
              <w:rPr>
                <w:sz w:val="16"/>
              </w:rPr>
              <w:t xml:space="preserve">Carried over from the CI work. Require the 7 blocking checks on </w:t>
            </w:r>
            <w:r>
              <w:rPr>
                <w:rFonts w:ascii="Consolas" w:hAnsi="Consolas"/>
                <w:sz w:val="15"/>
              </w:rPr>
              <w:t>main</w:t>
            </w:r>
            <w:r>
              <w:rPr>
                <w:sz w:val="16"/>
              </w:rPr>
              <w:t xml:space="preserve"> and </w:t>
            </w:r>
            <w:r>
              <w:rPr>
                <w:rFonts w:ascii="Consolas" w:hAnsi="Consolas"/>
                <w:sz w:val="15"/>
              </w:rPr>
              <w:t>dev</w:t>
            </w:r>
            <w:r>
              <w:rPr>
                <w:sz w:val="16"/>
              </w:rPr>
              <w:t xml:space="preserve"> — not </w:t>
            </w:r>
            <w:r>
              <w:rPr>
                <w:rFonts w:ascii="Consolas" w:hAnsi="Consolas"/>
                <w:sz w:val="15"/>
              </w:rPr>
              <w:t>security · npm audit (advisory)</w:t>
            </w:r>
            <w:r>
              <w:rPr>
                <w:sz w:val="16"/>
              </w:rPr>
              <w:t>, which is continue-on-error by design — plus one review, and block force-pushes. Then Settings → Actions → General → allow Actions to create pull requests.</w:t>
            </w:r>
          </w:p>
        </w:tc>
        <w:tc>
          <w:tcPr>
            <w:tcW w:type="dxa" w:w="504"/>
          </w:tcPr>
          <w:p>
            <w:pPr>
              <w:spacing w:after="20"/>
            </w:pPr>
            <w:r/>
            <w:r>
              <w:rPr>
                <w:sz w:val="16"/>
              </w:rPr>
              <w:t>XS</w:t>
            </w:r>
          </w:p>
        </w:tc>
        <w:tc>
          <w:tcPr>
            <w:tcW w:type="dxa" w:w="2203"/>
          </w:tcPr>
          <w:p>
            <w:pPr>
              <w:spacing w:after="20"/>
            </w:pPr>
            <w:r/>
            <w:r>
              <w:rPr>
                <w:sz w:val="16"/>
              </w:rPr>
              <w:t>Makes every PR below actually gated</w:t>
            </w:r>
          </w:p>
        </w:tc>
      </w:tr>
      <w:tr>
        <w:tc>
          <w:tcPr>
            <w:tcW w:type="dxa" w:w="461"/>
          </w:tcPr>
          <w:p>
            <w:pPr>
              <w:spacing w:after="20"/>
            </w:pPr>
            <w:r/>
            <w:r>
              <w:rPr>
                <w:sz w:val="16"/>
              </w:rPr>
              <w:t>A3</w:t>
            </w:r>
          </w:p>
        </w:tc>
        <w:tc>
          <w:tcPr>
            <w:tcW w:type="dxa" w:w="1944"/>
          </w:tcPr>
          <w:p>
            <w:pPr>
              <w:spacing w:after="20"/>
            </w:pPr>
            <w:r/>
            <w:r>
              <w:rPr>
                <w:sz w:val="16"/>
              </w:rPr>
              <w:t>Run the bot test suite in CI, and correct the docs</w:t>
            </w:r>
          </w:p>
        </w:tc>
        <w:tc>
          <w:tcPr>
            <w:tcW w:type="dxa" w:w="4968"/>
          </w:tcPr>
          <w:p>
            <w:pPr>
              <w:spacing w:after="20"/>
            </w:pPr>
            <w:r/>
            <w:r>
              <w:rPr>
                <w:rFonts w:ascii="Consolas" w:hAnsi="Consolas"/>
                <w:sz w:val="15"/>
              </w:rPr>
              <w:t>telegram-bot/bot/tests/test_nudges.py</w:t>
            </w:r>
            <w:r>
              <w:rPr>
                <w:sz w:val="16"/>
              </w:rPr>
              <w:t xml:space="preserve"> exists and passes, but CI only byte-compiles the bot — so the suite has never run in CI. Add </w:t>
            </w:r>
            <w:r>
              <w:rPr>
                <w:rFonts w:ascii="Consolas" w:hAnsi="Consolas"/>
                <w:sz w:val="15"/>
              </w:rPr>
              <w:t>pytest bot/tests</w:t>
            </w:r>
            <w:r>
              <w:rPr>
                <w:sz w:val="16"/>
              </w:rPr>
              <w:t xml:space="preserve"> to the </w:t>
            </w:r>
            <w:r>
              <w:rPr>
                <w:rFonts w:ascii="Consolas" w:hAnsi="Consolas"/>
                <w:sz w:val="15"/>
              </w:rPr>
              <w:t>telegram-bot</w:t>
            </w:r>
            <w:r>
              <w:rPr>
                <w:sz w:val="16"/>
              </w:rPr>
              <w:t xml:space="preserve"> job. CLAUDE.md, README.md and HANDOFF.md all currently state the bot has no test suite; that is my error and needs correcting alongside.</w:t>
            </w:r>
          </w:p>
        </w:tc>
        <w:tc>
          <w:tcPr>
            <w:tcW w:type="dxa" w:w="504"/>
          </w:tcPr>
          <w:p>
            <w:pPr>
              <w:spacing w:after="20"/>
            </w:pPr>
            <w:r/>
            <w:r>
              <w:rPr>
                <w:sz w:val="16"/>
              </w:rPr>
              <w:t>XS</w:t>
            </w:r>
          </w:p>
        </w:tc>
        <w:tc>
          <w:tcPr>
            <w:tcW w:type="dxa" w:w="2203"/>
          </w:tcPr>
          <w:p>
            <w:pPr>
              <w:spacing w:after="20"/>
            </w:pPr>
            <w:r/>
            <w:r>
              <w:rPr>
                <w:sz w:val="16"/>
              </w:rPr>
              <w:t>Y1 — makes Yoni's new tests enforced rather than decorative</w:t>
            </w:r>
          </w:p>
        </w:tc>
      </w:tr>
      <w:tr>
        <w:tc>
          <w:tcPr>
            <w:tcW w:type="dxa" w:w="461"/>
          </w:tcPr>
          <w:p>
            <w:pPr>
              <w:spacing w:after="20"/>
            </w:pPr>
            <w:r/>
            <w:r>
              <w:rPr>
                <w:sz w:val="16"/>
              </w:rPr>
              <w:t>A4</w:t>
            </w:r>
          </w:p>
        </w:tc>
        <w:tc>
          <w:tcPr>
            <w:tcW w:type="dxa" w:w="1944"/>
          </w:tcPr>
          <w:p>
            <w:pPr>
              <w:spacing w:after="20"/>
            </w:pPr>
            <w:r/>
            <w:r>
              <w:rPr>
                <w:sz w:val="16"/>
              </w:rPr>
              <w:t>Answer D-1 and D-2</w:t>
            </w:r>
          </w:p>
        </w:tc>
        <w:tc>
          <w:tcPr>
            <w:tcW w:type="dxa" w:w="4968"/>
          </w:tcPr>
          <w:p>
            <w:pPr>
              <w:spacing w:after="20"/>
            </w:pPr>
            <w:r/>
            <w:r>
              <w:rPr>
                <w:sz w:val="16"/>
              </w:rPr>
              <w:t>See §4. D-1 by Fri 11 Sep or B7 cannot start on Monday.</w:t>
            </w:r>
          </w:p>
        </w:tc>
        <w:tc>
          <w:tcPr>
            <w:tcW w:type="dxa" w:w="504"/>
          </w:tcPr>
          <w:p>
            <w:pPr>
              <w:spacing w:after="20"/>
            </w:pPr>
            <w:r/>
            <w:r>
              <w:rPr>
                <w:sz w:val="16"/>
              </w:rPr>
              <w:t>—</w:t>
            </w:r>
          </w:p>
        </w:tc>
        <w:tc>
          <w:tcPr>
            <w:tcW w:type="dxa" w:w="2203"/>
          </w:tcPr>
          <w:p>
            <w:pPr>
              <w:spacing w:after="20"/>
            </w:pPr>
            <w:r/>
            <w:r>
              <w:rPr>
                <w:sz w:val="16"/>
              </w:rPr>
              <w:t>B7, Y3</w:t>
            </w:r>
          </w:p>
        </w:tc>
      </w:tr>
      <w:tr>
        <w:tc>
          <w:tcPr>
            <w:tcW w:type="dxa" w:w="461"/>
          </w:tcPr>
          <w:p>
            <w:pPr>
              <w:spacing w:after="20"/>
            </w:pPr>
            <w:r/>
            <w:r>
              <w:rPr>
                <w:sz w:val="16"/>
              </w:rPr>
              <w:t>A5</w:t>
            </w:r>
          </w:p>
        </w:tc>
        <w:tc>
          <w:tcPr>
            <w:tcW w:type="dxa" w:w="1944"/>
          </w:tcPr>
          <w:p>
            <w:pPr>
              <w:spacing w:after="20"/>
            </w:pPr>
            <w:r/>
            <w:r>
              <w:rPr>
                <w:sz w:val="16"/>
              </w:rPr>
              <w:t>Release and verify</w:t>
            </w:r>
          </w:p>
        </w:tc>
        <w:tc>
          <w:tcPr>
            <w:tcW w:type="dxa" w:w="4968"/>
          </w:tcPr>
          <w:p>
            <w:pPr>
              <w:spacing w:after="20"/>
            </w:pPr>
            <w:r/>
            <w:r>
              <w:rPr>
                <w:sz w:val="16"/>
              </w:rPr>
              <w:t xml:space="preserve">Merge the release PR </w:t>
            </w:r>
            <w:r>
              <w:rPr>
                <w:rFonts w:ascii="Consolas" w:hAnsi="Consolas"/>
                <w:sz w:val="15"/>
              </w:rPr>
              <w:t>dev → main</w:t>
            </w:r>
            <w:r>
              <w:rPr>
                <w:sz w:val="16"/>
              </w:rPr>
              <w:t>, confirm Vercel and Railway deploys land, then walk the retest script in §8.3 against production.</w:t>
            </w:r>
          </w:p>
        </w:tc>
        <w:tc>
          <w:tcPr>
            <w:tcW w:type="dxa" w:w="504"/>
          </w:tcPr>
          <w:p>
            <w:pPr>
              <w:spacing w:after="20"/>
            </w:pPr>
            <w:r/>
            <w:r>
              <w:rPr>
                <w:sz w:val="16"/>
              </w:rPr>
              <w:t>S</w:t>
            </w:r>
          </w:p>
        </w:tc>
        <w:tc>
          <w:tcPr>
            <w:tcW w:type="dxa" w:w="2203"/>
          </w:tcPr>
          <w:p>
            <w:pPr>
              <w:spacing w:after="20"/>
            </w:pPr>
            <w:r/>
            <w:r>
              <w:rPr>
                <w:sz w:val="16"/>
              </w:rPr>
              <w:t>Final gate</w:t>
            </w:r>
          </w:p>
        </w:tc>
      </w:tr>
    </w:tbl>
    <w:p>
      <w:pPr>
        <w:pStyle w:val="Heading2"/>
      </w:pPr>
      <w:r>
        <w:t>5.2 Bini — mini app (frontend)</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432"/>
            <w:shd w:val="clear" w:fill="1F4E79"/>
          </w:tcPr>
          <w:p>
            <w:pPr>
              <w:spacing w:after="20"/>
            </w:pPr>
            <w:r/>
            <w:r>
              <w:rPr>
                <w:b/>
                <w:color w:val="FFFFFF"/>
                <w:sz w:val="15"/>
              </w:rPr>
              <w:t>ID</w:t>
            </w:r>
          </w:p>
        </w:tc>
        <w:tc>
          <w:tcPr>
            <w:tcW w:type="dxa" w:w="1728"/>
            <w:shd w:val="clear" w:fill="1F4E79"/>
          </w:tcPr>
          <w:p>
            <w:pPr>
              <w:spacing w:after="20"/>
            </w:pPr>
            <w:r/>
            <w:r>
              <w:rPr>
                <w:b/>
                <w:color w:val="FFFFFF"/>
                <w:sz w:val="15"/>
              </w:rPr>
              <w:t>Task</w:t>
            </w:r>
          </w:p>
        </w:tc>
        <w:tc>
          <w:tcPr>
            <w:tcW w:type="dxa" w:w="1656"/>
            <w:shd w:val="clear" w:fill="1F4E79"/>
          </w:tcPr>
          <w:p>
            <w:pPr>
              <w:spacing w:after="20"/>
            </w:pPr>
            <w:r/>
            <w:r>
              <w:rPr>
                <w:b/>
                <w:color w:val="FFFFFF"/>
                <w:sz w:val="15"/>
              </w:rPr>
              <w:t>Files</w:t>
            </w:r>
          </w:p>
        </w:tc>
        <w:tc>
          <w:tcPr>
            <w:tcW w:type="dxa" w:w="4536"/>
            <w:shd w:val="clear" w:fill="1F4E79"/>
          </w:tcPr>
          <w:p>
            <w:pPr>
              <w:spacing w:after="20"/>
            </w:pPr>
            <w:r/>
            <w:r>
              <w:rPr>
                <w:b/>
                <w:color w:val="FFFFFF"/>
                <w:sz w:val="15"/>
              </w:rPr>
              <w:t>Acceptance criteria</w:t>
            </w:r>
          </w:p>
        </w:tc>
        <w:tc>
          <w:tcPr>
            <w:tcW w:type="dxa" w:w="461"/>
            <w:shd w:val="clear" w:fill="1F4E79"/>
          </w:tcPr>
          <w:p>
            <w:pPr>
              <w:spacing w:after="20"/>
            </w:pPr>
            <w:r/>
            <w:r>
              <w:rPr>
                <w:b/>
                <w:color w:val="FFFFFF"/>
                <w:sz w:val="15"/>
              </w:rPr>
              <w:t>Size</w:t>
            </w:r>
          </w:p>
        </w:tc>
        <w:tc>
          <w:tcPr>
            <w:tcW w:type="dxa" w:w="504"/>
            <w:shd w:val="clear" w:fill="1F4E79"/>
          </w:tcPr>
          <w:p>
            <w:pPr>
              <w:spacing w:after="20"/>
            </w:pPr>
            <w:r/>
            <w:r>
              <w:rPr>
                <w:b/>
                <w:color w:val="FFFFFF"/>
                <w:sz w:val="15"/>
              </w:rPr>
              <w:t>Dep</w:t>
            </w:r>
          </w:p>
        </w:tc>
      </w:tr>
      <w:tr>
        <w:tc>
          <w:tcPr>
            <w:tcW w:type="dxa" w:w="432"/>
          </w:tcPr>
          <w:p>
            <w:pPr>
              <w:spacing w:after="20"/>
            </w:pPr>
            <w:r/>
            <w:r>
              <w:rPr>
                <w:sz w:val="15"/>
              </w:rPr>
              <w:t>B1</w:t>
            </w:r>
          </w:p>
        </w:tc>
        <w:tc>
          <w:tcPr>
            <w:tcW w:type="dxa" w:w="1728"/>
          </w:tcPr>
          <w:p>
            <w:pPr>
              <w:spacing w:after="20"/>
            </w:pPr>
            <w:r/>
            <w:r>
              <w:rPr>
                <w:sz w:val="15"/>
              </w:rPr>
              <w:t>Coming-soon badge: contrast + missing translation</w:t>
            </w:r>
          </w:p>
        </w:tc>
        <w:tc>
          <w:tcPr>
            <w:tcW w:type="dxa" w:w="1656"/>
          </w:tcPr>
          <w:p>
            <w:pPr>
              <w:spacing w:after="20"/>
            </w:pPr>
            <w:r/>
            <w:r>
              <w:rPr>
                <w:rFonts w:ascii="Consolas" w:hAnsi="Consolas"/>
                <w:sz w:val="14"/>
              </w:rPr>
              <w:t>src/pages/ExploreScreen.jsx:187</w:t>
            </w:r>
          </w:p>
        </w:tc>
        <w:tc>
          <w:tcPr>
            <w:tcW w:type="dxa" w:w="4536"/>
          </w:tcPr>
          <w:p>
            <w:pPr>
              <w:spacing w:after="20"/>
            </w:pPr>
            <w:r/>
            <w:r>
              <w:rPr>
                <w:sz w:val="15"/>
              </w:rPr>
              <w:t xml:space="preserve">Badge text scores ≥ 4.5:1 against its own background in all four themes (verify with the script in Appendix A). Currently 2.19:1 in dark. Also wrap the bare string in </w:t>
            </w:r>
            <w:r>
              <w:rPr>
                <w:rFonts w:ascii="Consolas" w:hAnsi="Consolas"/>
                <w:sz w:val="14"/>
              </w:rPr>
              <w:t>t('Coming soon')</w:t>
            </w:r>
            <w:r>
              <w:rPr>
                <w:sz w:val="15"/>
              </w:rPr>
              <w:t xml:space="preserve"> — every other badge in the app is translated and this one was missed.</w:t>
            </w:r>
          </w:p>
        </w:tc>
        <w:tc>
          <w:tcPr>
            <w:tcW w:type="dxa" w:w="461"/>
          </w:tcPr>
          <w:p>
            <w:pPr>
              <w:spacing w:after="20"/>
            </w:pPr>
            <w:r/>
            <w:r>
              <w:rPr>
                <w:sz w:val="15"/>
              </w:rPr>
              <w:t>S</w:t>
            </w:r>
          </w:p>
        </w:tc>
        <w:tc>
          <w:tcPr>
            <w:tcW w:type="dxa" w:w="504"/>
          </w:tcPr>
          <w:p>
            <w:pPr>
              <w:spacing w:after="20"/>
            </w:pPr>
            <w:r/>
            <w:r>
              <w:rPr>
                <w:sz w:val="15"/>
              </w:rPr>
              <w:t>none</w:t>
            </w:r>
          </w:p>
        </w:tc>
      </w:tr>
      <w:tr>
        <w:tc>
          <w:tcPr>
            <w:tcW w:type="dxa" w:w="432"/>
          </w:tcPr>
          <w:p>
            <w:pPr>
              <w:spacing w:after="20"/>
            </w:pPr>
            <w:r/>
            <w:r>
              <w:rPr>
                <w:sz w:val="15"/>
              </w:rPr>
              <w:t>B2</w:t>
            </w:r>
          </w:p>
        </w:tc>
        <w:tc>
          <w:tcPr>
            <w:tcW w:type="dxa" w:w="1728"/>
          </w:tcPr>
          <w:p>
            <w:pPr>
              <w:spacing w:after="20"/>
            </w:pPr>
            <w:r/>
            <w:r>
              <w:rPr>
                <w:sz w:val="15"/>
              </w:rPr>
              <w:t>Provider cover image visibility</w:t>
            </w:r>
          </w:p>
        </w:tc>
        <w:tc>
          <w:tcPr>
            <w:tcW w:type="dxa" w:w="1656"/>
          </w:tcPr>
          <w:p>
            <w:pPr>
              <w:spacing w:after="20"/>
            </w:pPr>
            <w:r/>
            <w:r>
              <w:rPr>
                <w:rFonts w:ascii="Consolas" w:hAnsi="Consolas"/>
                <w:sz w:val="14"/>
              </w:rPr>
              <w:t>ExploreScreen.jsx:183</w:t>
            </w:r>
            <w:r>
              <w:rPr>
                <w:sz w:val="15"/>
              </w:rPr>
              <w:t xml:space="preserve">, </w:t>
            </w:r>
            <w:r>
              <w:rPr>
                <w:rFonts w:ascii="Consolas" w:hAnsi="Consolas"/>
                <w:sz w:val="14"/>
              </w:rPr>
              <w:t>ProviderDetail.jsx:91</w:t>
            </w:r>
          </w:p>
        </w:tc>
        <w:tc>
          <w:tcPr>
            <w:tcW w:type="dxa" w:w="4536"/>
          </w:tcPr>
          <w:p>
            <w:pPr>
              <w:spacing w:after="20"/>
            </w:pPr>
            <w:r/>
            <w:r>
              <w:rPr>
                <w:sz w:val="15"/>
              </w:rPr>
              <w:t xml:space="preserve">Raise the </w:t>
            </w:r>
            <w:r>
              <w:rPr>
                <w:rFonts w:ascii="Consolas" w:hAnsi="Consolas"/>
                <w:sz w:val="14"/>
              </w:rPr>
              <w:t>brightness()</w:t>
            </w:r>
            <w:r>
              <w:rPr>
                <w:sz w:val="15"/>
              </w:rPr>
              <w:t xml:space="preserve"> filter until the photo reads clearly, while any text overlaid on it still meets 4.5:1. Prefer a bottom-up gradient scrim over a flat dim — it keeps the image bright where there is no text. Check both themes and a light and a dark photo.</w:t>
            </w:r>
          </w:p>
        </w:tc>
        <w:tc>
          <w:tcPr>
            <w:tcW w:type="dxa" w:w="461"/>
          </w:tcPr>
          <w:p>
            <w:pPr>
              <w:spacing w:after="20"/>
            </w:pPr>
            <w:r/>
            <w:r>
              <w:rPr>
                <w:sz w:val="15"/>
              </w:rPr>
              <w:t>S</w:t>
            </w:r>
          </w:p>
        </w:tc>
        <w:tc>
          <w:tcPr>
            <w:tcW w:type="dxa" w:w="504"/>
          </w:tcPr>
          <w:p>
            <w:pPr>
              <w:spacing w:after="20"/>
            </w:pPr>
            <w:r/>
            <w:r>
              <w:rPr>
                <w:sz w:val="15"/>
              </w:rPr>
              <w:t>none</w:t>
            </w:r>
          </w:p>
        </w:tc>
      </w:tr>
      <w:tr>
        <w:tc>
          <w:tcPr>
            <w:tcW w:type="dxa" w:w="432"/>
          </w:tcPr>
          <w:p>
            <w:pPr>
              <w:spacing w:after="20"/>
            </w:pPr>
            <w:r/>
            <w:r>
              <w:rPr>
                <w:sz w:val="15"/>
              </w:rPr>
              <w:t>B3</w:t>
            </w:r>
          </w:p>
        </w:tc>
        <w:tc>
          <w:tcPr>
            <w:tcW w:type="dxa" w:w="1728"/>
          </w:tcPr>
          <w:p>
            <w:pPr>
              <w:spacing w:after="20"/>
            </w:pPr>
            <w:r/>
            <w:r>
              <w:rPr>
                <w:sz w:val="15"/>
              </w:rPr>
              <w:t>Centre the events empty-state icon</w:t>
            </w:r>
          </w:p>
        </w:tc>
        <w:tc>
          <w:tcPr>
            <w:tcW w:type="dxa" w:w="1656"/>
          </w:tcPr>
          <w:p>
            <w:pPr>
              <w:spacing w:after="20"/>
            </w:pPr>
            <w:r/>
            <w:r>
              <w:rPr>
                <w:rFonts w:ascii="Consolas" w:hAnsi="Consolas"/>
                <w:sz w:val="14"/>
              </w:rPr>
              <w:t>src/pages/EventsScreen.jsx:178</w:t>
            </w:r>
          </w:p>
        </w:tc>
        <w:tc>
          <w:tcPr>
            <w:tcW w:type="dxa" w:w="4536"/>
          </w:tcPr>
          <w:p>
            <w:pPr>
              <w:spacing w:after="20"/>
            </w:pPr>
            <w:r/>
            <w:r>
              <w:rPr>
                <w:sz w:val="15"/>
              </w:rPr>
              <w:t xml:space="preserve">Wrap the icon in the existing </w:t>
            </w:r>
            <w:r>
              <w:rPr>
                <w:rFonts w:ascii="Consolas" w:hAnsi="Consolas"/>
                <w:sz w:val="14"/>
              </w:rPr>
              <w:t>.empty-state-icon</w:t>
            </w:r>
            <w:r>
              <w:rPr>
                <w:sz w:val="15"/>
              </w:rPr>
              <w:t xml:space="preserve"> class (</w:t>
            </w:r>
            <w:r>
              <w:rPr>
                <w:rFonts w:ascii="Consolas" w:hAnsi="Consolas"/>
                <w:sz w:val="14"/>
              </w:rPr>
              <w:t>index.css:1273</w:t>
            </w:r>
            <w:r>
              <w:rPr>
                <w:sz w:val="15"/>
              </w:rPr>
              <w:t xml:space="preserve">) rather than adding new CSS — that class already flex-centres and applies the right colour. Icon sits centred; the </w:t>
            </w:r>
            <w:r>
              <w:rPr>
                <w:rFonts w:ascii="Consolas" w:hAnsi="Consolas"/>
                <w:sz w:val="14"/>
              </w:rPr>
              <w:t>EventsScreen</w:t>
            </w:r>
            <w:r>
              <w:rPr>
                <w:sz w:val="15"/>
              </w:rPr>
              <w:t xml:space="preserve"> tests still pass.</w:t>
            </w:r>
          </w:p>
        </w:tc>
        <w:tc>
          <w:tcPr>
            <w:tcW w:type="dxa" w:w="461"/>
          </w:tcPr>
          <w:p>
            <w:pPr>
              <w:spacing w:after="20"/>
            </w:pPr>
            <w:r/>
            <w:r>
              <w:rPr>
                <w:sz w:val="15"/>
              </w:rPr>
              <w:t>XS</w:t>
            </w:r>
          </w:p>
        </w:tc>
        <w:tc>
          <w:tcPr>
            <w:tcW w:type="dxa" w:w="504"/>
          </w:tcPr>
          <w:p>
            <w:pPr>
              <w:spacing w:after="20"/>
            </w:pPr>
            <w:r/>
            <w:r>
              <w:rPr>
                <w:sz w:val="15"/>
              </w:rPr>
              <w:t>none</w:t>
            </w:r>
          </w:p>
        </w:tc>
      </w:tr>
      <w:tr>
        <w:tc>
          <w:tcPr>
            <w:tcW w:type="dxa" w:w="432"/>
          </w:tcPr>
          <w:p>
            <w:pPr>
              <w:spacing w:after="20"/>
            </w:pPr>
            <w:r/>
            <w:r>
              <w:rPr>
                <w:sz w:val="15"/>
              </w:rPr>
              <w:t>B4</w:t>
            </w:r>
          </w:p>
        </w:tc>
        <w:tc>
          <w:tcPr>
            <w:tcW w:type="dxa" w:w="1728"/>
          </w:tcPr>
          <w:p>
            <w:pPr>
              <w:spacing w:after="20"/>
            </w:pPr>
            <w:r/>
            <w:r>
              <w:rPr>
                <w:sz w:val="15"/>
              </w:rPr>
              <w:t>Active filter-pill contrast</w:t>
            </w:r>
          </w:p>
        </w:tc>
        <w:tc>
          <w:tcPr>
            <w:tcW w:type="dxa" w:w="1656"/>
          </w:tcPr>
          <w:p>
            <w:pPr>
              <w:spacing w:after="20"/>
            </w:pPr>
            <w:r/>
            <w:r>
              <w:rPr>
                <w:rFonts w:ascii="Consolas" w:hAnsi="Consolas"/>
                <w:sz w:val="14"/>
              </w:rPr>
              <w:t>src/index.css:1216</w:t>
            </w:r>
            <w:r>
              <w:rPr>
                <w:sz w:val="15"/>
              </w:rPr>
              <w:t xml:space="preserve"> (</w:t>
            </w:r>
            <w:r>
              <w:rPr>
                <w:rFonts w:ascii="Consolas" w:hAnsi="Consolas"/>
                <w:sz w:val="14"/>
              </w:rPr>
              <w:t>.chip.active</w:t>
            </w:r>
            <w:r>
              <w:rPr>
                <w:sz w:val="15"/>
              </w:rPr>
              <w:t>)</w:t>
            </w:r>
          </w:p>
        </w:tc>
        <w:tc>
          <w:tcPr>
            <w:tcW w:type="dxa" w:w="4536"/>
          </w:tcPr>
          <w:p>
            <w:pPr>
              <w:spacing w:after="20"/>
            </w:pPr>
            <w:r/>
            <w:r>
              <w:rPr>
                <w:sz w:val="15"/>
              </w:rPr>
              <w:t xml:space="preserve">≥ 4.5:1 in all four themes. Measured today: light 4.02, dark 3.05, green 3.77, amber 8.55 (only amber passes). Adjust the </w:t>
            </w:r>
            <w:r>
              <w:rPr>
                <w:rFonts w:ascii="Consolas" w:hAnsi="Consolas"/>
                <w:sz w:val="14"/>
              </w:rPr>
              <w:t>--accent</w:t>
            </w:r>
            <w:r>
              <w:rPr>
                <w:sz w:val="15"/>
              </w:rPr>
              <w:t>/</w:t>
            </w:r>
            <w:r>
              <w:rPr>
                <w:rFonts w:ascii="Consolas" w:hAnsi="Consolas"/>
                <w:sz w:val="14"/>
              </w:rPr>
              <w:t>--text-on-accent</w:t>
            </w:r>
            <w:r>
              <w:rPr>
                <w:sz w:val="15"/>
              </w:rPr>
              <w:t xml:space="preserve"> pairing per theme, not the chip rule, so every accent-coloured surface benefits. Re-run the whole frontend suite — </w:t>
            </w:r>
            <w:r>
              <w:rPr>
                <w:rFonts w:ascii="Consolas" w:hAnsi="Consolas"/>
                <w:sz w:val="14"/>
              </w:rPr>
              <w:t>--accent</w:t>
            </w:r>
            <w:r>
              <w:rPr>
                <w:sz w:val="15"/>
              </w:rPr>
              <w:t xml:space="preserve"> is used widely.</w:t>
            </w:r>
          </w:p>
        </w:tc>
        <w:tc>
          <w:tcPr>
            <w:tcW w:type="dxa" w:w="461"/>
          </w:tcPr>
          <w:p>
            <w:pPr>
              <w:spacing w:after="20"/>
            </w:pPr>
            <w:r/>
            <w:r>
              <w:rPr>
                <w:sz w:val="15"/>
              </w:rPr>
              <w:t>S</w:t>
            </w:r>
          </w:p>
        </w:tc>
        <w:tc>
          <w:tcPr>
            <w:tcW w:type="dxa" w:w="504"/>
          </w:tcPr>
          <w:p>
            <w:pPr>
              <w:spacing w:after="20"/>
            </w:pPr>
            <w:r/>
            <w:r>
              <w:rPr>
                <w:sz w:val="15"/>
              </w:rPr>
              <w:t>none</w:t>
            </w:r>
          </w:p>
        </w:tc>
      </w:tr>
      <w:tr>
        <w:tc>
          <w:tcPr>
            <w:tcW w:type="dxa" w:w="432"/>
          </w:tcPr>
          <w:p>
            <w:pPr>
              <w:spacing w:after="20"/>
            </w:pPr>
            <w:r/>
            <w:r>
              <w:rPr>
                <w:sz w:val="15"/>
              </w:rPr>
              <w:t>B5</w:t>
            </w:r>
          </w:p>
        </w:tc>
        <w:tc>
          <w:tcPr>
            <w:tcW w:type="dxa" w:w="1728"/>
          </w:tcPr>
          <w:p>
            <w:pPr>
              <w:spacing w:after="20"/>
            </w:pPr>
            <w:r/>
            <w:r>
              <w:rPr>
                <w:sz w:val="15"/>
              </w:rPr>
              <w:t>Actionable empty states for community and circle feeds</w:t>
            </w:r>
          </w:p>
        </w:tc>
        <w:tc>
          <w:tcPr>
            <w:tcW w:type="dxa" w:w="1656"/>
          </w:tcPr>
          <w:p>
            <w:pPr>
              <w:spacing w:after="20"/>
            </w:pPr>
            <w:r/>
            <w:r>
              <w:rPr>
                <w:rFonts w:ascii="Consolas" w:hAnsi="Consolas"/>
                <w:sz w:val="14"/>
              </w:rPr>
              <w:t>PostFeed.jsx</w:t>
            </w:r>
            <w:r>
              <w:rPr>
                <w:sz w:val="15"/>
              </w:rPr>
              <w:t xml:space="preserve">, </w:t>
            </w:r>
            <w:r>
              <w:rPr>
                <w:rFonts w:ascii="Consolas" w:hAnsi="Consolas"/>
                <w:sz w:val="14"/>
              </w:rPr>
              <w:t>CommunityList.jsx</w:t>
            </w:r>
            <w:r>
              <w:rPr>
                <w:sz w:val="15"/>
              </w:rPr>
              <w:t xml:space="preserve">, </w:t>
            </w:r>
            <w:r>
              <w:rPr>
                <w:rFonts w:ascii="Consolas" w:hAnsi="Consolas"/>
                <w:sz w:val="14"/>
              </w:rPr>
              <w:t>CommunityDetail.jsx</w:t>
            </w:r>
          </w:p>
        </w:tc>
        <w:tc>
          <w:tcPr>
            <w:tcW w:type="dxa" w:w="4536"/>
          </w:tcPr>
          <w:p>
            <w:pPr>
              <w:spacing w:after="20"/>
            </w:pPr>
            <w:r/>
            <w:r>
              <w:rPr>
                <w:sz w:val="15"/>
              </w:rPr>
              <w:t xml:space="preserve">Every empty feed offers a next step — "Create first post", "Browse circles" — following the pattern already used in </w:t>
            </w:r>
            <w:r>
              <w:rPr>
                <w:rFonts w:ascii="Consolas" w:hAnsi="Consolas"/>
                <w:sz w:val="14"/>
              </w:rPr>
              <w:t>EventsScreen.jsx:184</w:t>
            </w:r>
            <w:r>
              <w:rPr>
                <w:sz w:val="15"/>
              </w:rPr>
              <w:t>. Add one test per screen asserting the CTA renders and navigates.</w:t>
            </w:r>
          </w:p>
        </w:tc>
        <w:tc>
          <w:tcPr>
            <w:tcW w:type="dxa" w:w="461"/>
          </w:tcPr>
          <w:p>
            <w:pPr>
              <w:spacing w:after="20"/>
            </w:pPr>
            <w:r/>
            <w:r>
              <w:rPr>
                <w:sz w:val="15"/>
              </w:rPr>
              <w:t>M</w:t>
            </w:r>
          </w:p>
        </w:tc>
        <w:tc>
          <w:tcPr>
            <w:tcW w:type="dxa" w:w="504"/>
          </w:tcPr>
          <w:p>
            <w:pPr>
              <w:spacing w:after="20"/>
            </w:pPr>
            <w:r/>
            <w:r>
              <w:rPr>
                <w:sz w:val="15"/>
              </w:rPr>
              <w:t>none</w:t>
            </w:r>
          </w:p>
        </w:tc>
      </w:tr>
      <w:tr>
        <w:tc>
          <w:tcPr>
            <w:tcW w:type="dxa" w:w="432"/>
          </w:tcPr>
          <w:p>
            <w:pPr>
              <w:spacing w:after="20"/>
            </w:pPr>
            <w:r/>
            <w:r>
              <w:rPr>
                <w:sz w:val="15"/>
              </w:rPr>
              <w:t>B6</w:t>
            </w:r>
          </w:p>
        </w:tc>
        <w:tc>
          <w:tcPr>
            <w:tcW w:type="dxa" w:w="1728"/>
          </w:tcPr>
          <w:p>
            <w:pPr>
              <w:spacing w:after="20"/>
            </w:pPr>
            <w:r/>
            <w:r>
              <w:rPr>
                <w:sz w:val="15"/>
              </w:rPr>
              <w:t>Group the settings screen, and split the component</w:t>
            </w:r>
          </w:p>
        </w:tc>
        <w:tc>
          <w:tcPr>
            <w:tcW w:type="dxa" w:w="1656"/>
          </w:tcPr>
          <w:p>
            <w:pPr>
              <w:spacing w:after="20"/>
            </w:pPr>
            <w:r/>
            <w:r>
              <w:rPr>
                <w:rFonts w:ascii="Consolas" w:hAnsi="Consolas"/>
                <w:sz w:val="14"/>
              </w:rPr>
              <w:t>src/pages/ProfileScreen.jsx</w:t>
            </w:r>
            <w:r>
              <w:rPr>
                <w:sz w:val="15"/>
              </w:rPr>
              <w:t xml:space="preserve"> (644 lines)</w:t>
            </w:r>
          </w:p>
        </w:tc>
        <w:tc>
          <w:tcPr>
            <w:tcW w:type="dxa" w:w="4536"/>
          </w:tcPr>
          <w:p>
            <w:pPr>
              <w:spacing w:after="20"/>
            </w:pPr>
            <w:r/>
            <w:r>
              <w:rPr>
                <w:sz w:val="15"/>
              </w:rPr>
              <w:t xml:space="preserve">Group the 15 flat sections into Account, Preferences, Privacy and Integrations, in that order. Extract each group into its own component under </w:t>
            </w:r>
            <w:r>
              <w:rPr>
                <w:rFonts w:ascii="Consolas" w:hAnsi="Consolas"/>
                <w:sz w:val="14"/>
              </w:rPr>
              <w:t>src/pages/profile/</w:t>
            </w:r>
            <w:r>
              <w:rPr>
                <w:sz w:val="15"/>
              </w:rPr>
              <w:t xml:space="preserve"> — the file is too large to review safely and this is the refactor the maintainability instruction is aimed at. No behaviour change: every existing ProfileScreen test must pass untouched.</w:t>
            </w:r>
          </w:p>
        </w:tc>
        <w:tc>
          <w:tcPr>
            <w:tcW w:type="dxa" w:w="461"/>
          </w:tcPr>
          <w:p>
            <w:pPr>
              <w:spacing w:after="20"/>
            </w:pPr>
            <w:r/>
            <w:r>
              <w:rPr>
                <w:sz w:val="15"/>
              </w:rPr>
              <w:t>L</w:t>
            </w:r>
          </w:p>
        </w:tc>
        <w:tc>
          <w:tcPr>
            <w:tcW w:type="dxa" w:w="504"/>
          </w:tcPr>
          <w:p>
            <w:pPr>
              <w:spacing w:after="20"/>
            </w:pPr>
            <w:r/>
            <w:r>
              <w:rPr>
                <w:sz w:val="15"/>
              </w:rPr>
              <w:t>none</w:t>
            </w:r>
          </w:p>
        </w:tc>
      </w:tr>
      <w:tr>
        <w:tc>
          <w:tcPr>
            <w:tcW w:type="dxa" w:w="432"/>
          </w:tcPr>
          <w:p>
            <w:pPr>
              <w:spacing w:after="20"/>
            </w:pPr>
            <w:r/>
            <w:r>
              <w:rPr>
                <w:sz w:val="15"/>
              </w:rPr>
              <w:t>B7</w:t>
            </w:r>
          </w:p>
        </w:tc>
        <w:tc>
          <w:tcPr>
            <w:tcW w:type="dxa" w:w="1728"/>
          </w:tcPr>
          <w:p>
            <w:pPr>
              <w:spacing w:after="20"/>
            </w:pPr>
            <w:r/>
            <w:r>
              <w:rPr>
                <w:sz w:val="15"/>
              </w:rPr>
              <w:t>Fix the email contact button</w:t>
            </w:r>
          </w:p>
        </w:tc>
        <w:tc>
          <w:tcPr>
            <w:tcW w:type="dxa" w:w="1656"/>
          </w:tcPr>
          <w:p>
            <w:pPr>
              <w:spacing w:after="20"/>
            </w:pPr>
            <w:r/>
            <w:r>
              <w:rPr>
                <w:rFonts w:ascii="Consolas" w:hAnsi="Consolas"/>
                <w:sz w:val="14"/>
              </w:rPr>
              <w:t>src/pages/BookingFlow.jsx:335</w:t>
            </w:r>
          </w:p>
        </w:tc>
        <w:tc>
          <w:tcPr>
            <w:tcW w:type="dxa" w:w="4536"/>
          </w:tcPr>
          <w:p>
            <w:pPr>
              <w:spacing w:after="20"/>
            </w:pPr>
            <w:r/>
            <w:r>
              <w:rPr>
                <w:sz w:val="15"/>
              </w:rPr>
              <w:t xml:space="preserve">Per D-1. If Option A: replace the </w:t>
            </w:r>
            <w:r>
              <w:rPr>
                <w:rFonts w:ascii="Consolas" w:hAnsi="Consolas"/>
                <w:sz w:val="14"/>
              </w:rPr>
              <w:t>mailto:</w:t>
            </w:r>
            <w:r>
              <w:rPr>
                <w:sz w:val="15"/>
              </w:rPr>
              <w:t xml:space="preserve"> anchor with a copy-to-clipboard button using the existing </w:t>
            </w:r>
            <w:r>
              <w:rPr>
                <w:rFonts w:ascii="Consolas" w:hAnsi="Consolas"/>
                <w:sz w:val="14"/>
              </w:rPr>
              <w:t>navigator.clipboard</w:t>
            </w:r>
            <w:r>
              <w:rPr>
                <w:sz w:val="15"/>
              </w:rPr>
              <w:t xml:space="preserve"> + toast pattern from </w:t>
            </w:r>
            <w:r>
              <w:rPr>
                <w:rFonts w:ascii="Consolas" w:hAnsi="Consolas"/>
                <w:sz w:val="14"/>
              </w:rPr>
              <w:t>utils/circleInvite.js</w:t>
            </w:r>
            <w:r>
              <w:rPr>
                <w:sz w:val="15"/>
              </w:rPr>
              <w:t xml:space="preserve">. No navigation is attempted, so the Back button cannot lock. Update </w:t>
            </w:r>
            <w:r>
              <w:rPr>
                <w:rFonts w:ascii="Consolas" w:hAnsi="Consolas"/>
                <w:sz w:val="14"/>
              </w:rPr>
              <w:t>BookingFlow.phoneBooking.test.jsx:65</w:t>
            </w:r>
            <w:r>
              <w:rPr>
                <w:sz w:val="15"/>
              </w:rPr>
              <w:t xml:space="preserve">, which currently asserts the mailto href. Keep the </w:t>
            </w:r>
            <w:r>
              <w:rPr>
                <w:rFonts w:ascii="Consolas" w:hAnsi="Consolas"/>
                <w:sz w:val="14"/>
              </w:rPr>
              <w:t>tel:</w:t>
            </w:r>
            <w:r>
              <w:rPr>
                <w:sz w:val="15"/>
              </w:rPr>
              <w:t xml:space="preserve"> button exactly as it is — it works.</w:t>
            </w:r>
          </w:p>
        </w:tc>
        <w:tc>
          <w:tcPr>
            <w:tcW w:type="dxa" w:w="461"/>
          </w:tcPr>
          <w:p>
            <w:pPr>
              <w:spacing w:after="20"/>
            </w:pPr>
            <w:r/>
            <w:r>
              <w:rPr>
                <w:sz w:val="15"/>
              </w:rPr>
              <w:t>M</w:t>
            </w:r>
          </w:p>
        </w:tc>
        <w:tc>
          <w:tcPr>
            <w:tcW w:type="dxa" w:w="504"/>
          </w:tcPr>
          <w:p>
            <w:pPr>
              <w:spacing w:after="20"/>
            </w:pPr>
            <w:r/>
            <w:r>
              <w:rPr>
                <w:sz w:val="15"/>
              </w:rPr>
              <w:t>D-1</w:t>
            </w:r>
          </w:p>
        </w:tc>
      </w:tr>
    </w:tbl>
    <w:p>
      <w:pPr>
        <w:pStyle w:val="Heading2"/>
      </w:pPr>
      <w:r>
        <w:t>5.3 Beza — chatbot service</w:t>
      </w:r>
    </w:p>
    <w:p>
      <w:pPr>
        <w:spacing w:after="120"/>
      </w:pPr>
      <w:r>
        <w:rPr>
          <w:b w:val="0"/>
          <w:i/>
          <w:color w:val="5A5A5A"/>
        </w:rPr>
        <w:t>No chatbot defects were reported in testing, so this track is drawn from the refactor instruction. Both items are real problems found while verifying the service, not filler.</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432"/>
            <w:shd w:val="clear" w:fill="1F4E79"/>
          </w:tcPr>
          <w:p>
            <w:pPr>
              <w:spacing w:after="20"/>
            </w:pPr>
            <w:r/>
            <w:r>
              <w:rPr>
                <w:b/>
                <w:color w:val="FFFFFF"/>
                <w:sz w:val="15"/>
              </w:rPr>
              <w:t>ID</w:t>
            </w:r>
          </w:p>
        </w:tc>
        <w:tc>
          <w:tcPr>
            <w:tcW w:type="dxa" w:w="1728"/>
            <w:shd w:val="clear" w:fill="1F4E79"/>
          </w:tcPr>
          <w:p>
            <w:pPr>
              <w:spacing w:after="20"/>
            </w:pPr>
            <w:r/>
            <w:r>
              <w:rPr>
                <w:b/>
                <w:color w:val="FFFFFF"/>
                <w:sz w:val="15"/>
              </w:rPr>
              <w:t>Task</w:t>
            </w:r>
          </w:p>
        </w:tc>
        <w:tc>
          <w:tcPr>
            <w:tcW w:type="dxa" w:w="2304"/>
            <w:shd w:val="clear" w:fill="1F4E79"/>
          </w:tcPr>
          <w:p>
            <w:pPr>
              <w:spacing w:after="20"/>
            </w:pPr>
            <w:r/>
            <w:r>
              <w:rPr>
                <w:b/>
                <w:color w:val="FFFFFF"/>
                <w:sz w:val="15"/>
              </w:rPr>
              <w:t>Files</w:t>
            </w:r>
          </w:p>
        </w:tc>
        <w:tc>
          <w:tcPr>
            <w:tcW w:type="dxa" w:w="3888"/>
            <w:shd w:val="clear" w:fill="1F4E79"/>
          </w:tcPr>
          <w:p>
            <w:pPr>
              <w:spacing w:after="20"/>
            </w:pPr>
            <w:r/>
            <w:r>
              <w:rPr>
                <w:b/>
                <w:color w:val="FFFFFF"/>
                <w:sz w:val="15"/>
              </w:rPr>
              <w:t>Acceptance criteria</w:t>
            </w:r>
          </w:p>
        </w:tc>
        <w:tc>
          <w:tcPr>
            <w:tcW w:type="dxa" w:w="461"/>
            <w:shd w:val="clear" w:fill="1F4E79"/>
          </w:tcPr>
          <w:p>
            <w:pPr>
              <w:spacing w:after="20"/>
            </w:pPr>
            <w:r/>
            <w:r>
              <w:rPr>
                <w:b/>
                <w:color w:val="FFFFFF"/>
                <w:sz w:val="15"/>
              </w:rPr>
              <w:t>Size</w:t>
            </w:r>
          </w:p>
        </w:tc>
        <w:tc>
          <w:tcPr>
            <w:tcW w:type="dxa" w:w="504"/>
            <w:shd w:val="clear" w:fill="1F4E79"/>
          </w:tcPr>
          <w:p>
            <w:pPr>
              <w:spacing w:after="20"/>
            </w:pPr>
            <w:r/>
            <w:r>
              <w:rPr>
                <w:b/>
                <w:color w:val="FFFFFF"/>
                <w:sz w:val="15"/>
              </w:rPr>
              <w:t>Dep</w:t>
            </w:r>
          </w:p>
        </w:tc>
      </w:tr>
      <w:tr>
        <w:tc>
          <w:tcPr>
            <w:tcW w:type="dxa" w:w="432"/>
          </w:tcPr>
          <w:p>
            <w:pPr>
              <w:spacing w:after="20"/>
            </w:pPr>
            <w:r/>
            <w:r>
              <w:rPr>
                <w:sz w:val="15"/>
              </w:rPr>
              <w:t>C1</w:t>
            </w:r>
          </w:p>
        </w:tc>
        <w:tc>
          <w:tcPr>
            <w:tcW w:type="dxa" w:w="1728"/>
          </w:tcPr>
          <w:p>
            <w:pPr>
              <w:spacing w:after="20"/>
            </w:pPr>
            <w:r/>
            <w:r>
              <w:rPr>
                <w:sz w:val="15"/>
              </w:rPr>
              <w:t>Pin the chatbot dependencies</w:t>
            </w:r>
          </w:p>
        </w:tc>
        <w:tc>
          <w:tcPr>
            <w:tcW w:type="dxa" w:w="2304"/>
          </w:tcPr>
          <w:p>
            <w:pPr>
              <w:spacing w:after="20"/>
            </w:pPr>
            <w:r/>
            <w:r>
              <w:rPr>
                <w:rFonts w:ascii="Consolas" w:hAnsi="Consolas"/>
                <w:sz w:val="14"/>
              </w:rPr>
              <w:t>chatbot/requirements.txt</w:t>
            </w:r>
          </w:p>
        </w:tc>
        <w:tc>
          <w:tcPr>
            <w:tcW w:type="dxa" w:w="3888"/>
          </w:tcPr>
          <w:p>
            <w:pPr>
              <w:spacing w:after="20"/>
            </w:pPr>
            <w:r/>
            <w:r>
              <w:rPr>
                <w:sz w:val="15"/>
              </w:rPr>
              <w:t>Every dependency is currently unpinned (</w:t>
            </w:r>
            <w:r>
              <w:rPr>
                <w:rFonts w:ascii="Consolas" w:hAnsi="Consolas"/>
                <w:sz w:val="14"/>
              </w:rPr>
              <w:t>fastapi</w:t>
            </w:r>
            <w:r>
              <w:rPr>
                <w:sz w:val="15"/>
              </w:rPr>
              <w:t xml:space="preserve">, </w:t>
            </w:r>
            <w:r>
              <w:rPr>
                <w:rFonts w:ascii="Consolas" w:hAnsi="Consolas"/>
                <w:sz w:val="14"/>
              </w:rPr>
              <w:t>uvicorn</w:t>
            </w:r>
            <w:r>
              <w:rPr>
                <w:sz w:val="15"/>
              </w:rPr>
              <w:t xml:space="preserve">, </w:t>
            </w:r>
            <w:r>
              <w:rPr>
                <w:rFonts w:ascii="Consolas" w:hAnsi="Consolas"/>
                <w:sz w:val="14"/>
              </w:rPr>
              <w:t>pydantic</w:t>
            </w:r>
            <w:r>
              <w:rPr>
                <w:sz w:val="15"/>
              </w:rPr>
              <w:t xml:space="preserve">, </w:t>
            </w:r>
            <w:r>
              <w:rPr>
                <w:rFonts w:ascii="Consolas" w:hAnsi="Consolas"/>
                <w:sz w:val="14"/>
              </w:rPr>
              <w:t>groq</w:t>
            </w:r>
            <w:r>
              <w:rPr>
                <w:sz w:val="15"/>
              </w:rPr>
              <w:t xml:space="preserve">, </w:t>
            </w:r>
            <w:r>
              <w:rPr>
                <w:rFonts w:ascii="Consolas" w:hAnsi="Consolas"/>
                <w:sz w:val="14"/>
              </w:rPr>
              <w:t>supabase</w:t>
            </w:r>
            <w:r>
              <w:rPr>
                <w:sz w:val="15"/>
              </w:rPr>
              <w:t xml:space="preserve">, </w:t>
            </w:r>
            <w:r>
              <w:rPr>
                <w:rFonts w:ascii="Consolas" w:hAnsi="Consolas"/>
                <w:sz w:val="14"/>
              </w:rPr>
              <w:t>python-dotenv</w:t>
            </w:r>
            <w:r>
              <w:rPr>
                <w:sz w:val="15"/>
              </w:rPr>
              <w:t>), so CI resolves different versions on different days and a breaking upstream release lands with no warning. Pin each to the version currently installed (</w:t>
            </w:r>
            <w:r>
              <w:rPr>
                <w:rFonts w:ascii="Consolas" w:hAnsi="Consolas"/>
                <w:sz w:val="14"/>
              </w:rPr>
              <w:t>pip freeze</w:t>
            </w:r>
            <w:r>
              <w:rPr>
                <w:sz w:val="15"/>
              </w:rPr>
              <w:t xml:space="preserve">), keeping </w:t>
            </w:r>
            <w:r>
              <w:rPr>
                <w:rFonts w:ascii="Consolas" w:hAnsi="Consolas"/>
                <w:sz w:val="14"/>
              </w:rPr>
              <w:t>requirements-dev.txt</w:t>
            </w:r>
            <w:r>
              <w:rPr>
                <w:sz w:val="15"/>
              </w:rPr>
              <w:t xml:space="preserve"> separate. The 36 tests must pass against the pinned set.</w:t>
            </w:r>
          </w:p>
        </w:tc>
        <w:tc>
          <w:tcPr>
            <w:tcW w:type="dxa" w:w="461"/>
          </w:tcPr>
          <w:p>
            <w:pPr>
              <w:spacing w:after="20"/>
            </w:pPr>
            <w:r/>
            <w:r>
              <w:rPr>
                <w:sz w:val="15"/>
              </w:rPr>
              <w:t>XS</w:t>
            </w:r>
          </w:p>
        </w:tc>
        <w:tc>
          <w:tcPr>
            <w:tcW w:type="dxa" w:w="504"/>
          </w:tcPr>
          <w:p>
            <w:pPr>
              <w:spacing w:after="20"/>
            </w:pPr>
            <w:r/>
            <w:r>
              <w:rPr>
                <w:sz w:val="15"/>
              </w:rPr>
              <w:t>none</w:t>
            </w:r>
          </w:p>
        </w:tc>
      </w:tr>
      <w:tr>
        <w:tc>
          <w:tcPr>
            <w:tcW w:type="dxa" w:w="432"/>
          </w:tcPr>
          <w:p>
            <w:pPr>
              <w:spacing w:after="20"/>
            </w:pPr>
            <w:r/>
            <w:r>
              <w:rPr>
                <w:sz w:val="15"/>
              </w:rPr>
              <w:t>C2</w:t>
            </w:r>
          </w:p>
        </w:tc>
        <w:tc>
          <w:tcPr>
            <w:tcW w:type="dxa" w:w="1728"/>
          </w:tcPr>
          <w:p>
            <w:pPr>
              <w:spacing w:after="20"/>
            </w:pPr>
            <w:r/>
            <w:r>
              <w:rPr>
                <w:sz w:val="15"/>
              </w:rPr>
              <w:t>Split main.py into modules</w:t>
            </w:r>
          </w:p>
        </w:tc>
        <w:tc>
          <w:tcPr>
            <w:tcW w:type="dxa" w:w="2304"/>
          </w:tcPr>
          <w:p>
            <w:pPr>
              <w:spacing w:after="20"/>
            </w:pPr>
            <w:r/>
            <w:r>
              <w:rPr>
                <w:rFonts w:ascii="Consolas" w:hAnsi="Consolas"/>
                <w:sz w:val="14"/>
              </w:rPr>
              <w:t>chatbot/main.py</w:t>
            </w:r>
            <w:r>
              <w:rPr>
                <w:sz w:val="15"/>
              </w:rPr>
              <w:t xml:space="preserve"> (645 lines) → </w:t>
            </w:r>
            <w:r>
              <w:rPr>
                <w:rFonts w:ascii="Consolas" w:hAnsi="Consolas"/>
                <w:sz w:val="14"/>
              </w:rPr>
              <w:t>config.py</w:t>
            </w:r>
            <w:r>
              <w:rPr>
                <w:sz w:val="15"/>
              </w:rPr>
              <w:t xml:space="preserve">, </w:t>
            </w:r>
            <w:r>
              <w:rPr>
                <w:rFonts w:ascii="Consolas" w:hAnsi="Consolas"/>
                <w:sz w:val="14"/>
              </w:rPr>
              <w:t>models.py</w:t>
            </w:r>
            <w:r>
              <w:rPr>
                <w:sz w:val="15"/>
              </w:rPr>
              <w:t xml:space="preserve">, </w:t>
            </w:r>
            <w:r>
              <w:rPr>
                <w:rFonts w:ascii="Consolas" w:hAnsi="Consolas"/>
                <w:sz w:val="14"/>
              </w:rPr>
              <w:t>memory.py</w:t>
            </w:r>
            <w:r>
              <w:rPr>
                <w:sz w:val="15"/>
              </w:rPr>
              <w:t xml:space="preserve">, </w:t>
            </w:r>
            <w:r>
              <w:rPr>
                <w:rFonts w:ascii="Consolas" w:hAnsi="Consolas"/>
                <w:sz w:val="14"/>
              </w:rPr>
              <w:t>data.py</w:t>
            </w:r>
            <w:r>
              <w:rPr>
                <w:sz w:val="15"/>
              </w:rPr>
              <w:t xml:space="preserve">, </w:t>
            </w:r>
            <w:r>
              <w:rPr>
                <w:rFonts w:ascii="Consolas" w:hAnsi="Consolas"/>
                <w:sz w:val="14"/>
              </w:rPr>
              <w:t>prompt.py</w:t>
            </w:r>
          </w:p>
        </w:tc>
        <w:tc>
          <w:tcPr>
            <w:tcW w:type="dxa" w:w="3888"/>
          </w:tcPr>
          <w:p>
            <w:pPr>
              <w:spacing w:after="20"/>
            </w:pPr>
            <w:r/>
            <w:r>
              <w:rPr>
                <w:sz w:val="15"/>
              </w:rPr>
              <w:t>The file already carries section banners (</w:t>
            </w:r>
            <w:r>
              <w:rPr>
                <w:rFonts w:ascii="Consolas" w:hAnsi="Consolas"/>
                <w:sz w:val="14"/>
              </w:rPr>
              <w:t>--- ENVIRONMENT VARIABLES ---</w:t>
            </w:r>
            <w:r>
              <w:rPr>
                <w:sz w:val="15"/>
              </w:rPr>
              <w:t xml:space="preserve">, </w:t>
            </w:r>
            <w:r>
              <w:rPr>
                <w:rFonts w:ascii="Consolas" w:hAnsi="Consolas"/>
                <w:sz w:val="14"/>
              </w:rPr>
              <w:t>--- SESSION MEMORY ---</w:t>
            </w:r>
            <w:r>
              <w:rPr>
                <w:sz w:val="15"/>
              </w:rPr>
              <w:t xml:space="preserve"> and so on) that mark the natural seams — follow them rather than inventing a new structure. Behaviour must not change: all 36 tests pass. Where a test monkeypatches </w:t>
            </w:r>
            <w:r>
              <w:rPr>
                <w:rFonts w:ascii="Consolas" w:hAnsi="Consolas"/>
                <w:sz w:val="14"/>
              </w:rPr>
              <w:t>main.something</w:t>
            </w:r>
            <w:r>
              <w:rPr>
                <w:sz w:val="15"/>
              </w:rPr>
              <w:t xml:space="preserve"> that has moved, update the patch target and nothing else — if an assertion needs changing, the refactor changed behaviour and has gone wrong.</w:t>
            </w:r>
          </w:p>
        </w:tc>
        <w:tc>
          <w:tcPr>
            <w:tcW w:type="dxa" w:w="461"/>
          </w:tcPr>
          <w:p>
            <w:pPr>
              <w:spacing w:after="20"/>
            </w:pPr>
            <w:r/>
            <w:r>
              <w:rPr>
                <w:sz w:val="15"/>
              </w:rPr>
              <w:t>L</w:t>
            </w:r>
          </w:p>
        </w:tc>
        <w:tc>
          <w:tcPr>
            <w:tcW w:type="dxa" w:w="504"/>
          </w:tcPr>
          <w:p>
            <w:pPr>
              <w:spacing w:after="20"/>
            </w:pPr>
            <w:r/>
            <w:r>
              <w:rPr>
                <w:sz w:val="15"/>
              </w:rPr>
              <w:t>C1</w:t>
            </w:r>
          </w:p>
        </w:tc>
      </w:tr>
    </w:tbl>
    <w:p>
      <w:pPr>
        <w:pStyle w:val="Heading2"/>
      </w:pPr>
      <w:r>
        <w:t>5.4 Yoni — Telegram bot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432"/>
            <w:shd w:val="clear" w:fill="1F4E79"/>
          </w:tcPr>
          <w:p>
            <w:pPr>
              <w:spacing w:after="20"/>
            </w:pPr>
            <w:r/>
            <w:r>
              <w:rPr>
                <w:b/>
                <w:color w:val="FFFFFF"/>
                <w:sz w:val="15"/>
              </w:rPr>
              <w:t>ID</w:t>
            </w:r>
          </w:p>
        </w:tc>
        <w:tc>
          <w:tcPr>
            <w:tcW w:type="dxa" w:w="1728"/>
            <w:shd w:val="clear" w:fill="1F4E79"/>
          </w:tcPr>
          <w:p>
            <w:pPr>
              <w:spacing w:after="20"/>
            </w:pPr>
            <w:r/>
            <w:r>
              <w:rPr>
                <w:b/>
                <w:color w:val="FFFFFF"/>
                <w:sz w:val="15"/>
              </w:rPr>
              <w:t>Task</w:t>
            </w:r>
          </w:p>
        </w:tc>
        <w:tc>
          <w:tcPr>
            <w:tcW w:type="dxa" w:w="1944"/>
            <w:shd w:val="clear" w:fill="1F4E79"/>
          </w:tcPr>
          <w:p>
            <w:pPr>
              <w:spacing w:after="20"/>
            </w:pPr>
            <w:r/>
            <w:r>
              <w:rPr>
                <w:b/>
                <w:color w:val="FFFFFF"/>
                <w:sz w:val="15"/>
              </w:rPr>
              <w:t>Files</w:t>
            </w:r>
          </w:p>
        </w:tc>
        <w:tc>
          <w:tcPr>
            <w:tcW w:type="dxa" w:w="4248"/>
            <w:shd w:val="clear" w:fill="1F4E79"/>
          </w:tcPr>
          <w:p>
            <w:pPr>
              <w:spacing w:after="20"/>
            </w:pPr>
            <w:r/>
            <w:r>
              <w:rPr>
                <w:b/>
                <w:color w:val="FFFFFF"/>
                <w:sz w:val="15"/>
              </w:rPr>
              <w:t>Acceptance criteria</w:t>
            </w:r>
          </w:p>
        </w:tc>
        <w:tc>
          <w:tcPr>
            <w:tcW w:type="dxa" w:w="461"/>
            <w:shd w:val="clear" w:fill="1F4E79"/>
          </w:tcPr>
          <w:p>
            <w:pPr>
              <w:spacing w:after="20"/>
            </w:pPr>
            <w:r/>
            <w:r>
              <w:rPr>
                <w:b/>
                <w:color w:val="FFFFFF"/>
                <w:sz w:val="15"/>
              </w:rPr>
              <w:t>Size</w:t>
            </w:r>
          </w:p>
        </w:tc>
        <w:tc>
          <w:tcPr>
            <w:tcW w:type="dxa" w:w="504"/>
            <w:shd w:val="clear" w:fill="1F4E79"/>
          </w:tcPr>
          <w:p>
            <w:pPr>
              <w:spacing w:after="20"/>
            </w:pPr>
            <w:r/>
            <w:r>
              <w:rPr>
                <w:b/>
                <w:color w:val="FFFFFF"/>
                <w:sz w:val="15"/>
              </w:rPr>
              <w:t>Dep</w:t>
            </w:r>
          </w:p>
        </w:tc>
      </w:tr>
      <w:tr>
        <w:tc>
          <w:tcPr>
            <w:tcW w:type="dxa" w:w="432"/>
          </w:tcPr>
          <w:p>
            <w:pPr>
              <w:spacing w:after="20"/>
            </w:pPr>
            <w:r/>
            <w:r>
              <w:rPr>
                <w:sz w:val="15"/>
              </w:rPr>
              <w:t>Y1</w:t>
            </w:r>
          </w:p>
        </w:tc>
        <w:tc>
          <w:tcPr>
            <w:tcW w:type="dxa" w:w="1728"/>
          </w:tcPr>
          <w:p>
            <w:pPr>
              <w:spacing w:after="20"/>
            </w:pPr>
            <w:r/>
            <w:r>
              <w:rPr>
                <w:sz w:val="15"/>
              </w:rPr>
              <w:t>Expand bot test coverage</w:t>
            </w:r>
          </w:p>
        </w:tc>
        <w:tc>
          <w:tcPr>
            <w:tcW w:type="dxa" w:w="1944"/>
          </w:tcPr>
          <w:p>
            <w:pPr>
              <w:spacing w:after="20"/>
            </w:pPr>
            <w:r/>
            <w:r>
              <w:rPr>
                <w:rFonts w:ascii="Consolas" w:hAnsi="Consolas"/>
                <w:sz w:val="14"/>
              </w:rPr>
              <w:t>telegram-bot/bot/tests/</w:t>
            </w:r>
          </w:p>
        </w:tc>
        <w:tc>
          <w:tcPr>
            <w:tcW w:type="dxa" w:w="4248"/>
          </w:tcPr>
          <w:p>
            <w:pPr>
              <w:spacing w:after="20"/>
            </w:pPr>
            <w:r/>
            <w:r>
              <w:rPr>
                <w:sz w:val="15"/>
              </w:rPr>
              <w:t xml:space="preserve">976 lines of bot code are covered by a single test. Add tests for </w:t>
            </w:r>
            <w:r>
              <w:rPr>
                <w:rFonts w:ascii="Consolas" w:hAnsi="Consolas"/>
                <w:sz w:val="14"/>
              </w:rPr>
              <w:t>services/api_client.py</w:t>
            </w:r>
            <w:r>
              <w:rPr>
                <w:sz w:val="15"/>
              </w:rPr>
              <w:t xml:space="preserve"> (mock httpx; assert URL, headers and timeout per call), </w:t>
            </w:r>
            <w:r>
              <w:rPr>
                <w:rFonts w:ascii="Consolas" w:hAnsi="Consolas"/>
                <w:sz w:val="14"/>
              </w:rPr>
              <w:t>utils/messages.py</w:t>
            </w:r>
            <w:r>
              <w:rPr>
                <w:sz w:val="15"/>
              </w:rPr>
              <w:t xml:space="preserve"> and </w:t>
            </w:r>
            <w:r>
              <w:rPr>
                <w:rFonts w:ascii="Consolas" w:hAnsi="Consolas"/>
                <w:sz w:val="14"/>
              </w:rPr>
              <w:t>handlers/start.py</w:t>
            </w:r>
            <w:r>
              <w:rPr>
                <w:sz w:val="15"/>
              </w:rPr>
              <w:t xml:space="preserve">. Follow the existing </w:t>
            </w:r>
            <w:r>
              <w:rPr>
                <w:rFonts w:ascii="Consolas" w:hAnsi="Consolas"/>
                <w:sz w:val="14"/>
              </w:rPr>
              <w:t>test_nudges.py</w:t>
            </w:r>
            <w:r>
              <w:rPr>
                <w:sz w:val="15"/>
              </w:rPr>
              <w:t xml:space="preserve"> style. Target: every module in </w:t>
            </w:r>
            <w:r>
              <w:rPr>
                <w:rFonts w:ascii="Consolas" w:hAnsi="Consolas"/>
                <w:sz w:val="14"/>
              </w:rPr>
              <w:t>services/</w:t>
            </w:r>
            <w:r>
              <w:rPr>
                <w:sz w:val="15"/>
              </w:rPr>
              <w:t xml:space="preserve"> and </w:t>
            </w:r>
            <w:r>
              <w:rPr>
                <w:rFonts w:ascii="Consolas" w:hAnsi="Consolas"/>
                <w:sz w:val="14"/>
              </w:rPr>
              <w:t>utils/</w:t>
            </w:r>
            <w:r>
              <w:rPr>
                <w:sz w:val="15"/>
              </w:rPr>
              <w:t xml:space="preserve"> has at least one test. These become a CI gate once A3 lands.</w:t>
            </w:r>
          </w:p>
        </w:tc>
        <w:tc>
          <w:tcPr>
            <w:tcW w:type="dxa" w:w="461"/>
          </w:tcPr>
          <w:p>
            <w:pPr>
              <w:spacing w:after="20"/>
            </w:pPr>
            <w:r/>
            <w:r>
              <w:rPr>
                <w:sz w:val="15"/>
              </w:rPr>
              <w:t>M</w:t>
            </w:r>
          </w:p>
        </w:tc>
        <w:tc>
          <w:tcPr>
            <w:tcW w:type="dxa" w:w="504"/>
          </w:tcPr>
          <w:p>
            <w:pPr>
              <w:spacing w:after="20"/>
            </w:pPr>
            <w:r/>
            <w:r>
              <w:rPr>
                <w:sz w:val="15"/>
              </w:rPr>
              <w:t>soft: A3</w:t>
            </w:r>
          </w:p>
        </w:tc>
      </w:tr>
      <w:tr>
        <w:tc>
          <w:tcPr>
            <w:tcW w:type="dxa" w:w="432"/>
          </w:tcPr>
          <w:p>
            <w:pPr>
              <w:spacing w:after="20"/>
            </w:pPr>
            <w:r/>
            <w:r>
              <w:rPr>
                <w:sz w:val="15"/>
              </w:rPr>
              <w:t>Y2</w:t>
            </w:r>
          </w:p>
        </w:tc>
        <w:tc>
          <w:tcPr>
            <w:tcW w:type="dxa" w:w="1728"/>
          </w:tcPr>
          <w:p>
            <w:pPr>
              <w:spacing w:after="20"/>
            </w:pPr>
            <w:r/>
            <w:r>
              <w:rPr>
                <w:sz w:val="15"/>
              </w:rPr>
              <w:t>Share one HTTP client instead of eight</w:t>
            </w:r>
          </w:p>
        </w:tc>
        <w:tc>
          <w:tcPr>
            <w:tcW w:type="dxa" w:w="1944"/>
          </w:tcPr>
          <w:p>
            <w:pPr>
              <w:spacing w:after="20"/>
            </w:pPr>
            <w:r/>
            <w:r>
              <w:rPr>
                <w:rFonts w:ascii="Consolas" w:hAnsi="Consolas"/>
                <w:sz w:val="14"/>
              </w:rPr>
              <w:t>telegram-bot/bot/services/api_client.py</w:t>
            </w:r>
          </w:p>
        </w:tc>
        <w:tc>
          <w:tcPr>
            <w:tcW w:type="dxa" w:w="4248"/>
          </w:tcPr>
          <w:p>
            <w:pPr>
              <w:spacing w:after="20"/>
            </w:pPr>
            <w:r/>
            <w:r>
              <w:rPr>
                <w:sz w:val="15"/>
              </w:rPr>
              <w:t xml:space="preserve">All 8 functions open their own </w:t>
            </w:r>
            <w:r>
              <w:rPr>
                <w:rFonts w:ascii="Consolas" w:hAnsi="Consolas"/>
                <w:sz w:val="14"/>
              </w:rPr>
              <w:t>httpx.AsyncClient</w:t>
            </w:r>
            <w:r>
              <w:rPr>
                <w:sz w:val="15"/>
              </w:rPr>
              <w:t xml:space="preserve"> per call, so every backend request pays a fresh connection setup and TLS handshake and no pooling ever happens. Introduce one module-level client with proper startup/shutdown lifecycle, keeping the existing per-call timeouts (10s, and 15s for </w:t>
            </w:r>
            <w:r>
              <w:rPr>
                <w:rFonts w:ascii="Consolas" w:hAnsi="Consolas"/>
                <w:sz w:val="14"/>
              </w:rPr>
              <w:t>get_circle_digests</w:t>
            </w:r>
            <w:r>
              <w:rPr>
                <w:sz w:val="15"/>
              </w:rPr>
              <w:t>). Y1's tests must still pass — write them first if the ordering suits you.</w:t>
            </w:r>
          </w:p>
        </w:tc>
        <w:tc>
          <w:tcPr>
            <w:tcW w:type="dxa" w:w="461"/>
          </w:tcPr>
          <w:p>
            <w:pPr>
              <w:spacing w:after="20"/>
            </w:pPr>
            <w:r/>
            <w:r>
              <w:rPr>
                <w:sz w:val="15"/>
              </w:rPr>
              <w:t>M</w:t>
            </w:r>
          </w:p>
        </w:tc>
        <w:tc>
          <w:tcPr>
            <w:tcW w:type="dxa" w:w="504"/>
          </w:tcPr>
          <w:p>
            <w:pPr>
              <w:spacing w:after="20"/>
            </w:pPr>
            <w:r/>
            <w:r>
              <w:rPr>
                <w:sz w:val="15"/>
              </w:rPr>
              <w:t>none</w:t>
            </w:r>
          </w:p>
        </w:tc>
      </w:tr>
      <w:tr>
        <w:tc>
          <w:tcPr>
            <w:tcW w:type="dxa" w:w="432"/>
          </w:tcPr>
          <w:p>
            <w:pPr>
              <w:spacing w:after="20"/>
            </w:pPr>
            <w:r/>
            <w:r>
              <w:rPr>
                <w:sz w:val="15"/>
              </w:rPr>
              <w:t>Y3</w:t>
            </w:r>
          </w:p>
        </w:tc>
        <w:tc>
          <w:tcPr>
            <w:tcW w:type="dxa" w:w="1728"/>
          </w:tcPr>
          <w:p>
            <w:pPr>
              <w:spacing w:after="20"/>
            </w:pPr>
            <w:r/>
            <w:r>
              <w:rPr>
                <w:sz w:val="15"/>
              </w:rPr>
              <w:t>Bot-side provider inquiry handoff</w:t>
            </w:r>
          </w:p>
        </w:tc>
        <w:tc>
          <w:tcPr>
            <w:tcW w:type="dxa" w:w="1944"/>
          </w:tcPr>
          <w:p>
            <w:pPr>
              <w:spacing w:after="20"/>
            </w:pPr>
            <w:r/>
            <w:r>
              <w:rPr>
                <w:rFonts w:ascii="Consolas" w:hAnsi="Consolas"/>
                <w:sz w:val="14"/>
              </w:rPr>
              <w:t>telegram-bot/bot/handlers/</w:t>
            </w:r>
          </w:p>
        </w:tc>
        <w:tc>
          <w:tcPr>
            <w:tcW w:type="dxa" w:w="4248"/>
          </w:tcPr>
          <w:p>
            <w:pPr>
              <w:spacing w:after="20"/>
            </w:pPr>
            <w:r/>
            <w:r>
              <w:rPr>
                <w:sz w:val="15"/>
              </w:rPr>
              <w:t>ONLY IF D-1 selects Option C. Otherwise this task does not exist and Yoni's week is Y1 + Y2.</w:t>
            </w:r>
          </w:p>
        </w:tc>
        <w:tc>
          <w:tcPr>
            <w:tcW w:type="dxa" w:w="461"/>
          </w:tcPr>
          <w:p>
            <w:pPr>
              <w:spacing w:after="20"/>
            </w:pPr>
            <w:r/>
            <w:r>
              <w:rPr>
                <w:sz w:val="15"/>
              </w:rPr>
              <w:t>M</w:t>
            </w:r>
          </w:p>
        </w:tc>
        <w:tc>
          <w:tcPr>
            <w:tcW w:type="dxa" w:w="504"/>
          </w:tcPr>
          <w:p>
            <w:pPr>
              <w:spacing w:after="20"/>
            </w:pPr>
            <w:r/>
            <w:r>
              <w:rPr>
                <w:sz w:val="15"/>
              </w:rPr>
              <w:t>D-1 = C</w:t>
            </w:r>
          </w:p>
        </w:tc>
      </w:tr>
    </w:tbl>
    <w:p>
      <w:pPr>
        <w:spacing w:before="40" w:after="160"/>
        <w:pBdr>
          <w:bottom w:val="single" w:sz="6" w:color="BFBFBF"/>
        </w:pBdr>
      </w:pPr>
    </w:p>
    <w:p>
      <w:pPr>
        <w:pStyle w:val="Heading1"/>
      </w:pPr>
      <w:r>
        <w:t>6. Dependency map</w:t>
      </w:r>
    </w:p>
    <w:p>
      <w:pPr>
        <w:spacing w:after="120"/>
      </w:pPr>
      <w:r>
        <w:rPr>
          <w:b w:val="0"/>
          <w:i w:val="0"/>
        </w:rPr>
        <w:t>The graph was kept deliberately shallow so the sprint parallelises. Of thirteen engineering tasks, nine have no dependency at all and six of those can start on day one.</w:t>
      </w:r>
    </w:p>
    <w:p>
      <w:pPr>
        <w:pStyle w:val="Heading2"/>
      </w:pPr>
      <w:r>
        <w:t>6.1 The only four dependencies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368"/>
            <w:shd w:val="clear" w:fill="1F4E79"/>
          </w:tcPr>
          <w:p>
            <w:pPr>
              <w:spacing w:after="20"/>
            </w:pPr>
            <w:r/>
            <w:r>
              <w:rPr>
                <w:b/>
                <w:color w:val="FFFFFF"/>
                <w:sz w:val="16"/>
              </w:rPr>
              <w:t>Dependency</w:t>
            </w:r>
          </w:p>
        </w:tc>
        <w:tc>
          <w:tcPr>
            <w:tcW w:type="dxa" w:w="936"/>
            <w:shd w:val="clear" w:fill="1F4E79"/>
          </w:tcPr>
          <w:p>
            <w:pPr>
              <w:spacing w:after="20"/>
            </w:pPr>
            <w:r/>
            <w:r>
              <w:rPr>
                <w:b/>
                <w:color w:val="FFFFFF"/>
                <w:sz w:val="16"/>
              </w:rPr>
              <w:t>Type</w:t>
            </w:r>
          </w:p>
        </w:tc>
        <w:tc>
          <w:tcPr>
            <w:tcW w:type="dxa" w:w="4104"/>
            <w:shd w:val="clear" w:fill="1F4E79"/>
          </w:tcPr>
          <w:p>
            <w:pPr>
              <w:spacing w:after="20"/>
            </w:pPr>
            <w:r/>
            <w:r>
              <w:rPr>
                <w:b/>
                <w:color w:val="FFFFFF"/>
                <w:sz w:val="16"/>
              </w:rPr>
              <w:t>Why it exists</w:t>
            </w:r>
          </w:p>
        </w:tc>
        <w:tc>
          <w:tcPr>
            <w:tcW w:type="dxa" w:w="3528"/>
            <w:shd w:val="clear" w:fill="1F4E79"/>
          </w:tcPr>
          <w:p>
            <w:pPr>
              <w:spacing w:after="20"/>
            </w:pPr>
            <w:r/>
            <w:r>
              <w:rPr>
                <w:b/>
                <w:color w:val="FFFFFF"/>
                <w:sz w:val="16"/>
              </w:rPr>
              <w:t>If it slips</w:t>
            </w:r>
          </w:p>
        </w:tc>
      </w:tr>
      <w:tr>
        <w:tc>
          <w:tcPr>
            <w:tcW w:type="dxa" w:w="1368"/>
          </w:tcPr>
          <w:p>
            <w:pPr>
              <w:spacing w:after="20"/>
            </w:pPr>
            <w:r/>
            <w:r>
              <w:rPr>
                <w:sz w:val="16"/>
              </w:rPr>
              <w:t>D-1 → B7</w:t>
            </w:r>
          </w:p>
        </w:tc>
        <w:tc>
          <w:tcPr>
            <w:tcW w:type="dxa" w:w="936"/>
          </w:tcPr>
          <w:p>
            <w:pPr>
              <w:spacing w:after="20"/>
            </w:pPr>
            <w:r/>
            <w:r>
              <w:rPr>
                <w:sz w:val="16"/>
              </w:rPr>
              <w:t>Hard</w:t>
            </w:r>
          </w:p>
        </w:tc>
        <w:tc>
          <w:tcPr>
            <w:tcW w:type="dxa" w:w="4104"/>
          </w:tcPr>
          <w:p>
            <w:pPr>
              <w:spacing w:after="20"/>
            </w:pPr>
            <w:r/>
            <w:r>
              <w:rPr>
                <w:sz w:val="16"/>
              </w:rPr>
              <w:t>The email fix cannot be specified until the approach is chosen.</w:t>
            </w:r>
          </w:p>
        </w:tc>
        <w:tc>
          <w:tcPr>
            <w:tcW w:type="dxa" w:w="3528"/>
          </w:tcPr>
          <w:p>
            <w:pPr>
              <w:spacing w:after="20"/>
            </w:pPr>
            <w:r/>
            <w:r>
              <w:rPr>
                <w:sz w:val="16"/>
              </w:rPr>
              <w:t>The Critical defect ships unfixed. Answer D-1 by Fri 11 Sep.</w:t>
            </w:r>
          </w:p>
        </w:tc>
      </w:tr>
      <w:tr>
        <w:tc>
          <w:tcPr>
            <w:tcW w:type="dxa" w:w="1368"/>
          </w:tcPr>
          <w:p>
            <w:pPr>
              <w:spacing w:after="20"/>
            </w:pPr>
            <w:r/>
            <w:r>
              <w:rPr>
                <w:sz w:val="16"/>
              </w:rPr>
              <w:t>D-1 → Y3</w:t>
            </w:r>
          </w:p>
        </w:tc>
        <w:tc>
          <w:tcPr>
            <w:tcW w:type="dxa" w:w="936"/>
          </w:tcPr>
          <w:p>
            <w:pPr>
              <w:spacing w:after="20"/>
            </w:pPr>
            <w:r/>
            <w:r>
              <w:rPr>
                <w:sz w:val="16"/>
              </w:rPr>
              <w:t>Conditional</w:t>
            </w:r>
          </w:p>
        </w:tc>
        <w:tc>
          <w:tcPr>
            <w:tcW w:type="dxa" w:w="4104"/>
          </w:tcPr>
          <w:p>
            <w:pPr>
              <w:spacing w:after="20"/>
            </w:pPr>
            <w:r/>
            <w:r>
              <w:rPr>
                <w:sz w:val="16"/>
              </w:rPr>
              <w:t>Y3 only exists if D-1 selects Option C.</w:t>
            </w:r>
          </w:p>
        </w:tc>
        <w:tc>
          <w:tcPr>
            <w:tcW w:type="dxa" w:w="3528"/>
          </w:tcPr>
          <w:p>
            <w:pPr>
              <w:spacing w:after="20"/>
            </w:pPr>
            <w:r/>
            <w:r>
              <w:rPr>
                <w:sz w:val="16"/>
              </w:rPr>
              <w:t>No impact — under Options A or B, Yoni simply has a two-task week.</w:t>
            </w:r>
          </w:p>
        </w:tc>
      </w:tr>
      <w:tr>
        <w:tc>
          <w:tcPr>
            <w:tcW w:type="dxa" w:w="1368"/>
          </w:tcPr>
          <w:p>
            <w:pPr>
              <w:spacing w:after="20"/>
            </w:pPr>
            <w:r/>
            <w:r>
              <w:rPr>
                <w:sz w:val="16"/>
              </w:rPr>
              <w:t>C1 → C2</w:t>
            </w:r>
          </w:p>
        </w:tc>
        <w:tc>
          <w:tcPr>
            <w:tcW w:type="dxa" w:w="936"/>
          </w:tcPr>
          <w:p>
            <w:pPr>
              <w:spacing w:after="20"/>
            </w:pPr>
            <w:r/>
            <w:r>
              <w:rPr>
                <w:sz w:val="16"/>
              </w:rPr>
              <w:t>Soft</w:t>
            </w:r>
          </w:p>
        </w:tc>
        <w:tc>
          <w:tcPr>
            <w:tcW w:type="dxa" w:w="4104"/>
          </w:tcPr>
          <w:p>
            <w:pPr>
              <w:spacing w:after="20"/>
            </w:pPr>
            <w:r/>
            <w:r>
              <w:rPr>
                <w:sz w:val="16"/>
              </w:rPr>
              <w:t>Pin dependencies before refactoring, so a failure during C2 is unambiguously the refactor and not an upstream release that landed mid-week.</w:t>
            </w:r>
          </w:p>
        </w:tc>
        <w:tc>
          <w:tcPr>
            <w:tcW w:type="dxa" w:w="3528"/>
          </w:tcPr>
          <w:p>
            <w:pPr>
              <w:spacing w:after="20"/>
            </w:pPr>
            <w:r/>
            <w:r>
              <w:rPr>
                <w:sz w:val="16"/>
              </w:rPr>
              <w:t>C2 stays possible, but debugging it gets harder. C1 is under an hour — just do it first.</w:t>
            </w:r>
          </w:p>
        </w:tc>
      </w:tr>
      <w:tr>
        <w:tc>
          <w:tcPr>
            <w:tcW w:type="dxa" w:w="1368"/>
          </w:tcPr>
          <w:p>
            <w:pPr>
              <w:spacing w:after="20"/>
            </w:pPr>
            <w:r/>
            <w:r>
              <w:rPr>
                <w:sz w:val="16"/>
              </w:rPr>
              <w:t>A3 → Y1</w:t>
            </w:r>
          </w:p>
        </w:tc>
        <w:tc>
          <w:tcPr>
            <w:tcW w:type="dxa" w:w="936"/>
          </w:tcPr>
          <w:p>
            <w:pPr>
              <w:spacing w:after="20"/>
            </w:pPr>
            <w:r/>
            <w:r>
              <w:rPr>
                <w:sz w:val="16"/>
              </w:rPr>
              <w:t>Soft</w:t>
            </w:r>
          </w:p>
        </w:tc>
        <w:tc>
          <w:tcPr>
            <w:tcW w:type="dxa" w:w="4104"/>
          </w:tcPr>
          <w:p>
            <w:pPr>
              <w:spacing w:after="20"/>
            </w:pPr>
            <w:r/>
            <w:r>
              <w:rPr>
                <w:sz w:val="16"/>
              </w:rPr>
              <w:t>Y1's tests only become a gate once CI runs the bot suite.</w:t>
            </w:r>
          </w:p>
        </w:tc>
        <w:tc>
          <w:tcPr>
            <w:tcW w:type="dxa" w:w="3528"/>
          </w:tcPr>
          <w:p>
            <w:pPr>
              <w:spacing w:after="20"/>
            </w:pPr>
            <w:r/>
            <w:r>
              <w:rPr>
                <w:sz w:val="16"/>
              </w:rPr>
              <w:t>Y1 can be written and merged regardless; it is simply unenforced until A3 lands. A3 is an XS task, so do it on day one.</w:t>
            </w:r>
          </w:p>
        </w:tc>
      </w:tr>
    </w:tbl>
    <w:p>
      <w:pPr>
        <w:pStyle w:val="Heading2"/>
      </w:pPr>
      <w:r>
        <w:t>6.2 Execution waves</w:t>
      </w:r>
    </w:p>
    <w:p>
      <w:pPr>
        <w:spacing w:after="120"/>
      </w:pPr>
      <w:r>
        <w:rPr>
          <w:b w:val="0"/>
          <w:i w:val="0"/>
        </w:rPr>
        <w:t>Wave 1 is the answer to "execute the independent tasks first": six tasks, three engineers, zero coordination needed between them.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656"/>
            <w:shd w:val="clear" w:fill="1F4E79"/>
          </w:tcPr>
          <w:p>
            <w:pPr>
              <w:spacing w:after="20"/>
            </w:pPr>
            <w:r/>
            <w:r>
              <w:rPr>
                <w:b/>
                <w:color w:val="FFFFFF"/>
                <w:sz w:val="16"/>
              </w:rPr>
              <w:t>Wave</w:t>
            </w:r>
          </w:p>
        </w:tc>
        <w:tc>
          <w:tcPr>
            <w:tcW w:type="dxa" w:w="1440"/>
            <w:shd w:val="clear" w:fill="1F4E79"/>
          </w:tcPr>
          <w:p>
            <w:pPr>
              <w:spacing w:after="20"/>
            </w:pPr>
            <w:r/>
            <w:r>
              <w:rPr>
                <w:b/>
                <w:color w:val="FFFFFF"/>
                <w:sz w:val="16"/>
              </w:rPr>
              <w:t>When</w:t>
            </w:r>
          </w:p>
        </w:tc>
        <w:tc>
          <w:tcPr>
            <w:tcW w:type="dxa" w:w="2880"/>
            <w:shd w:val="clear" w:fill="1F4E79"/>
          </w:tcPr>
          <w:p>
            <w:pPr>
              <w:spacing w:after="20"/>
            </w:pPr>
            <w:r/>
            <w:r>
              <w:rPr>
                <w:b/>
                <w:color w:val="FFFFFF"/>
                <w:sz w:val="16"/>
              </w:rPr>
              <w:t>Tasks</w:t>
            </w:r>
          </w:p>
        </w:tc>
        <w:tc>
          <w:tcPr>
            <w:tcW w:type="dxa" w:w="3960"/>
            <w:shd w:val="clear" w:fill="1F4E79"/>
          </w:tcPr>
          <w:p>
            <w:pPr>
              <w:spacing w:after="20"/>
            </w:pPr>
            <w:r/>
            <w:r>
              <w:rPr>
                <w:b/>
                <w:color w:val="FFFFFF"/>
                <w:sz w:val="16"/>
              </w:rPr>
              <w:t>Parallelism</w:t>
            </w:r>
          </w:p>
        </w:tc>
      </w:tr>
      <w:tr>
        <w:tc>
          <w:tcPr>
            <w:tcW w:type="dxa" w:w="1656"/>
          </w:tcPr>
          <w:p>
            <w:pPr>
              <w:spacing w:after="20"/>
            </w:pPr>
            <w:r/>
            <w:r>
              <w:rPr>
                <w:sz w:val="16"/>
              </w:rPr>
              <w:t>Wave 0 — unblock</w:t>
            </w:r>
          </w:p>
        </w:tc>
        <w:tc>
          <w:tcPr>
            <w:tcW w:type="dxa" w:w="1440"/>
          </w:tcPr>
          <w:p>
            <w:pPr>
              <w:spacing w:after="20"/>
            </w:pPr>
            <w:r/>
            <w:r>
              <w:rPr>
                <w:sz w:val="16"/>
              </w:rPr>
              <w:t>Wed 10 – Thu 11 Sep</w:t>
            </w:r>
          </w:p>
        </w:tc>
        <w:tc>
          <w:tcPr>
            <w:tcW w:type="dxa" w:w="2880"/>
          </w:tcPr>
          <w:p>
            <w:pPr>
              <w:spacing w:after="20"/>
            </w:pPr>
            <w:r/>
            <w:r>
              <w:rPr>
                <w:sz w:val="16"/>
              </w:rPr>
              <w:t>A1 (Cloudinary), A2 (branch protection), A3 (bot tests in CI), A4 (answer D-1, D-2)</w:t>
            </w:r>
          </w:p>
        </w:tc>
        <w:tc>
          <w:tcPr>
            <w:tcW w:type="dxa" w:w="3960"/>
          </w:tcPr>
          <w:p>
            <w:pPr>
              <w:spacing w:after="20"/>
            </w:pPr>
            <w:r/>
            <w:r>
              <w:rPr>
                <w:sz w:val="16"/>
              </w:rPr>
              <w:t>Anteneh alone. All four are XS. Nothing else waits on them except that answering D-1 releases B7.</w:t>
            </w:r>
          </w:p>
        </w:tc>
      </w:tr>
      <w:tr>
        <w:tc>
          <w:tcPr>
            <w:tcW w:type="dxa" w:w="1656"/>
          </w:tcPr>
          <w:p>
            <w:pPr>
              <w:spacing w:after="20"/>
            </w:pPr>
            <w:r/>
            <w:r>
              <w:rPr>
                <w:sz w:val="16"/>
              </w:rPr>
              <w:t>Wave 1 — independent</w:t>
            </w:r>
          </w:p>
        </w:tc>
        <w:tc>
          <w:tcPr>
            <w:tcW w:type="dxa" w:w="1440"/>
          </w:tcPr>
          <w:p>
            <w:pPr>
              <w:spacing w:after="20"/>
            </w:pPr>
            <w:r/>
            <w:r>
              <w:rPr>
                <w:sz w:val="16"/>
              </w:rPr>
              <w:t>Mon 14 – Tue 15 Sep</w:t>
            </w:r>
          </w:p>
        </w:tc>
        <w:tc>
          <w:tcPr>
            <w:tcW w:type="dxa" w:w="2880"/>
          </w:tcPr>
          <w:p>
            <w:pPr>
              <w:spacing w:after="20"/>
            </w:pPr>
            <w:r/>
            <w:r>
              <w:rPr>
                <w:sz w:val="16"/>
              </w:rPr>
              <w:t>B1, B2, B3, B4 (Bini) · C1 (Beza) · Y1 (Yoni)</w:t>
            </w:r>
          </w:p>
        </w:tc>
        <w:tc>
          <w:tcPr>
            <w:tcW w:type="dxa" w:w="3960"/>
          </w:tcPr>
          <w:p>
            <w:pPr>
              <w:spacing w:after="20"/>
            </w:pPr>
            <w:r/>
            <w:r>
              <w:rPr>
                <w:sz w:val="16"/>
              </w:rPr>
              <w:t>Fully parallel, no shared files. Four of the six are XS or S. This wave alone closes four of the nine reported findings.</w:t>
            </w:r>
          </w:p>
        </w:tc>
      </w:tr>
      <w:tr>
        <w:tc>
          <w:tcPr>
            <w:tcW w:type="dxa" w:w="1656"/>
          </w:tcPr>
          <w:p>
            <w:pPr>
              <w:spacing w:after="20"/>
            </w:pPr>
            <w:r/>
            <w:r>
              <w:rPr>
                <w:sz w:val="16"/>
              </w:rPr>
              <w:t>Wave 2 — independent, larger</w:t>
            </w:r>
          </w:p>
        </w:tc>
        <w:tc>
          <w:tcPr>
            <w:tcW w:type="dxa" w:w="1440"/>
          </w:tcPr>
          <w:p>
            <w:pPr>
              <w:spacing w:after="20"/>
            </w:pPr>
            <w:r/>
            <w:r>
              <w:rPr>
                <w:sz w:val="16"/>
              </w:rPr>
              <w:t>Tue 15 – Thu 17 Sep</w:t>
            </w:r>
          </w:p>
        </w:tc>
        <w:tc>
          <w:tcPr>
            <w:tcW w:type="dxa" w:w="2880"/>
          </w:tcPr>
          <w:p>
            <w:pPr>
              <w:spacing w:after="20"/>
            </w:pPr>
            <w:r/>
            <w:r>
              <w:rPr>
                <w:sz w:val="16"/>
              </w:rPr>
              <w:t>B5, B6 (Bini) · C2 (Beza) · Y2 (Yoni)</w:t>
            </w:r>
          </w:p>
        </w:tc>
        <w:tc>
          <w:tcPr>
            <w:tcW w:type="dxa" w:w="3960"/>
          </w:tcPr>
          <w:p>
            <w:pPr>
              <w:spacing w:after="20"/>
            </w:pPr>
            <w:r/>
            <w:r>
              <w:rPr>
                <w:sz w:val="16"/>
              </w:rPr>
              <w:t>Still fully parallel — one service each. These are the refactor-heavy items, deliberately placed after the quick wins are already merged and safe.</w:t>
            </w:r>
          </w:p>
        </w:tc>
      </w:tr>
      <w:tr>
        <w:tc>
          <w:tcPr>
            <w:tcW w:type="dxa" w:w="1656"/>
          </w:tcPr>
          <w:p>
            <w:pPr>
              <w:spacing w:after="20"/>
            </w:pPr>
            <w:r/>
            <w:r>
              <w:rPr>
                <w:sz w:val="16"/>
              </w:rPr>
              <w:t>Wave 3 — decision-gated</w:t>
            </w:r>
          </w:p>
        </w:tc>
        <w:tc>
          <w:tcPr>
            <w:tcW w:type="dxa" w:w="1440"/>
          </w:tcPr>
          <w:p>
            <w:pPr>
              <w:spacing w:after="20"/>
            </w:pPr>
            <w:r/>
            <w:r>
              <w:rPr>
                <w:sz w:val="16"/>
              </w:rPr>
              <w:t>Mon 14 – Wed 16 Sep</w:t>
            </w:r>
          </w:p>
        </w:tc>
        <w:tc>
          <w:tcPr>
            <w:tcW w:type="dxa" w:w="2880"/>
          </w:tcPr>
          <w:p>
            <w:pPr>
              <w:spacing w:after="20"/>
            </w:pPr>
            <w:r/>
            <w:r>
              <w:rPr>
                <w:sz w:val="16"/>
              </w:rPr>
              <w:t>B7 (Bini) · Y3 only if D-1 = Option C</w:t>
            </w:r>
          </w:p>
        </w:tc>
        <w:tc>
          <w:tcPr>
            <w:tcW w:type="dxa" w:w="3960"/>
          </w:tcPr>
          <w:p>
            <w:pPr>
              <w:spacing w:after="20"/>
            </w:pPr>
            <w:r/>
            <w:r>
              <w:rPr>
                <w:sz w:val="16"/>
              </w:rPr>
              <w:t>Starts the moment D-1 is answered. Under the recommended Option A, B7 runs alongside Wave 1 and is done by Tuesday.</w:t>
            </w:r>
          </w:p>
        </w:tc>
      </w:tr>
      <w:tr>
        <w:tc>
          <w:tcPr>
            <w:tcW w:type="dxa" w:w="1656"/>
          </w:tcPr>
          <w:p>
            <w:pPr>
              <w:spacing w:after="20"/>
            </w:pPr>
            <w:r/>
            <w:r>
              <w:rPr>
                <w:sz w:val="16"/>
              </w:rPr>
              <w:t>Wave 4 — release</w:t>
            </w:r>
          </w:p>
        </w:tc>
        <w:tc>
          <w:tcPr>
            <w:tcW w:type="dxa" w:w="1440"/>
          </w:tcPr>
          <w:p>
            <w:pPr>
              <w:spacing w:after="20"/>
            </w:pPr>
            <w:r/>
            <w:r>
              <w:rPr>
                <w:sz w:val="16"/>
              </w:rPr>
              <w:t>Thu 17 – Fri 18 Sep</w:t>
            </w:r>
          </w:p>
        </w:tc>
        <w:tc>
          <w:tcPr>
            <w:tcW w:type="dxa" w:w="2880"/>
          </w:tcPr>
          <w:p>
            <w:pPr>
              <w:spacing w:after="20"/>
            </w:pPr>
            <w:r/>
            <w:r>
              <w:rPr>
                <w:sz w:val="16"/>
              </w:rPr>
              <w:t>A5: freeze dev, retest, release PR, deploy, verify</w:t>
            </w:r>
          </w:p>
        </w:tc>
        <w:tc>
          <w:tcPr>
            <w:tcW w:type="dxa" w:w="3960"/>
          </w:tcPr>
          <w:p>
            <w:pPr>
              <w:spacing w:after="20"/>
            </w:pPr>
            <w:r/>
            <w:r>
              <w:rPr>
                <w:sz w:val="16"/>
              </w:rPr>
              <w:t>Anteneh alone.</w:t>
            </w:r>
          </w:p>
        </w:tc>
      </w:tr>
    </w:tbl>
    <w:p>
      <w:pPr>
        <w:pStyle w:val="Heading2"/>
      </w:pPr>
      <w:r>
        <w:t>6.3 Critical path</w:t>
      </w:r>
    </w:p>
    <w:p>
      <w:pPr>
        <w:spacing w:after="120"/>
      </w:pPr>
      <w:r>
        <w:rPr>
          <w:b/>
        </w:rPr>
        <w:t xml:space="preserve">D-1 (you) → B7 (Bini, 1 day) → merge → release. </w:t>
      </w:r>
      <w:r>
        <w:t>Everything else has slack. The sprint's only real risk of missing Friday is D-1 going unanswered — which is why it is the first thing in Wave 0 and why Option A is recommended: it is the one option that cannot overrun.</w:t>
      </w:r>
    </w:p>
    <w:p>
      <w:pPr>
        <w:spacing w:before="40" w:after="160"/>
        <w:pBdr>
          <w:bottom w:val="single" w:sz="6" w:color="BFBFBF"/>
        </w:pBdr>
      </w:pPr>
    </w:p>
    <w:p>
      <w:pPr>
        <w:pStyle w:val="Heading1"/>
      </w:pPr>
      <w:r>
        <w:t>7. Schedule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368"/>
            <w:shd w:val="clear" w:fill="1F4E79"/>
          </w:tcPr>
          <w:p>
            <w:pPr>
              <w:spacing w:after="20"/>
            </w:pPr>
            <w:r/>
            <w:r>
              <w:rPr>
                <w:b/>
                <w:color w:val="FFFFFF"/>
                <w:sz w:val="17"/>
              </w:rPr>
              <w:t>Day</w:t>
            </w:r>
          </w:p>
        </w:tc>
        <w:tc>
          <w:tcPr>
            <w:tcW w:type="dxa" w:w="2664"/>
            <w:shd w:val="clear" w:fill="1F4E79"/>
          </w:tcPr>
          <w:p>
            <w:pPr>
              <w:spacing w:after="20"/>
            </w:pPr>
            <w:r/>
            <w:r>
              <w:rPr>
                <w:b/>
                <w:color w:val="FFFFFF"/>
                <w:sz w:val="17"/>
              </w:rPr>
              <w:t>Anteneh</w:t>
            </w:r>
          </w:p>
        </w:tc>
        <w:tc>
          <w:tcPr>
            <w:tcW w:type="dxa" w:w="2160"/>
            <w:shd w:val="clear" w:fill="1F4E79"/>
          </w:tcPr>
          <w:p>
            <w:pPr>
              <w:spacing w:after="20"/>
            </w:pPr>
            <w:r/>
            <w:r>
              <w:rPr>
                <w:b/>
                <w:color w:val="FFFFFF"/>
                <w:sz w:val="17"/>
              </w:rPr>
              <w:t>Bini</w:t>
            </w:r>
          </w:p>
        </w:tc>
        <w:tc>
          <w:tcPr>
            <w:tcW w:type="dxa" w:w="1872"/>
            <w:shd w:val="clear" w:fill="1F4E79"/>
          </w:tcPr>
          <w:p>
            <w:pPr>
              <w:spacing w:after="20"/>
            </w:pPr>
            <w:r/>
            <w:r>
              <w:rPr>
                <w:b/>
                <w:color w:val="FFFFFF"/>
                <w:sz w:val="17"/>
              </w:rPr>
              <w:t>Beza</w:t>
            </w:r>
          </w:p>
        </w:tc>
        <w:tc>
          <w:tcPr>
            <w:tcW w:type="dxa" w:w="1872"/>
            <w:shd w:val="clear" w:fill="1F4E79"/>
          </w:tcPr>
          <w:p>
            <w:pPr>
              <w:spacing w:after="20"/>
            </w:pPr>
            <w:r/>
            <w:r>
              <w:rPr>
                <w:b/>
                <w:color w:val="FFFFFF"/>
                <w:sz w:val="17"/>
              </w:rPr>
              <w:t>Yoni</w:t>
            </w:r>
          </w:p>
        </w:tc>
      </w:tr>
      <w:tr>
        <w:tc>
          <w:tcPr>
            <w:tcW w:type="dxa" w:w="1368"/>
          </w:tcPr>
          <w:p>
            <w:pPr>
              <w:spacing w:after="20"/>
            </w:pPr>
            <w:r/>
            <w:r>
              <w:rPr>
                <w:sz w:val="17"/>
              </w:rPr>
              <w:t>Wed 10 Sep</w:t>
            </w:r>
          </w:p>
        </w:tc>
        <w:tc>
          <w:tcPr>
            <w:tcW w:type="dxa" w:w="2664"/>
          </w:tcPr>
          <w:p>
            <w:pPr>
              <w:spacing w:after="20"/>
            </w:pPr>
            <w:r/>
            <w:r>
              <w:rPr>
                <w:sz w:val="17"/>
              </w:rPr>
              <w:t>A1, A2, A3</w:t>
            </w:r>
          </w:p>
        </w:tc>
        <w:tc>
          <w:tcPr>
            <w:tcW w:type="dxa" w:w="2160"/>
          </w:tcPr>
          <w:p>
            <w:pPr>
              <w:spacing w:after="20"/>
            </w:pPr>
            <w:r/>
            <w:r>
              <w:rPr>
                <w:sz w:val="17"/>
              </w:rPr>
              <w:t>—</w:t>
            </w:r>
          </w:p>
        </w:tc>
        <w:tc>
          <w:tcPr>
            <w:tcW w:type="dxa" w:w="1872"/>
          </w:tcPr>
          <w:p>
            <w:pPr>
              <w:spacing w:after="20"/>
            </w:pPr>
            <w:r/>
            <w:r>
              <w:rPr>
                <w:sz w:val="17"/>
              </w:rPr>
              <w:t>—</w:t>
            </w:r>
          </w:p>
        </w:tc>
        <w:tc>
          <w:tcPr>
            <w:tcW w:type="dxa" w:w="1872"/>
          </w:tcPr>
          <w:p>
            <w:pPr>
              <w:spacing w:after="20"/>
            </w:pPr>
            <w:r/>
            <w:r>
              <w:rPr>
                <w:sz w:val="17"/>
              </w:rPr>
              <w:t>—</w:t>
            </w:r>
          </w:p>
        </w:tc>
      </w:tr>
      <w:tr>
        <w:tc>
          <w:tcPr>
            <w:tcW w:type="dxa" w:w="1368"/>
          </w:tcPr>
          <w:p>
            <w:pPr>
              <w:spacing w:after="20"/>
            </w:pPr>
            <w:r/>
            <w:r>
              <w:rPr>
                <w:sz w:val="17"/>
              </w:rPr>
              <w:t>Thu 11 Sep</w:t>
            </w:r>
          </w:p>
        </w:tc>
        <w:tc>
          <w:tcPr>
            <w:tcW w:type="dxa" w:w="2664"/>
          </w:tcPr>
          <w:p>
            <w:pPr>
              <w:spacing w:after="20"/>
            </w:pPr>
            <w:r/>
            <w:r>
              <w:rPr>
                <w:sz w:val="17"/>
              </w:rPr>
              <w:t>A4: answer D-1 + D-2. Brief the team.</w:t>
            </w:r>
          </w:p>
        </w:tc>
        <w:tc>
          <w:tcPr>
            <w:tcW w:type="dxa" w:w="2160"/>
          </w:tcPr>
          <w:p>
            <w:pPr>
              <w:spacing w:after="20"/>
            </w:pPr>
            <w:r/>
            <w:r>
              <w:rPr>
                <w:sz w:val="17"/>
              </w:rPr>
              <w:t>—</w:t>
            </w:r>
          </w:p>
        </w:tc>
        <w:tc>
          <w:tcPr>
            <w:tcW w:type="dxa" w:w="1872"/>
          </w:tcPr>
          <w:p>
            <w:pPr>
              <w:spacing w:after="20"/>
            </w:pPr>
            <w:r/>
            <w:r>
              <w:rPr>
                <w:sz w:val="17"/>
              </w:rPr>
              <w:t>—</w:t>
            </w:r>
          </w:p>
        </w:tc>
        <w:tc>
          <w:tcPr>
            <w:tcW w:type="dxa" w:w="1872"/>
          </w:tcPr>
          <w:p>
            <w:pPr>
              <w:spacing w:after="20"/>
            </w:pPr>
            <w:r/>
            <w:r>
              <w:rPr>
                <w:sz w:val="17"/>
              </w:rPr>
              <w:t>—</w:t>
            </w:r>
          </w:p>
        </w:tc>
      </w:tr>
      <w:tr>
        <w:tc>
          <w:tcPr>
            <w:tcW w:type="dxa" w:w="1368"/>
          </w:tcPr>
          <w:p>
            <w:pPr>
              <w:spacing w:after="20"/>
            </w:pPr>
            <w:r/>
            <w:r>
              <w:rPr>
                <w:sz w:val="17"/>
              </w:rPr>
              <w:t>Mon 14 Sep</w:t>
            </w:r>
          </w:p>
        </w:tc>
        <w:tc>
          <w:tcPr>
            <w:tcW w:type="dxa" w:w="2664"/>
          </w:tcPr>
          <w:p>
            <w:pPr>
              <w:spacing w:after="20"/>
            </w:pPr>
            <w:r/>
            <w:r>
              <w:rPr>
                <w:sz w:val="17"/>
              </w:rPr>
              <w:t>Review PRs</w:t>
            </w:r>
          </w:p>
        </w:tc>
        <w:tc>
          <w:tcPr>
            <w:tcW w:type="dxa" w:w="2160"/>
          </w:tcPr>
          <w:p>
            <w:pPr>
              <w:spacing w:after="20"/>
            </w:pPr>
            <w:r/>
            <w:r>
              <w:rPr>
                <w:sz w:val="17"/>
              </w:rPr>
              <w:t>B3, B1</w:t>
            </w:r>
          </w:p>
        </w:tc>
        <w:tc>
          <w:tcPr>
            <w:tcW w:type="dxa" w:w="1872"/>
          </w:tcPr>
          <w:p>
            <w:pPr>
              <w:spacing w:after="20"/>
            </w:pPr>
            <w:r/>
            <w:r>
              <w:rPr>
                <w:sz w:val="17"/>
              </w:rPr>
              <w:t>C1, start C2</w:t>
            </w:r>
          </w:p>
        </w:tc>
        <w:tc>
          <w:tcPr>
            <w:tcW w:type="dxa" w:w="1872"/>
          </w:tcPr>
          <w:p>
            <w:pPr>
              <w:spacing w:after="20"/>
            </w:pPr>
            <w:r/>
            <w:r>
              <w:rPr>
                <w:sz w:val="17"/>
              </w:rPr>
              <w:t>Y1</w:t>
            </w:r>
          </w:p>
        </w:tc>
      </w:tr>
      <w:tr>
        <w:tc>
          <w:tcPr>
            <w:tcW w:type="dxa" w:w="1368"/>
          </w:tcPr>
          <w:p>
            <w:pPr>
              <w:spacing w:after="20"/>
            </w:pPr>
            <w:r/>
            <w:r>
              <w:rPr>
                <w:sz w:val="17"/>
              </w:rPr>
              <w:t>Tue 15 Sep</w:t>
            </w:r>
          </w:p>
        </w:tc>
        <w:tc>
          <w:tcPr>
            <w:tcW w:type="dxa" w:w="2664"/>
          </w:tcPr>
          <w:p>
            <w:pPr>
              <w:spacing w:after="20"/>
            </w:pPr>
            <w:r/>
            <w:r>
              <w:rPr>
                <w:sz w:val="17"/>
              </w:rPr>
              <w:t>Review PRs</w:t>
            </w:r>
          </w:p>
        </w:tc>
        <w:tc>
          <w:tcPr>
            <w:tcW w:type="dxa" w:w="2160"/>
          </w:tcPr>
          <w:p>
            <w:pPr>
              <w:spacing w:after="20"/>
            </w:pPr>
            <w:r/>
            <w:r>
              <w:rPr>
                <w:sz w:val="17"/>
              </w:rPr>
              <w:t>B2, B4, start B7</w:t>
            </w:r>
          </w:p>
        </w:tc>
        <w:tc>
          <w:tcPr>
            <w:tcW w:type="dxa" w:w="1872"/>
          </w:tcPr>
          <w:p>
            <w:pPr>
              <w:spacing w:after="20"/>
            </w:pPr>
            <w:r/>
            <w:r>
              <w:rPr>
                <w:sz w:val="17"/>
              </w:rPr>
              <w:t>C2</w:t>
            </w:r>
          </w:p>
        </w:tc>
        <w:tc>
          <w:tcPr>
            <w:tcW w:type="dxa" w:w="1872"/>
          </w:tcPr>
          <w:p>
            <w:pPr>
              <w:spacing w:after="20"/>
            </w:pPr>
            <w:r/>
            <w:r>
              <w:rPr>
                <w:sz w:val="17"/>
              </w:rPr>
              <w:t>Y1 → Y2</w:t>
            </w:r>
          </w:p>
        </w:tc>
      </w:tr>
      <w:tr>
        <w:tc>
          <w:tcPr>
            <w:tcW w:type="dxa" w:w="1368"/>
          </w:tcPr>
          <w:p>
            <w:pPr>
              <w:spacing w:after="20"/>
            </w:pPr>
            <w:r/>
            <w:r>
              <w:rPr>
                <w:sz w:val="17"/>
              </w:rPr>
              <w:t>Wed 16 Sep</w:t>
            </w:r>
          </w:p>
        </w:tc>
        <w:tc>
          <w:tcPr>
            <w:tcW w:type="dxa" w:w="2664"/>
          </w:tcPr>
          <w:p>
            <w:pPr>
              <w:spacing w:after="20"/>
            </w:pPr>
            <w:r/>
            <w:r>
              <w:rPr>
                <w:sz w:val="17"/>
              </w:rPr>
              <w:t>Review PRs</w:t>
            </w:r>
          </w:p>
        </w:tc>
        <w:tc>
          <w:tcPr>
            <w:tcW w:type="dxa" w:w="2160"/>
          </w:tcPr>
          <w:p>
            <w:pPr>
              <w:spacing w:after="20"/>
            </w:pPr>
            <w:r/>
            <w:r>
              <w:rPr>
                <w:sz w:val="17"/>
              </w:rPr>
              <w:t>B7, start B5</w:t>
            </w:r>
          </w:p>
        </w:tc>
        <w:tc>
          <w:tcPr>
            <w:tcW w:type="dxa" w:w="1872"/>
          </w:tcPr>
          <w:p>
            <w:pPr>
              <w:spacing w:after="20"/>
            </w:pPr>
            <w:r/>
            <w:r>
              <w:rPr>
                <w:sz w:val="17"/>
              </w:rPr>
              <w:t>C2</w:t>
            </w:r>
          </w:p>
        </w:tc>
        <w:tc>
          <w:tcPr>
            <w:tcW w:type="dxa" w:w="1872"/>
          </w:tcPr>
          <w:p>
            <w:pPr>
              <w:spacing w:after="20"/>
            </w:pPr>
            <w:r/>
            <w:r>
              <w:rPr>
                <w:sz w:val="17"/>
              </w:rPr>
              <w:t>Y2</w:t>
            </w:r>
          </w:p>
        </w:tc>
      </w:tr>
      <w:tr>
        <w:tc>
          <w:tcPr>
            <w:tcW w:type="dxa" w:w="1368"/>
          </w:tcPr>
          <w:p>
            <w:pPr>
              <w:spacing w:after="20"/>
            </w:pPr>
            <w:r/>
            <w:r>
              <w:rPr>
                <w:sz w:val="17"/>
              </w:rPr>
              <w:t>Thu 17 Sep</w:t>
            </w:r>
          </w:p>
        </w:tc>
        <w:tc>
          <w:tcPr>
            <w:tcW w:type="dxa" w:w="2664"/>
          </w:tcPr>
          <w:p>
            <w:pPr>
              <w:spacing w:after="20"/>
            </w:pPr>
            <w:r/>
            <w:r>
              <w:rPr>
                <w:sz w:val="17"/>
              </w:rPr>
              <w:t>Freeze dev 17:00. Full retest.</w:t>
            </w:r>
          </w:p>
        </w:tc>
        <w:tc>
          <w:tcPr>
            <w:tcW w:type="dxa" w:w="2160"/>
          </w:tcPr>
          <w:p>
            <w:pPr>
              <w:spacing w:after="20"/>
            </w:pPr>
            <w:r/>
            <w:r>
              <w:rPr>
                <w:sz w:val="17"/>
              </w:rPr>
              <w:t>B5, B6</w:t>
            </w:r>
          </w:p>
        </w:tc>
        <w:tc>
          <w:tcPr>
            <w:tcW w:type="dxa" w:w="1872"/>
          </w:tcPr>
          <w:p>
            <w:pPr>
              <w:spacing w:after="20"/>
            </w:pPr>
            <w:r/>
            <w:r>
              <w:rPr>
                <w:sz w:val="17"/>
              </w:rPr>
              <w:t>C2 done</w:t>
            </w:r>
          </w:p>
        </w:tc>
        <w:tc>
          <w:tcPr>
            <w:tcW w:type="dxa" w:w="1872"/>
          </w:tcPr>
          <w:p>
            <w:pPr>
              <w:spacing w:after="20"/>
            </w:pPr>
            <w:r/>
            <w:r>
              <w:rPr>
                <w:sz w:val="17"/>
              </w:rPr>
              <w:t>Y2 done</w:t>
            </w:r>
          </w:p>
        </w:tc>
      </w:tr>
      <w:tr>
        <w:tc>
          <w:tcPr>
            <w:tcW w:type="dxa" w:w="1368"/>
          </w:tcPr>
          <w:p>
            <w:pPr>
              <w:spacing w:after="20"/>
            </w:pPr>
            <w:r/>
            <w:r>
              <w:rPr>
                <w:sz w:val="17"/>
              </w:rPr>
              <w:t>Fri 18 Sep</w:t>
            </w:r>
          </w:p>
        </w:tc>
        <w:tc>
          <w:tcPr>
            <w:tcW w:type="dxa" w:w="2664"/>
          </w:tcPr>
          <w:p>
            <w:pPr>
              <w:spacing w:after="20"/>
            </w:pPr>
            <w:r/>
            <w:r>
              <w:rPr>
                <w:sz w:val="17"/>
              </w:rPr>
              <w:t>A5: release PR, deploy, verify in prod</w:t>
            </w:r>
          </w:p>
        </w:tc>
        <w:tc>
          <w:tcPr>
            <w:tcW w:type="dxa" w:w="2160"/>
          </w:tcPr>
          <w:p>
            <w:pPr>
              <w:spacing w:after="20"/>
            </w:pPr>
            <w:r/>
            <w:r>
              <w:rPr>
                <w:sz w:val="17"/>
              </w:rPr>
              <w:t>Fix-forward only</w:t>
            </w:r>
          </w:p>
        </w:tc>
        <w:tc>
          <w:tcPr>
            <w:tcW w:type="dxa" w:w="1872"/>
          </w:tcPr>
          <w:p>
            <w:pPr>
              <w:spacing w:after="20"/>
            </w:pPr>
            <w:r/>
            <w:r>
              <w:rPr>
                <w:sz w:val="17"/>
              </w:rPr>
              <w:t>Fix-forward only</w:t>
            </w:r>
          </w:p>
        </w:tc>
        <w:tc>
          <w:tcPr>
            <w:tcW w:type="dxa" w:w="1872"/>
          </w:tcPr>
          <w:p>
            <w:pPr>
              <w:spacing w:after="20"/>
            </w:pPr>
            <w:r/>
            <w:r>
              <w:rPr>
                <w:sz w:val="17"/>
              </w:rPr>
              <w:t>Fix-forward only</w:t>
            </w:r>
          </w:p>
        </w:tc>
      </w:tr>
    </w:tbl>
    <w:p>
      <w:pPr>
        <w:spacing w:after="120"/>
      </w:pPr>
      <w:r>
        <w:rPr>
          <w:b w:val="0"/>
          <w:i w:val="0"/>
        </w:rPr>
      </w:r>
    </w:p>
    <w:p>
      <w:pPr>
        <w:spacing w:after="120"/>
      </w:pPr>
      <w:r>
        <w:rPr>
          <w:b/>
        </w:rPr>
        <w:t xml:space="preserve">Thursday 17:00 is a real freeze, not a target. </w:t>
      </w:r>
      <w:r>
        <w:t xml:space="preserve">Anything not merged into </w:t>
      </w:r>
      <w:r>
        <w:rPr>
          <w:rFonts w:ascii="Consolas" w:hAnsi="Consolas"/>
          <w:sz w:val="18"/>
        </w:rPr>
        <w:t>dev</w:t>
      </w:r>
      <w:r>
        <w:t xml:space="preserve"> by then ships next cycle. Friday is for the release and for verifying production — not for landing work, because a deploy that is verified on a Friday evening with nobody watching is not verified at all.</w:t>
      </w:r>
    </w:p>
    <w:p>
      <w:pPr>
        <w:spacing w:before="40" w:after="160"/>
        <w:pBdr>
          <w:bottom w:val="single" w:sz="6" w:color="BFBFBF"/>
        </w:pBdr>
      </w:pPr>
    </w:p>
    <w:p>
      <w:pPr>
        <w:pStyle w:val="Heading1"/>
      </w:pPr>
      <w:r>
        <w:t>8. How the team works this sprint</w:t>
      </w:r>
    </w:p>
    <w:p>
      <w:pPr>
        <w:pStyle w:val="Heading2"/>
      </w:pPr>
      <w:r>
        <w:t>8.1 Branching — every task, no exceptions</w:t>
      </w:r>
    </w:p>
    <w:p>
      <w:pPr>
        <w:spacing w:after="120"/>
      </w:pPr>
      <w:r>
        <w:rPr>
          <w:b w:val="0"/>
          <w:i w:val="0"/>
        </w:rPr>
        <w:t>The repository now runs a two-branch flow. main is what deploys, so nothing lands on it directly.</w:t>
      </w:r>
    </w:p>
    <w:p>
      <w:pPr>
        <w:ind w:left="432"/>
      </w:pPr>
      <w:r>
        <w:rPr>
          <w:rFonts w:ascii="Consolas" w:hAnsi="Consolas"/>
          <w:sz w:val="18"/>
        </w:rPr>
        <w:t>git checkout dev &amp;&amp; git pull</w:t>
        <w:br/>
        <w:t>git checkout -b fix/B3-events-icon-centering</w:t>
        <w:br/>
        <w:t># ...make the change...</w:t>
        <w:br/>
        <w:t>npm test &amp;&amp; npm run lint          # or pytest, per service</w:t>
        <w:br/>
        <w:t>git push -u origin fix/B3-events-icon-centering</w:t>
        <w:br/>
        <w:t># open a PR into dev — never into main</w:t>
      </w:r>
    </w:p>
    <w:p>
      <w:pPr>
        <w:spacing w:after="120"/>
      </w:pPr>
      <w:r>
        <w:rPr>
          <w:b w:val="0"/>
          <w:i w:val="0"/>
        </w:rPr>
      </w:r>
    </w:p>
    <w:p>
      <w:pPr>
        <w:pStyle w:val="ListBullet"/>
        <w:spacing w:after="60"/>
        <w:ind w:left="360"/>
      </w:pPr>
      <w:r>
        <w:t xml:space="preserve">Branch off </w:t>
      </w:r>
      <w:r>
        <w:rPr>
          <w:rFonts w:ascii="Consolas" w:hAnsi="Consolas"/>
          <w:sz w:val="18"/>
        </w:rPr>
        <w:t>dev</w:t>
      </w:r>
      <w:r>
        <w:t xml:space="preserve">, never </w:t>
      </w:r>
      <w:r>
        <w:rPr>
          <w:rFonts w:ascii="Consolas" w:hAnsi="Consolas"/>
          <w:sz w:val="18"/>
        </w:rPr>
        <w:t>main</w:t>
      </w:r>
      <w:r>
        <w:t>.</w:t>
      </w:r>
    </w:p>
    <w:p>
      <w:pPr>
        <w:pStyle w:val="ListBullet"/>
        <w:spacing w:after="60"/>
        <w:ind w:left="360"/>
      </w:pPr>
      <w:r>
        <w:t xml:space="preserve">One task per PR. Put the task ID in the branch name and title — </w:t>
      </w:r>
      <w:r>
        <w:rPr>
          <w:i/>
        </w:rPr>
        <w:t>B3: centre events empty-state icon</w:t>
      </w:r>
      <w:r>
        <w:t>.</w:t>
      </w:r>
    </w:p>
    <w:p>
      <w:pPr>
        <w:pStyle w:val="ListBullet"/>
        <w:spacing w:after="60"/>
        <w:ind w:left="360"/>
      </w:pPr>
      <w:r>
        <w:t>All seven CI checks must be green before merge. They run automatically on the PR.</w:t>
      </w:r>
    </w:p>
    <w:p>
      <w:pPr>
        <w:pStyle w:val="ListBullet"/>
        <w:spacing w:after="60"/>
        <w:ind w:left="360"/>
      </w:pPr>
      <w:r>
        <w:t>If CI fails, read the failing job's log and fix it. A red check is information, not an obstacle to route around.</w:t>
      </w:r>
    </w:p>
    <w:p>
      <w:pPr>
        <w:pStyle w:val="Heading2"/>
      </w:pPr>
      <w:r>
        <w:t>8.2 Using a free-tier LLM effectively</w:t>
      </w:r>
    </w:p>
    <w:p>
      <w:pPr>
        <w:spacing w:after="120"/>
      </w:pPr>
      <w:r>
        <w:rPr>
          <w:b w:val="0"/>
          <w:i w:val="0"/>
        </w:rPr>
        <w:t>Every task above is sized to be completed with free-tier LLM assistance. The difference between a good and a bad result is almost entirely how much real context you paste in. Use this shape:</w:t>
      </w:r>
    </w:p>
    <w:p>
      <w:pPr>
        <w:ind w:left="432"/>
      </w:pPr>
      <w:r>
        <w:rPr>
          <w:rFonts w:ascii="Consolas" w:hAnsi="Consolas"/>
          <w:sz w:val="18"/>
        </w:rPr>
        <w:t>I'm working in a React 18 + Vite app (plain JavaScript, no TypeScript).</w:t>
        <w:br/>
        <w:t>Task &lt;ID&gt;: &lt;paste the acceptance criteria from this document verbatim&gt;</w:t>
        <w:br/>
        <w:br/>
        <w:t>Here is the current code:</w:t>
        <w:br/>
        <w:t>&lt;paste the whole file, or the function plus 20 lines either side&gt;</w:t>
        <w:br/>
        <w:br/>
        <w:t>Here is the relevant CSS / the test that covers it:</w:t>
        <w:br/>
        <w:t>&lt;paste it&gt;</w:t>
        <w:br/>
        <w:br/>
        <w:t>Give me the smallest change that satisfies the criteria. Do not restructure anything</w:t>
        <w:br/>
        <w:t>I did not ask about. Explain what you changed and why in two sentences.</w:t>
      </w:r>
    </w:p>
    <w:p>
      <w:pPr>
        <w:spacing w:after="120"/>
      </w:pPr>
      <w:r>
        <w:rPr>
          <w:b w:val="0"/>
          <w:i w:val="0"/>
        </w:rPr>
      </w:r>
    </w:p>
    <w:p>
      <w:pPr>
        <w:pStyle w:val="ListBullet"/>
        <w:spacing w:after="60"/>
        <w:ind w:left="360"/>
      </w:pPr>
      <w:r>
        <w:rPr>
          <w:b/>
        </w:rPr>
        <w:t xml:space="preserve">Paste real code, not a description of it. </w:t>
      </w:r>
      <w:r>
        <w:t>A model guessing at your file will invent plausible-looking code that does not exist in this repo.</w:t>
      </w:r>
    </w:p>
    <w:p>
      <w:pPr>
        <w:pStyle w:val="ListBullet"/>
        <w:spacing w:after="60"/>
        <w:ind w:left="360"/>
      </w:pPr>
      <w:r>
        <w:rPr>
          <w:b/>
        </w:rPr>
        <w:t xml:space="preserve">Ask for the smallest change. </w:t>
      </w:r>
      <w:r>
        <w:t>Free-tier models love to rewrite whole files. A large diff for a small task will be sent back in review.</w:t>
      </w:r>
    </w:p>
    <w:p>
      <w:pPr>
        <w:pStyle w:val="ListBullet"/>
        <w:spacing w:after="60"/>
        <w:ind w:left="360"/>
      </w:pPr>
      <w:r>
        <w:rPr>
          <w:b/>
        </w:rPr>
        <w:t xml:space="preserve">Always run the tests yourself before pushing. </w:t>
      </w:r>
      <w:r>
        <w:t>The model cannot run them and will confidently tell you it passes.</w:t>
      </w:r>
    </w:p>
    <w:p>
      <w:pPr>
        <w:pStyle w:val="ListBullet"/>
        <w:spacing w:after="60"/>
        <w:ind w:left="360"/>
      </w:pPr>
      <w:r>
        <w:rPr>
          <w:b/>
        </w:rPr>
        <w:t xml:space="preserve">If the model's change breaks a test, do not delete the test. </w:t>
      </w:r>
      <w:r>
        <w:t>The test is the specification — say so to the model and ask again.</w:t>
      </w:r>
    </w:p>
    <w:p>
      <w:pPr>
        <w:pStyle w:val="Heading2"/>
      </w:pPr>
      <w:r>
        <w:t>8.3 Definition of done, and the retest script</w:t>
      </w:r>
    </w:p>
    <w:p>
      <w:pPr>
        <w:spacing w:after="120"/>
      </w:pPr>
      <w:r>
        <w:rPr>
          <w:b w:val="0"/>
          <w:i w:val="0"/>
        </w:rPr>
        <w:t>A task is done when its PR is merged into dev with CI green. The sprint is done when all nine original findings are re-verified in production after the Friday release:</w:t>
      </w:r>
    </w:p>
    <w:p>
      <w:pPr>
        <w:pStyle w:val="ListBullet"/>
        <w:spacing w:after="60"/>
        <w:ind w:left="360"/>
      </w:pPr>
      <w:r>
        <w:rPr>
          <w:b/>
        </w:rPr>
        <w:t xml:space="preserve">1. </w:t>
      </w:r>
      <w:r>
        <w:t>Post a story with a photo — uploads and appears, no "invalid cloud name" error (A1).</w:t>
      </w:r>
    </w:p>
    <w:p>
      <w:pPr>
        <w:pStyle w:val="ListBullet"/>
        <w:spacing w:after="60"/>
        <w:ind w:left="360"/>
      </w:pPr>
      <w:r>
        <w:rPr>
          <w:b/>
        </w:rPr>
        <w:t xml:space="preserve">2. </w:t>
      </w:r>
      <w:r>
        <w:t>Boston Day Spa → select service → Email — no error screen, Back button still works (B7).</w:t>
      </w:r>
    </w:p>
    <w:p>
      <w:pPr>
        <w:pStyle w:val="ListBullet"/>
        <w:spacing w:after="60"/>
        <w:ind w:left="360"/>
      </w:pPr>
      <w:r>
        <w:rPr>
          <w:b/>
        </w:rPr>
        <w:t xml:space="preserve">3. </w:t>
      </w:r>
      <w:r>
        <w:t>Explore in dark theme — coming-soon badge readable, provider photos clearly visible (B1, B2).</w:t>
      </w:r>
    </w:p>
    <w:p>
      <w:pPr>
        <w:pStyle w:val="ListBullet"/>
        <w:spacing w:after="60"/>
        <w:ind w:left="360"/>
      </w:pPr>
      <w:r>
        <w:rPr>
          <w:b/>
        </w:rPr>
        <w:t xml:space="preserve">4. </w:t>
      </w:r>
      <w:r>
        <w:t>Events page with no events — calendar icon centred (B3).</w:t>
      </w:r>
    </w:p>
    <w:p>
      <w:pPr>
        <w:pStyle w:val="ListBullet"/>
        <w:spacing w:after="60"/>
        <w:ind w:left="360"/>
      </w:pPr>
      <w:r>
        <w:rPr>
          <w:b/>
        </w:rPr>
        <w:t xml:space="preserve">5. </w:t>
      </w:r>
      <w:r>
        <w:t>Explore in each theme — active category pill clearly distinct from inactive (B4).</w:t>
      </w:r>
    </w:p>
    <w:p>
      <w:pPr>
        <w:pStyle w:val="ListBullet"/>
        <w:spacing w:after="60"/>
        <w:ind w:left="360"/>
      </w:pPr>
      <w:r>
        <w:rPr>
          <w:b/>
        </w:rPr>
        <w:t xml:space="preserve">6. </w:t>
      </w:r>
      <w:r>
        <w:t>Open an empty community feed — a clear next action is offered (B5).</w:t>
      </w:r>
    </w:p>
    <w:p>
      <w:pPr>
        <w:pStyle w:val="ListBullet"/>
        <w:spacing w:after="60"/>
        <w:ind w:left="360"/>
      </w:pPr>
      <w:r>
        <w:rPr>
          <w:b/>
        </w:rPr>
        <w:t xml:space="preserve">7. </w:t>
      </w:r>
      <w:r>
        <w:t>Profile → settings — grouped into Account, Preferences, Privacy, Integrations (B6).</w:t>
      </w:r>
    </w:p>
    <w:p>
      <w:pPr>
        <w:pStyle w:val="ListBullet"/>
        <w:spacing w:after="60"/>
        <w:ind w:left="360"/>
      </w:pPr>
      <w:r>
        <w:rPr>
          <w:b/>
        </w:rPr>
        <w:t xml:space="preserve">8. </w:t>
      </w:r>
      <w:r>
        <w:t>Confirm nothing regressed: bookings, check-ins, points, circles still work end to end.</w:t>
      </w:r>
    </w:p>
    <w:p>
      <w:pPr>
        <w:spacing w:before="40" w:after="160"/>
        <w:pBdr>
          <w:bottom w:val="single" w:sz="6" w:color="BFBFBF"/>
        </w:pBdr>
      </w:pPr>
    </w:p>
    <w:p>
      <w:pPr>
        <w:pStyle w:val="Heading1"/>
      </w:pPr>
      <w:r>
        <w:t>9. Risks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20"/>
            <w:shd w:val="clear" w:fill="1F4E79"/>
          </w:tcPr>
          <w:p>
            <w:pPr>
              <w:spacing w:after="20"/>
            </w:pPr>
            <w:r/>
            <w:r>
              <w:rPr>
                <w:b/>
                <w:color w:val="FFFFFF"/>
                <w:sz w:val="16"/>
              </w:rPr>
              <w:t>Risk</w:t>
            </w:r>
          </w:p>
        </w:tc>
        <w:tc>
          <w:tcPr>
            <w:tcW w:type="dxa" w:w="1080"/>
            <w:shd w:val="clear" w:fill="1F4E79"/>
          </w:tcPr>
          <w:p>
            <w:pPr>
              <w:spacing w:after="20"/>
            </w:pPr>
            <w:r/>
            <w:r>
              <w:rPr>
                <w:b/>
                <w:color w:val="FFFFFF"/>
                <w:sz w:val="16"/>
              </w:rPr>
              <w:t>Likelihood</w:t>
            </w:r>
          </w:p>
        </w:tc>
        <w:tc>
          <w:tcPr>
            <w:tcW w:type="dxa" w:w="1872"/>
            <w:shd w:val="clear" w:fill="1F4E79"/>
          </w:tcPr>
          <w:p>
            <w:pPr>
              <w:spacing w:after="20"/>
            </w:pPr>
            <w:r/>
            <w:r>
              <w:rPr>
                <w:b/>
                <w:color w:val="FFFFFF"/>
                <w:sz w:val="16"/>
              </w:rPr>
              <w:t>Impact</w:t>
            </w:r>
          </w:p>
        </w:tc>
        <w:tc>
          <w:tcPr>
            <w:tcW w:type="dxa" w:w="4536"/>
            <w:shd w:val="clear" w:fill="1F4E79"/>
          </w:tcPr>
          <w:p>
            <w:pPr>
              <w:spacing w:after="20"/>
            </w:pPr>
            <w:r/>
            <w:r>
              <w:rPr>
                <w:b/>
                <w:color w:val="FFFFFF"/>
                <w:sz w:val="16"/>
              </w:rPr>
              <w:t>Mitigation</w:t>
            </w:r>
          </w:p>
        </w:tc>
      </w:tr>
      <w:tr>
        <w:tc>
          <w:tcPr>
            <w:tcW w:type="dxa" w:w="2520"/>
          </w:tcPr>
          <w:p>
            <w:pPr>
              <w:spacing w:after="20"/>
            </w:pPr>
            <w:r/>
            <w:r>
              <w:rPr>
                <w:sz w:val="16"/>
              </w:rPr>
              <w:t>D-1 goes unanswered and B7 never starts</w:t>
            </w:r>
          </w:p>
        </w:tc>
        <w:tc>
          <w:tcPr>
            <w:tcW w:type="dxa" w:w="1080"/>
          </w:tcPr>
          <w:p>
            <w:pPr>
              <w:spacing w:after="20"/>
            </w:pPr>
            <w:r/>
            <w:r>
              <w:rPr>
                <w:sz w:val="16"/>
              </w:rPr>
              <w:t>Medium</w:t>
            </w:r>
          </w:p>
        </w:tc>
        <w:tc>
          <w:tcPr>
            <w:tcW w:type="dxa" w:w="1872"/>
          </w:tcPr>
          <w:p>
            <w:pPr>
              <w:spacing w:after="20"/>
            </w:pPr>
            <w:r/>
            <w:r>
              <w:rPr>
                <w:sz w:val="16"/>
              </w:rPr>
              <w:t>High — the Critical defect ships</w:t>
            </w:r>
          </w:p>
        </w:tc>
        <w:tc>
          <w:tcPr>
            <w:tcW w:type="dxa" w:w="4536"/>
          </w:tcPr>
          <w:p>
            <w:pPr>
              <w:spacing w:after="20"/>
            </w:pPr>
            <w:r/>
            <w:r>
              <w:rPr>
                <w:sz w:val="16"/>
              </w:rPr>
              <w:t>It is the first item in Wave 0 with a Fri 11 Sep date. Option A is recommended precisely because it is the one that cannot overrun.</w:t>
            </w:r>
          </w:p>
        </w:tc>
      </w:tr>
      <w:tr>
        <w:tc>
          <w:tcPr>
            <w:tcW w:type="dxa" w:w="2520"/>
          </w:tcPr>
          <w:p>
            <w:pPr>
              <w:spacing w:after="20"/>
            </w:pPr>
            <w:r/>
            <w:r>
              <w:rPr>
                <w:sz w:val="16"/>
              </w:rPr>
              <w:t>A1 is not the whole story — the cloud name is right and something else is wrong</w:t>
            </w:r>
          </w:p>
        </w:tc>
        <w:tc>
          <w:tcPr>
            <w:tcW w:type="dxa" w:w="1080"/>
          </w:tcPr>
          <w:p>
            <w:pPr>
              <w:spacing w:after="20"/>
            </w:pPr>
            <w:r/>
            <w:r>
              <w:rPr>
                <w:sz w:val="16"/>
              </w:rPr>
              <w:t>Low</w:t>
            </w:r>
          </w:p>
        </w:tc>
        <w:tc>
          <w:tcPr>
            <w:tcW w:type="dxa" w:w="1872"/>
          </w:tcPr>
          <w:p>
            <w:pPr>
              <w:spacing w:after="20"/>
            </w:pPr>
            <w:r/>
            <w:r>
              <w:rPr>
                <w:sz w:val="16"/>
              </w:rPr>
              <w:t>Medium — story posting stays broken</w:t>
            </w:r>
          </w:p>
        </w:tc>
        <w:tc>
          <w:tcPr>
            <w:tcW w:type="dxa" w:w="4536"/>
          </w:tcPr>
          <w:p>
            <w:pPr>
              <w:spacing w:after="20"/>
            </w:pPr>
            <w:r/>
            <w:r>
              <w:rPr>
                <w:sz w:val="16"/>
              </w:rPr>
              <w:t xml:space="preserve">The error text echoes the bad value back, which is strong evidence. If correcting it does not fix posting, the next step is the backend logs from </w:t>
            </w:r>
            <w:r>
              <w:rPr>
                <w:rFonts w:ascii="Consolas" w:hAnsi="Consolas"/>
                <w:sz w:val="15"/>
              </w:rPr>
              <w:t>cloudinary_service.py:_configure</w:t>
            </w:r>
            <w:r>
              <w:rPr>
                <w:sz w:val="16"/>
              </w:rPr>
              <w:t>, which raises a clear error when unconfigured. Escalate to Anteneh same day — do not let it drift.</w:t>
            </w:r>
          </w:p>
        </w:tc>
      </w:tr>
      <w:tr>
        <w:tc>
          <w:tcPr>
            <w:tcW w:type="dxa" w:w="2520"/>
          </w:tcPr>
          <w:p>
            <w:pPr>
              <w:spacing w:after="20"/>
            </w:pPr>
            <w:r/>
            <w:r>
              <w:rPr>
                <w:sz w:val="16"/>
              </w:rPr>
              <w:t xml:space="preserve">B4 changes </w:t>
            </w:r>
            <w:r>
              <w:rPr>
                <w:rFonts w:ascii="Consolas" w:hAnsi="Consolas"/>
                <w:sz w:val="15"/>
              </w:rPr>
              <w:t>--accent</w:t>
            </w:r>
            <w:r>
              <w:rPr>
                <w:sz w:val="16"/>
              </w:rPr>
              <w:t xml:space="preserve"> and something unrelated regresses</w:t>
            </w:r>
          </w:p>
        </w:tc>
        <w:tc>
          <w:tcPr>
            <w:tcW w:type="dxa" w:w="1080"/>
          </w:tcPr>
          <w:p>
            <w:pPr>
              <w:spacing w:after="20"/>
            </w:pPr>
            <w:r/>
            <w:r>
              <w:rPr>
                <w:sz w:val="16"/>
              </w:rPr>
              <w:t>Medium</w:t>
            </w:r>
          </w:p>
        </w:tc>
        <w:tc>
          <w:tcPr>
            <w:tcW w:type="dxa" w:w="1872"/>
          </w:tcPr>
          <w:p>
            <w:pPr>
              <w:spacing w:after="20"/>
            </w:pPr>
            <w:r/>
            <w:r>
              <w:rPr>
                <w:sz w:val="16"/>
              </w:rPr>
              <w:t>Medium — visual regressions across the app</w:t>
            </w:r>
          </w:p>
        </w:tc>
        <w:tc>
          <w:tcPr>
            <w:tcW w:type="dxa" w:w="4536"/>
          </w:tcPr>
          <w:p>
            <w:pPr>
              <w:spacing w:after="20"/>
            </w:pPr>
            <w:r/>
            <w:r>
              <w:rPr>
                <w:rFonts w:ascii="Consolas" w:hAnsi="Consolas"/>
                <w:sz w:val="15"/>
              </w:rPr>
              <w:t>--accent</w:t>
            </w:r>
            <w:r>
              <w:rPr>
                <w:sz w:val="16"/>
              </w:rPr>
              <w:t xml:space="preserve"> is used widely. Run the full 263-test frontend suite, and eyeball Home, Explore, Booking and Profile in all four themes before opening the PR.</w:t>
            </w:r>
          </w:p>
        </w:tc>
      </w:tr>
      <w:tr>
        <w:tc>
          <w:tcPr>
            <w:tcW w:type="dxa" w:w="2520"/>
          </w:tcPr>
          <w:p>
            <w:pPr>
              <w:spacing w:after="20"/>
            </w:pPr>
            <w:r/>
            <w:r>
              <w:rPr>
                <w:sz w:val="16"/>
              </w:rPr>
              <w:t>B6 and C2 are the two largest tasks and both land late</w:t>
            </w:r>
          </w:p>
        </w:tc>
        <w:tc>
          <w:tcPr>
            <w:tcW w:type="dxa" w:w="1080"/>
          </w:tcPr>
          <w:p>
            <w:pPr>
              <w:spacing w:after="20"/>
            </w:pPr>
            <w:r/>
            <w:r>
              <w:rPr>
                <w:sz w:val="16"/>
              </w:rPr>
              <w:t>Medium</w:t>
            </w:r>
          </w:p>
        </w:tc>
        <w:tc>
          <w:tcPr>
            <w:tcW w:type="dxa" w:w="1872"/>
          </w:tcPr>
          <w:p>
            <w:pPr>
              <w:spacing w:after="20"/>
            </w:pPr>
            <w:r/>
            <w:r>
              <w:rPr>
                <w:sz w:val="16"/>
              </w:rPr>
              <w:t>Low — they are the least user-visible items here</w:t>
            </w:r>
          </w:p>
        </w:tc>
        <w:tc>
          <w:tcPr>
            <w:tcW w:type="dxa" w:w="4536"/>
          </w:tcPr>
          <w:p>
            <w:pPr>
              <w:spacing w:after="20"/>
            </w:pPr>
            <w:r/>
            <w:r>
              <w:rPr>
                <w:sz w:val="16"/>
              </w:rPr>
              <w:t>Both are pure refactors behind existing tests. If either is not merged by Thursday 17:00, drop it to the next cycle; no reported finding goes unfixed as a result.</w:t>
            </w:r>
          </w:p>
        </w:tc>
      </w:tr>
      <w:tr>
        <w:tc>
          <w:tcPr>
            <w:tcW w:type="dxa" w:w="2520"/>
          </w:tcPr>
          <w:p>
            <w:pPr>
              <w:spacing w:after="20"/>
            </w:pPr>
            <w:r/>
            <w:r>
              <w:rPr>
                <w:sz w:val="16"/>
              </w:rPr>
              <w:t>A free-tier LLM produces plausible but wrong code</w:t>
            </w:r>
          </w:p>
        </w:tc>
        <w:tc>
          <w:tcPr>
            <w:tcW w:type="dxa" w:w="1080"/>
          </w:tcPr>
          <w:p>
            <w:pPr>
              <w:spacing w:after="20"/>
            </w:pPr>
            <w:r/>
            <w:r>
              <w:rPr>
                <w:sz w:val="16"/>
              </w:rPr>
              <w:t>High</w:t>
            </w:r>
          </w:p>
        </w:tc>
        <w:tc>
          <w:tcPr>
            <w:tcW w:type="dxa" w:w="1872"/>
          </w:tcPr>
          <w:p>
            <w:pPr>
              <w:spacing w:after="20"/>
            </w:pPr>
            <w:r/>
            <w:r>
              <w:rPr>
                <w:sz w:val="16"/>
              </w:rPr>
              <w:t>Medium</w:t>
            </w:r>
          </w:p>
        </w:tc>
        <w:tc>
          <w:tcPr>
            <w:tcW w:type="dxa" w:w="4536"/>
          </w:tcPr>
          <w:p>
            <w:pPr>
              <w:spacing w:after="20"/>
            </w:pPr>
            <w:r/>
            <w:r>
              <w:rPr>
                <w:sz w:val="16"/>
              </w:rPr>
              <w:t>This is the expected failure mode, which is why every task has explicit acceptance criteria and CI gates every merge. The 320 automated tests are the safety net — that is what they are for.</w:t>
            </w:r>
          </w:p>
        </w:tc>
      </w:tr>
      <w:tr>
        <w:tc>
          <w:tcPr>
            <w:tcW w:type="dxa" w:w="2520"/>
          </w:tcPr>
          <w:p>
            <w:pPr>
              <w:spacing w:after="20"/>
            </w:pPr>
            <w:r/>
            <w:r>
              <w:rPr>
                <w:sz w:val="16"/>
              </w:rPr>
              <w:t>Two engineers edit the same file</w:t>
            </w:r>
          </w:p>
        </w:tc>
        <w:tc>
          <w:tcPr>
            <w:tcW w:type="dxa" w:w="1080"/>
          </w:tcPr>
          <w:p>
            <w:pPr>
              <w:spacing w:after="20"/>
            </w:pPr>
            <w:r/>
            <w:r>
              <w:rPr>
                <w:sz w:val="16"/>
              </w:rPr>
              <w:t>Low</w:t>
            </w:r>
          </w:p>
        </w:tc>
        <w:tc>
          <w:tcPr>
            <w:tcW w:type="dxa" w:w="1872"/>
          </w:tcPr>
          <w:p>
            <w:pPr>
              <w:spacing w:after="20"/>
            </w:pPr>
            <w:r/>
            <w:r>
              <w:rPr>
                <w:sz w:val="16"/>
              </w:rPr>
              <w:t>Low</w:t>
            </w:r>
          </w:p>
        </w:tc>
        <w:tc>
          <w:tcPr>
            <w:tcW w:type="dxa" w:w="4536"/>
          </w:tcPr>
          <w:p>
            <w:pPr>
              <w:spacing w:after="20"/>
            </w:pPr>
            <w:r/>
            <w:r>
              <w:rPr>
                <w:sz w:val="16"/>
              </w:rPr>
              <w:t>Tasks were allocated so each person owns a separate service. Within the frontend, B1–B7 touch different files; only B4 (</w:t>
            </w:r>
            <w:r>
              <w:rPr>
                <w:rFonts w:ascii="Consolas" w:hAnsi="Consolas"/>
                <w:sz w:val="15"/>
              </w:rPr>
              <w:t>index.css</w:t>
            </w:r>
            <w:r>
              <w:rPr>
                <w:sz w:val="16"/>
              </w:rPr>
              <w:t>) is shared, so merge it early.</w:t>
            </w:r>
          </w:p>
        </w:tc>
      </w:tr>
    </w:tbl>
    <w:p>
      <w:pPr>
        <w:spacing w:before="40" w:after="160"/>
        <w:pBdr>
          <w:bottom w:val="single" w:sz="6" w:color="BFBFBF"/>
        </w:pBdr>
      </w:pPr>
    </w:p>
    <w:p>
      <w:pPr>
        <w:pStyle w:val="Heading1"/>
      </w:pPr>
      <w:r>
        <w:t>Appendix A — Contrast measurements and how to verify</w:t>
      </w:r>
    </w:p>
    <w:p>
      <w:pPr>
        <w:spacing w:after="120"/>
      </w:pPr>
      <w:r>
        <w:rPr>
          <w:b w:val="0"/>
          <w:i w:val="0"/>
        </w:rPr>
        <w:t>The two "not visible enough" findings were measured rather than eyeballed, so B1 and B4 have a pass/fail test instead of an opinion. WCAG AA requires 4.5:1 for normal text.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160"/>
            <w:shd w:val="clear" w:fill="1F4E79"/>
          </w:tcPr>
          <w:p>
            <w:pPr>
              <w:spacing w:after="20"/>
            </w:pPr>
            <w:r/>
            <w:r>
              <w:rPr>
                <w:b/>
                <w:color w:val="FFFFFF"/>
                <w:sz w:val="16"/>
              </w:rPr>
              <w:t>Element</w:t>
            </w:r>
          </w:p>
        </w:tc>
        <w:tc>
          <w:tcPr>
            <w:tcW w:type="dxa" w:w="2664"/>
            <w:shd w:val="clear" w:fill="1F4E79"/>
          </w:tcPr>
          <w:p>
            <w:pPr>
              <w:spacing w:after="20"/>
            </w:pPr>
            <w:r/>
            <w:r>
              <w:rPr>
                <w:b/>
                <w:color w:val="FFFFFF"/>
                <w:sz w:val="16"/>
              </w:rPr>
              <w:t>Foreground / background</w:t>
            </w:r>
          </w:p>
        </w:tc>
        <w:tc>
          <w:tcPr>
            <w:tcW w:type="dxa" w:w="720"/>
            <w:shd w:val="clear" w:fill="1F4E79"/>
          </w:tcPr>
          <w:p>
            <w:pPr>
              <w:spacing w:after="20"/>
            </w:pPr>
            <w:r/>
            <w:r>
              <w:rPr>
                <w:b/>
                <w:color w:val="FFFFFF"/>
                <w:sz w:val="16"/>
              </w:rPr>
              <w:t>Light</w:t>
            </w:r>
          </w:p>
        </w:tc>
        <w:tc>
          <w:tcPr>
            <w:tcW w:type="dxa" w:w="720"/>
            <w:shd w:val="clear" w:fill="1F4E79"/>
          </w:tcPr>
          <w:p>
            <w:pPr>
              <w:spacing w:after="20"/>
            </w:pPr>
            <w:r/>
            <w:r>
              <w:rPr>
                <w:b/>
                <w:color w:val="FFFFFF"/>
                <w:sz w:val="16"/>
              </w:rPr>
              <w:t>Dark</w:t>
            </w:r>
          </w:p>
        </w:tc>
        <w:tc>
          <w:tcPr>
            <w:tcW w:type="dxa" w:w="720"/>
            <w:shd w:val="clear" w:fill="1F4E79"/>
          </w:tcPr>
          <w:p>
            <w:pPr>
              <w:spacing w:after="20"/>
            </w:pPr>
            <w:r/>
            <w:r>
              <w:rPr>
                <w:b/>
                <w:color w:val="FFFFFF"/>
                <w:sz w:val="16"/>
              </w:rPr>
              <w:t>Amber</w:t>
            </w:r>
          </w:p>
        </w:tc>
        <w:tc>
          <w:tcPr>
            <w:tcW w:type="dxa" w:w="720"/>
            <w:shd w:val="clear" w:fill="1F4E79"/>
          </w:tcPr>
          <w:p>
            <w:pPr>
              <w:spacing w:after="20"/>
            </w:pPr>
            <w:r/>
            <w:r>
              <w:rPr>
                <w:b/>
                <w:color w:val="FFFFFF"/>
                <w:sz w:val="16"/>
              </w:rPr>
              <w:t>Green</w:t>
            </w:r>
          </w:p>
        </w:tc>
        <w:tc>
          <w:tcPr>
            <w:tcW w:type="dxa" w:w="2304"/>
            <w:shd w:val="clear" w:fill="1F4E79"/>
          </w:tcPr>
          <w:p>
            <w:pPr>
              <w:spacing w:after="20"/>
            </w:pPr>
            <w:r/>
            <w:r>
              <w:rPr>
                <w:b/>
                <w:color w:val="FFFFFF"/>
                <w:sz w:val="16"/>
              </w:rPr>
              <w:t>Verdict</w:t>
            </w:r>
          </w:p>
        </w:tc>
      </w:tr>
      <w:tr>
        <w:tc>
          <w:tcPr>
            <w:tcW w:type="dxa" w:w="2160"/>
          </w:tcPr>
          <w:p>
            <w:pPr>
              <w:spacing w:after="20"/>
            </w:pPr>
            <w:r/>
            <w:r>
              <w:rPr>
                <w:rFonts w:ascii="Consolas" w:hAnsi="Consolas"/>
                <w:sz w:val="15"/>
              </w:rPr>
              <w:t>.chip.active</w:t>
            </w:r>
            <w:r>
              <w:rPr>
                <w:sz w:val="16"/>
              </w:rPr>
              <w:t xml:space="preserve"> (filter pill)</w:t>
            </w:r>
          </w:p>
        </w:tc>
        <w:tc>
          <w:tcPr>
            <w:tcW w:type="dxa" w:w="2664"/>
          </w:tcPr>
          <w:p>
            <w:pPr>
              <w:spacing w:after="20"/>
            </w:pPr>
            <w:r/>
            <w:r>
              <w:rPr>
                <w:rFonts w:ascii="Consolas" w:hAnsi="Consolas"/>
                <w:sz w:val="15"/>
              </w:rPr>
              <w:t>--text-on-accent</w:t>
            </w:r>
            <w:r>
              <w:rPr>
                <w:sz w:val="16"/>
              </w:rPr>
              <w:t xml:space="preserve"> on </w:t>
            </w:r>
            <w:r>
              <w:rPr>
                <w:rFonts w:ascii="Consolas" w:hAnsi="Consolas"/>
                <w:sz w:val="15"/>
              </w:rPr>
              <w:t>--accent</w:t>
            </w:r>
          </w:p>
        </w:tc>
        <w:tc>
          <w:tcPr>
            <w:tcW w:type="dxa" w:w="720"/>
          </w:tcPr>
          <w:p>
            <w:pPr>
              <w:spacing w:after="20"/>
            </w:pPr>
            <w:r/>
            <w:r>
              <w:rPr>
                <w:sz w:val="16"/>
              </w:rPr>
              <w:t>4.02</w:t>
            </w:r>
          </w:p>
        </w:tc>
        <w:tc>
          <w:tcPr>
            <w:tcW w:type="dxa" w:w="720"/>
          </w:tcPr>
          <w:p>
            <w:pPr>
              <w:spacing w:after="20"/>
            </w:pPr>
            <w:r/>
            <w:r>
              <w:rPr>
                <w:sz w:val="16"/>
              </w:rPr>
              <w:t>3.05</w:t>
            </w:r>
          </w:p>
        </w:tc>
        <w:tc>
          <w:tcPr>
            <w:tcW w:type="dxa" w:w="720"/>
          </w:tcPr>
          <w:p>
            <w:pPr>
              <w:spacing w:after="20"/>
            </w:pPr>
            <w:r/>
            <w:r>
              <w:rPr>
                <w:sz w:val="16"/>
              </w:rPr>
              <w:t>8.55</w:t>
            </w:r>
          </w:p>
        </w:tc>
        <w:tc>
          <w:tcPr>
            <w:tcW w:type="dxa" w:w="720"/>
          </w:tcPr>
          <w:p>
            <w:pPr>
              <w:spacing w:after="20"/>
            </w:pPr>
            <w:r/>
            <w:r>
              <w:rPr>
                <w:sz w:val="16"/>
              </w:rPr>
              <w:t>3.77</w:t>
            </w:r>
          </w:p>
        </w:tc>
        <w:tc>
          <w:tcPr>
            <w:tcW w:type="dxa" w:w="2304"/>
          </w:tcPr>
          <w:p>
            <w:pPr>
              <w:spacing w:after="20"/>
            </w:pPr>
            <w:r/>
            <w:r>
              <w:rPr>
                <w:sz w:val="16"/>
              </w:rPr>
              <w:t>FAILS in 3 of 4 themes</w:t>
            </w:r>
          </w:p>
        </w:tc>
      </w:tr>
      <w:tr>
        <w:tc>
          <w:tcPr>
            <w:tcW w:type="dxa" w:w="2160"/>
          </w:tcPr>
          <w:p>
            <w:pPr>
              <w:spacing w:after="20"/>
            </w:pPr>
            <w:r/>
            <w:r>
              <w:rPr>
                <w:sz w:val="16"/>
              </w:rPr>
              <w:t>Coming-soon badge</w:t>
            </w:r>
          </w:p>
        </w:tc>
        <w:tc>
          <w:tcPr>
            <w:tcW w:type="dxa" w:w="2664"/>
          </w:tcPr>
          <w:p>
            <w:pPr>
              <w:spacing w:after="20"/>
            </w:pPr>
            <w:r/>
            <w:r>
              <w:rPr>
                <w:sz w:val="16"/>
              </w:rPr>
              <w:t xml:space="preserve">white on </w:t>
            </w:r>
            <w:r>
              <w:rPr>
                <w:rFonts w:ascii="Consolas" w:hAnsi="Consolas"/>
                <w:sz w:val="15"/>
              </w:rPr>
              <w:t>--text-tertiary</w:t>
            </w:r>
          </w:p>
        </w:tc>
        <w:tc>
          <w:tcPr>
            <w:tcW w:type="dxa" w:w="720"/>
          </w:tcPr>
          <w:p>
            <w:pPr>
              <w:spacing w:after="20"/>
            </w:pPr>
            <w:r/>
            <w:r>
              <w:rPr>
                <w:sz w:val="16"/>
              </w:rPr>
              <w:t>4.83</w:t>
            </w:r>
          </w:p>
        </w:tc>
        <w:tc>
          <w:tcPr>
            <w:tcW w:type="dxa" w:w="720"/>
          </w:tcPr>
          <w:p>
            <w:pPr>
              <w:spacing w:after="20"/>
            </w:pPr>
            <w:r/>
            <w:r>
              <w:rPr>
                <w:sz w:val="16"/>
              </w:rPr>
              <w:t>2.19</w:t>
            </w:r>
          </w:p>
        </w:tc>
        <w:tc>
          <w:tcPr>
            <w:tcW w:type="dxa" w:w="720"/>
          </w:tcPr>
          <w:p>
            <w:pPr>
              <w:spacing w:after="20"/>
            </w:pPr>
            <w:r/>
            <w:r>
              <w:rPr>
                <w:sz w:val="16"/>
              </w:rPr>
              <w:t>—</w:t>
            </w:r>
          </w:p>
        </w:tc>
        <w:tc>
          <w:tcPr>
            <w:tcW w:type="dxa" w:w="720"/>
          </w:tcPr>
          <w:p>
            <w:pPr>
              <w:spacing w:after="20"/>
            </w:pPr>
            <w:r/>
            <w:r>
              <w:rPr>
                <w:sz w:val="16"/>
              </w:rPr>
              <w:t>—</w:t>
            </w:r>
          </w:p>
        </w:tc>
        <w:tc>
          <w:tcPr>
            <w:tcW w:type="dxa" w:w="2304"/>
          </w:tcPr>
          <w:p>
            <w:pPr>
              <w:spacing w:after="20"/>
            </w:pPr>
            <w:r/>
            <w:r>
              <w:rPr>
                <w:sz w:val="16"/>
              </w:rPr>
              <w:t>FAILS in dark; light only passes before the image dimming behind it is accounted for</w:t>
            </w:r>
          </w:p>
        </w:tc>
      </w:tr>
    </w:tbl>
    <w:p>
      <w:pPr>
        <w:spacing w:after="120"/>
      </w:pPr>
      <w:r>
        <w:rPr>
          <w:b w:val="0"/>
          <w:i w:val="0"/>
        </w:rPr>
      </w:r>
    </w:p>
    <w:p>
      <w:pPr>
        <w:spacing w:after="120"/>
      </w:pPr>
      <w:r>
        <w:rPr>
          <w:b w:val="0"/>
          <w:i/>
        </w:rPr>
        <w:t>Verify a proposed colour pair with this — no dependencies, runs anywhere Python does:</w:t>
      </w:r>
    </w:p>
    <w:p>
      <w:pPr>
        <w:ind w:left="432"/>
      </w:pPr>
      <w:r>
        <w:rPr>
          <w:rFonts w:ascii="Consolas" w:hAnsi="Consolas"/>
          <w:sz w:val="18"/>
        </w:rPr>
        <w:t>def contrast(hex_a, hex_b):</w:t>
        <w:br/>
        <w:t xml:space="preserve">    def lum(h):</w:t>
        <w:br/>
        <w:t xml:space="preserve">        h = h.lstrip('#')</w:t>
        <w:br/>
        <w:t xml:space="preserve">        c = [int(h[i:i+2], 16) / 255 for i in (0, 2, 4)]</w:t>
        <w:br/>
        <w:t xml:space="preserve">        c = [x/12.92 if x &lt;= 0.04045 else ((x+0.055)/1.055)**2.4 for x in c]</w:t>
        <w:br/>
        <w:t xml:space="preserve">        return 0.2126*c[0] + 0.7152*c[1] + 0.0722*c[2]</w:t>
        <w:br/>
        <w:t xml:space="preserve">    a, b = sorted((lum(hex_a), lum(hex_b)), reverse=True)</w:t>
        <w:br/>
        <w:t xml:space="preserve">    return round((a + 0.05) / (b + 0.05), 2)</w:t>
        <w:br/>
        <w:br/>
        <w:t>print(contrast('#FFFFFF', '#007AFF'))   # 4.02 -&gt; fails AA</w:t>
        <w:br/>
        <w:t># target: &gt;= 4.5</w:t>
      </w:r>
    </w:p>
    <w:p>
      <w:pPr>
        <w:pStyle w:val="Heading1"/>
      </w:pPr>
      <w:r>
        <w:t>Appendix B — File and line index</w:t>
      </w:r>
    </w:p>
    <w:p>
      <w:pPr>
        <w:spacing w:after="120"/>
      </w:pPr>
      <w:r>
        <w:rPr>
          <w:b w:val="0"/>
          <w:i/>
          <w:color w:val="5A5A5A"/>
        </w:rPr>
        <w:t>Verified against dev @ 40935bd on 9 September 2026. Line numbers move as the sprint progresses; search the surrounding code rather than trusting the number blindly if it does not match.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fill="1F4E79"/>
          </w:tcPr>
          <w:p>
            <w:pPr>
              <w:spacing w:after="20"/>
            </w:pPr>
            <w:r/>
            <w:r>
              <w:rPr>
                <w:b/>
                <w:color w:val="FFFFFF"/>
                <w:sz w:val="16"/>
              </w:rPr>
              <w:t>Task</w:t>
            </w:r>
          </w:p>
        </w:tc>
        <w:tc>
          <w:tcPr>
            <w:tcW w:type="dxa" w:w="3600"/>
            <w:shd w:val="clear" w:fill="1F4E79"/>
          </w:tcPr>
          <w:p>
            <w:pPr>
              <w:spacing w:after="20"/>
            </w:pPr>
            <w:r/>
            <w:r>
              <w:rPr>
                <w:b/>
                <w:color w:val="FFFFFF"/>
                <w:sz w:val="16"/>
              </w:rPr>
              <w:t>Path</w:t>
            </w:r>
          </w:p>
        </w:tc>
        <w:tc>
          <w:tcPr>
            <w:tcW w:type="dxa" w:w="1224"/>
            <w:shd w:val="clear" w:fill="1F4E79"/>
          </w:tcPr>
          <w:p>
            <w:pPr>
              <w:spacing w:after="20"/>
            </w:pPr>
            <w:r/>
            <w:r>
              <w:rPr>
                <w:b/>
                <w:color w:val="FFFFFF"/>
                <w:sz w:val="16"/>
              </w:rPr>
              <w:t>Line</w:t>
            </w:r>
          </w:p>
        </w:tc>
        <w:tc>
          <w:tcPr>
            <w:tcW w:type="dxa" w:w="4608"/>
            <w:shd w:val="clear" w:fill="1F4E79"/>
          </w:tcPr>
          <w:p>
            <w:pPr>
              <w:spacing w:after="20"/>
            </w:pPr>
            <w:r/>
            <w:r>
              <w:rPr>
                <w:b/>
                <w:color w:val="FFFFFF"/>
                <w:sz w:val="16"/>
              </w:rPr>
              <w:t>What is there now</w:t>
            </w:r>
          </w:p>
        </w:tc>
      </w:tr>
      <w:tr>
        <w:tc>
          <w:tcPr>
            <w:tcW w:type="dxa" w:w="576"/>
          </w:tcPr>
          <w:p>
            <w:pPr>
              <w:spacing w:after="20"/>
            </w:pPr>
            <w:r/>
            <w:r>
              <w:rPr>
                <w:sz w:val="16"/>
              </w:rPr>
              <w:t>B1</w:t>
            </w:r>
          </w:p>
        </w:tc>
        <w:tc>
          <w:tcPr>
            <w:tcW w:type="dxa" w:w="3600"/>
          </w:tcPr>
          <w:p>
            <w:pPr>
              <w:spacing w:after="20"/>
            </w:pPr>
            <w:r/>
            <w:r>
              <w:rPr>
                <w:rFonts w:ascii="Consolas" w:hAnsi="Consolas"/>
                <w:sz w:val="15"/>
              </w:rPr>
              <w:t>frontend/src/pages/ExploreScreen.jsx</w:t>
            </w:r>
          </w:p>
        </w:tc>
        <w:tc>
          <w:tcPr>
            <w:tcW w:type="dxa" w:w="1224"/>
          </w:tcPr>
          <w:p>
            <w:pPr>
              <w:spacing w:after="20"/>
            </w:pPr>
            <w:r/>
            <w:r>
              <w:rPr>
                <w:sz w:val="16"/>
              </w:rPr>
              <w:t>187</w:t>
            </w:r>
          </w:p>
        </w:tc>
        <w:tc>
          <w:tcPr>
            <w:tcW w:type="dxa" w:w="4608"/>
          </w:tcPr>
          <w:p>
            <w:pPr>
              <w:spacing w:after="20"/>
            </w:pPr>
            <w:r/>
            <w:r>
              <w:rPr>
                <w:sz w:val="16"/>
              </w:rPr>
              <w:t xml:space="preserve">Coming-soon badge, </w:t>
            </w:r>
            <w:r>
              <w:rPr>
                <w:rFonts w:ascii="Consolas" w:hAnsi="Consolas"/>
                <w:sz w:val="15"/>
              </w:rPr>
              <w:t>--text-tertiary</w:t>
            </w:r>
            <w:r>
              <w:rPr>
                <w:sz w:val="16"/>
              </w:rPr>
              <w:t xml:space="preserve"> background, untranslated string</w:t>
            </w:r>
          </w:p>
        </w:tc>
      </w:tr>
      <w:tr>
        <w:tc>
          <w:tcPr>
            <w:tcW w:type="dxa" w:w="576"/>
          </w:tcPr>
          <w:p>
            <w:pPr>
              <w:spacing w:after="20"/>
            </w:pPr>
            <w:r/>
            <w:r>
              <w:rPr>
                <w:sz w:val="16"/>
              </w:rPr>
              <w:t>B2</w:t>
            </w:r>
          </w:p>
        </w:tc>
        <w:tc>
          <w:tcPr>
            <w:tcW w:type="dxa" w:w="3600"/>
          </w:tcPr>
          <w:p>
            <w:pPr>
              <w:spacing w:after="20"/>
            </w:pPr>
            <w:r/>
            <w:r>
              <w:rPr>
                <w:rFonts w:ascii="Consolas" w:hAnsi="Consolas"/>
                <w:sz w:val="15"/>
              </w:rPr>
              <w:t>frontend/src/pages/ExploreScreen.jsx</w:t>
            </w:r>
          </w:p>
        </w:tc>
        <w:tc>
          <w:tcPr>
            <w:tcW w:type="dxa" w:w="1224"/>
          </w:tcPr>
          <w:p>
            <w:pPr>
              <w:spacing w:after="20"/>
            </w:pPr>
            <w:r/>
            <w:r>
              <w:rPr>
                <w:sz w:val="16"/>
              </w:rPr>
              <w:t>183</w:t>
            </w:r>
          </w:p>
        </w:tc>
        <w:tc>
          <w:tcPr>
            <w:tcW w:type="dxa" w:w="4608"/>
          </w:tcPr>
          <w:p>
            <w:pPr>
              <w:spacing w:after="20"/>
            </w:pPr>
            <w:r/>
            <w:r>
              <w:rPr>
                <w:rFonts w:ascii="Consolas" w:hAnsi="Consolas"/>
                <w:sz w:val="15"/>
              </w:rPr>
              <w:t>filter: brightness(0.35)</w:t>
            </w:r>
            <w:r>
              <w:rPr>
                <w:sz w:val="16"/>
              </w:rPr>
              <w:t xml:space="preserve"> when coming soon, </w:t>
            </w:r>
            <w:r>
              <w:rPr>
                <w:rFonts w:ascii="Consolas" w:hAnsi="Consolas"/>
                <w:sz w:val="15"/>
              </w:rPr>
              <w:t>(0.5)</w:t>
            </w:r>
            <w:r>
              <w:rPr>
                <w:sz w:val="16"/>
              </w:rPr>
              <w:t xml:space="preserve"> otherwise</w:t>
            </w:r>
          </w:p>
        </w:tc>
      </w:tr>
      <w:tr>
        <w:tc>
          <w:tcPr>
            <w:tcW w:type="dxa" w:w="576"/>
          </w:tcPr>
          <w:p>
            <w:pPr>
              <w:spacing w:after="20"/>
            </w:pPr>
            <w:r/>
            <w:r>
              <w:rPr>
                <w:sz w:val="16"/>
              </w:rPr>
              <w:t>B2</w:t>
            </w:r>
          </w:p>
        </w:tc>
        <w:tc>
          <w:tcPr>
            <w:tcW w:type="dxa" w:w="3600"/>
          </w:tcPr>
          <w:p>
            <w:pPr>
              <w:spacing w:after="20"/>
            </w:pPr>
            <w:r/>
            <w:r>
              <w:rPr>
                <w:rFonts w:ascii="Consolas" w:hAnsi="Consolas"/>
                <w:sz w:val="15"/>
              </w:rPr>
              <w:t>frontend/src/pages/ProviderDetail.jsx</w:t>
            </w:r>
          </w:p>
        </w:tc>
        <w:tc>
          <w:tcPr>
            <w:tcW w:type="dxa" w:w="1224"/>
          </w:tcPr>
          <w:p>
            <w:pPr>
              <w:spacing w:after="20"/>
            </w:pPr>
            <w:r/>
            <w:r>
              <w:rPr>
                <w:sz w:val="16"/>
              </w:rPr>
              <w:t>91</w:t>
            </w:r>
          </w:p>
        </w:tc>
        <w:tc>
          <w:tcPr>
            <w:tcW w:type="dxa" w:w="4608"/>
          </w:tcPr>
          <w:p>
            <w:pPr>
              <w:spacing w:after="20"/>
            </w:pPr>
            <w:r/>
            <w:r>
              <w:rPr>
                <w:sz w:val="16"/>
              </w:rPr>
              <w:t>Cover photo / gallery render</w:t>
            </w:r>
          </w:p>
        </w:tc>
      </w:tr>
      <w:tr>
        <w:tc>
          <w:tcPr>
            <w:tcW w:type="dxa" w:w="576"/>
          </w:tcPr>
          <w:p>
            <w:pPr>
              <w:spacing w:after="20"/>
            </w:pPr>
            <w:r/>
            <w:r>
              <w:rPr>
                <w:sz w:val="16"/>
              </w:rPr>
              <w:t>B3</w:t>
            </w:r>
          </w:p>
        </w:tc>
        <w:tc>
          <w:tcPr>
            <w:tcW w:type="dxa" w:w="3600"/>
          </w:tcPr>
          <w:p>
            <w:pPr>
              <w:spacing w:after="20"/>
            </w:pPr>
            <w:r/>
            <w:r>
              <w:rPr>
                <w:rFonts w:ascii="Consolas" w:hAnsi="Consolas"/>
                <w:sz w:val="15"/>
              </w:rPr>
              <w:t>frontend/src/pages/EventsScreen.jsx</w:t>
            </w:r>
          </w:p>
        </w:tc>
        <w:tc>
          <w:tcPr>
            <w:tcW w:type="dxa" w:w="1224"/>
          </w:tcPr>
          <w:p>
            <w:pPr>
              <w:spacing w:after="20"/>
            </w:pPr>
            <w:r/>
            <w:r>
              <w:rPr>
                <w:sz w:val="16"/>
              </w:rPr>
              <w:t>178</w:t>
            </w:r>
          </w:p>
        </w:tc>
        <w:tc>
          <w:tcPr>
            <w:tcW w:type="dxa" w:w="4608"/>
          </w:tcPr>
          <w:p>
            <w:pPr>
              <w:spacing w:after="20"/>
            </w:pPr>
            <w:r/>
            <w:r>
              <w:rPr>
                <w:sz w:val="16"/>
              </w:rPr>
              <w:t xml:space="preserve">Bare </w:t>
            </w:r>
            <w:r>
              <w:rPr>
                <w:rFonts w:ascii="Consolas" w:hAnsi="Consolas"/>
                <w:sz w:val="15"/>
              </w:rPr>
              <w:t>&lt;Icon name="calendar"&gt;</w:t>
            </w:r>
            <w:r>
              <w:rPr>
                <w:sz w:val="16"/>
              </w:rPr>
              <w:t xml:space="preserve"> inside </w:t>
            </w:r>
            <w:r>
              <w:rPr>
                <w:rFonts w:ascii="Consolas" w:hAnsi="Consolas"/>
                <w:sz w:val="15"/>
              </w:rPr>
              <w:t>.empty-state</w:t>
            </w:r>
          </w:p>
        </w:tc>
      </w:tr>
      <w:tr>
        <w:tc>
          <w:tcPr>
            <w:tcW w:type="dxa" w:w="576"/>
          </w:tcPr>
          <w:p>
            <w:pPr>
              <w:spacing w:after="20"/>
            </w:pPr>
            <w:r/>
            <w:r>
              <w:rPr>
                <w:sz w:val="16"/>
              </w:rPr>
              <w:t>B3</w:t>
            </w:r>
          </w:p>
        </w:tc>
        <w:tc>
          <w:tcPr>
            <w:tcW w:type="dxa" w:w="3600"/>
          </w:tcPr>
          <w:p>
            <w:pPr>
              <w:spacing w:after="20"/>
            </w:pPr>
            <w:r/>
            <w:r>
              <w:rPr>
                <w:rFonts w:ascii="Consolas" w:hAnsi="Consolas"/>
                <w:sz w:val="15"/>
              </w:rPr>
              <w:t>frontend/src/index.css</w:t>
            </w:r>
          </w:p>
        </w:tc>
        <w:tc>
          <w:tcPr>
            <w:tcW w:type="dxa" w:w="1224"/>
          </w:tcPr>
          <w:p>
            <w:pPr>
              <w:spacing w:after="20"/>
            </w:pPr>
            <w:r/>
            <w:r>
              <w:rPr>
                <w:sz w:val="16"/>
              </w:rPr>
              <w:t>1273</w:t>
            </w:r>
          </w:p>
        </w:tc>
        <w:tc>
          <w:tcPr>
            <w:tcW w:type="dxa" w:w="4608"/>
          </w:tcPr>
          <w:p>
            <w:pPr>
              <w:spacing w:after="20"/>
            </w:pPr>
            <w:r/>
            <w:r>
              <w:rPr>
                <w:rFonts w:ascii="Consolas" w:hAnsi="Consolas"/>
                <w:sz w:val="15"/>
              </w:rPr>
              <w:t>.empty-state-icon</w:t>
            </w:r>
            <w:r>
              <w:rPr>
                <w:sz w:val="16"/>
              </w:rPr>
              <w:t xml:space="preserve"> — the flex-centring class to reuse</w:t>
            </w:r>
          </w:p>
        </w:tc>
      </w:tr>
      <w:tr>
        <w:tc>
          <w:tcPr>
            <w:tcW w:type="dxa" w:w="576"/>
          </w:tcPr>
          <w:p>
            <w:pPr>
              <w:spacing w:after="20"/>
            </w:pPr>
            <w:r/>
            <w:r>
              <w:rPr>
                <w:sz w:val="16"/>
              </w:rPr>
              <w:t>B4</w:t>
            </w:r>
          </w:p>
        </w:tc>
        <w:tc>
          <w:tcPr>
            <w:tcW w:type="dxa" w:w="3600"/>
          </w:tcPr>
          <w:p>
            <w:pPr>
              <w:spacing w:after="20"/>
            </w:pPr>
            <w:r/>
            <w:r>
              <w:rPr>
                <w:rFonts w:ascii="Consolas" w:hAnsi="Consolas"/>
                <w:sz w:val="15"/>
              </w:rPr>
              <w:t>frontend/src/index.css</w:t>
            </w:r>
          </w:p>
        </w:tc>
        <w:tc>
          <w:tcPr>
            <w:tcW w:type="dxa" w:w="1224"/>
          </w:tcPr>
          <w:p>
            <w:pPr>
              <w:spacing w:after="20"/>
            </w:pPr>
            <w:r/>
            <w:r>
              <w:rPr>
                <w:sz w:val="16"/>
              </w:rPr>
              <w:t>1216</w:t>
            </w:r>
          </w:p>
        </w:tc>
        <w:tc>
          <w:tcPr>
            <w:tcW w:type="dxa" w:w="4608"/>
          </w:tcPr>
          <w:p>
            <w:pPr>
              <w:spacing w:after="20"/>
            </w:pPr>
            <w:r/>
            <w:r>
              <w:rPr>
                <w:rFonts w:ascii="Consolas" w:hAnsi="Consolas"/>
                <w:sz w:val="15"/>
              </w:rPr>
              <w:t>.chip.active</w:t>
            </w:r>
          </w:p>
        </w:tc>
      </w:tr>
      <w:tr>
        <w:tc>
          <w:tcPr>
            <w:tcW w:type="dxa" w:w="576"/>
          </w:tcPr>
          <w:p>
            <w:pPr>
              <w:spacing w:after="20"/>
            </w:pPr>
            <w:r/>
            <w:r>
              <w:rPr>
                <w:sz w:val="16"/>
              </w:rPr>
              <w:t>B4</w:t>
            </w:r>
          </w:p>
        </w:tc>
        <w:tc>
          <w:tcPr>
            <w:tcW w:type="dxa" w:w="3600"/>
          </w:tcPr>
          <w:p>
            <w:pPr>
              <w:spacing w:after="20"/>
            </w:pPr>
            <w:r/>
            <w:r>
              <w:rPr>
                <w:rFonts w:ascii="Consolas" w:hAnsi="Consolas"/>
                <w:sz w:val="15"/>
              </w:rPr>
              <w:t>frontend/src/index.css</w:t>
            </w:r>
          </w:p>
        </w:tc>
        <w:tc>
          <w:tcPr>
            <w:tcW w:type="dxa" w:w="1224"/>
          </w:tcPr>
          <w:p>
            <w:pPr>
              <w:spacing w:after="20"/>
            </w:pPr>
            <w:r/>
            <w:r>
              <w:rPr>
                <w:sz w:val="16"/>
              </w:rPr>
              <w:t>47, 124, 202, 220</w:t>
            </w:r>
          </w:p>
        </w:tc>
        <w:tc>
          <w:tcPr>
            <w:tcW w:type="dxa" w:w="4608"/>
          </w:tcPr>
          <w:p>
            <w:pPr>
              <w:spacing w:after="20"/>
            </w:pPr>
            <w:r/>
            <w:r>
              <w:rPr>
                <w:rFonts w:ascii="Consolas" w:hAnsi="Consolas"/>
                <w:sz w:val="15"/>
              </w:rPr>
              <w:t>--accent</w:t>
            </w:r>
            <w:r>
              <w:rPr>
                <w:sz w:val="16"/>
              </w:rPr>
              <w:t xml:space="preserve"> per theme: light, dark, amber, green</w:t>
            </w:r>
          </w:p>
        </w:tc>
      </w:tr>
      <w:tr>
        <w:tc>
          <w:tcPr>
            <w:tcW w:type="dxa" w:w="576"/>
          </w:tcPr>
          <w:p>
            <w:pPr>
              <w:spacing w:after="20"/>
            </w:pPr>
            <w:r/>
            <w:r>
              <w:rPr>
                <w:sz w:val="16"/>
              </w:rPr>
              <w:t>B6</w:t>
            </w:r>
          </w:p>
        </w:tc>
        <w:tc>
          <w:tcPr>
            <w:tcW w:type="dxa" w:w="3600"/>
          </w:tcPr>
          <w:p>
            <w:pPr>
              <w:spacing w:after="20"/>
            </w:pPr>
            <w:r/>
            <w:r>
              <w:rPr>
                <w:rFonts w:ascii="Consolas" w:hAnsi="Consolas"/>
                <w:sz w:val="15"/>
              </w:rPr>
              <w:t>frontend/src/pages/ProfileScreen.jsx</w:t>
            </w:r>
          </w:p>
        </w:tc>
        <w:tc>
          <w:tcPr>
            <w:tcW w:type="dxa" w:w="1224"/>
          </w:tcPr>
          <w:p>
            <w:pPr>
              <w:spacing w:after="20"/>
            </w:pPr>
            <w:r/>
            <w:r>
              <w:rPr>
                <w:sz w:val="16"/>
              </w:rPr>
              <w:t>255–600</w:t>
            </w:r>
          </w:p>
        </w:tc>
        <w:tc>
          <w:tcPr>
            <w:tcW w:type="dxa" w:w="4608"/>
          </w:tcPr>
          <w:p>
            <w:pPr>
              <w:spacing w:after="20"/>
            </w:pPr>
            <w:r/>
            <w:r>
              <w:rPr>
                <w:sz w:val="16"/>
              </w:rPr>
              <w:t xml:space="preserve">15 flat </w:t>
            </w:r>
            <w:r>
              <w:rPr>
                <w:rFonts w:ascii="Consolas" w:hAnsi="Consolas"/>
                <w:sz w:val="15"/>
              </w:rPr>
              <w:t>profile-section-title</w:t>
            </w:r>
            <w:r>
              <w:rPr>
                <w:sz w:val="16"/>
              </w:rPr>
              <w:t xml:space="preserve"> blocks</w:t>
            </w:r>
          </w:p>
        </w:tc>
      </w:tr>
      <w:tr>
        <w:tc>
          <w:tcPr>
            <w:tcW w:type="dxa" w:w="576"/>
          </w:tcPr>
          <w:p>
            <w:pPr>
              <w:spacing w:after="20"/>
            </w:pPr>
            <w:r/>
            <w:r>
              <w:rPr>
                <w:sz w:val="16"/>
              </w:rPr>
              <w:t>B7</w:t>
            </w:r>
          </w:p>
        </w:tc>
        <w:tc>
          <w:tcPr>
            <w:tcW w:type="dxa" w:w="3600"/>
          </w:tcPr>
          <w:p>
            <w:pPr>
              <w:spacing w:after="20"/>
            </w:pPr>
            <w:r/>
            <w:r>
              <w:rPr>
                <w:rFonts w:ascii="Consolas" w:hAnsi="Consolas"/>
                <w:sz w:val="15"/>
              </w:rPr>
              <w:t>frontend/src/pages/BookingFlow.jsx</w:t>
            </w:r>
          </w:p>
        </w:tc>
        <w:tc>
          <w:tcPr>
            <w:tcW w:type="dxa" w:w="1224"/>
          </w:tcPr>
          <w:p>
            <w:pPr>
              <w:spacing w:after="20"/>
            </w:pPr>
            <w:r/>
            <w:r>
              <w:rPr>
                <w:sz w:val="16"/>
              </w:rPr>
              <w:t>335</w:t>
            </w:r>
          </w:p>
        </w:tc>
        <w:tc>
          <w:tcPr>
            <w:tcW w:type="dxa" w:w="4608"/>
          </w:tcPr>
          <w:p>
            <w:pPr>
              <w:spacing w:after="20"/>
            </w:pPr>
            <w:r/>
            <w:r>
              <w:rPr>
                <w:sz w:val="16"/>
              </w:rPr>
              <w:t xml:space="preserve">The </w:t>
            </w:r>
            <w:r>
              <w:rPr>
                <w:rFonts w:ascii="Consolas" w:hAnsi="Consolas"/>
                <w:sz w:val="15"/>
              </w:rPr>
              <w:t>mailto:</w:t>
            </w:r>
            <w:r>
              <w:rPr>
                <w:sz w:val="16"/>
              </w:rPr>
              <w:t xml:space="preserve"> anchor that breaks the WebView</w:t>
            </w:r>
          </w:p>
        </w:tc>
      </w:tr>
      <w:tr>
        <w:tc>
          <w:tcPr>
            <w:tcW w:type="dxa" w:w="576"/>
          </w:tcPr>
          <w:p>
            <w:pPr>
              <w:spacing w:after="20"/>
            </w:pPr>
            <w:r/>
            <w:r>
              <w:rPr>
                <w:sz w:val="16"/>
              </w:rPr>
              <w:t>B7</w:t>
            </w:r>
          </w:p>
        </w:tc>
        <w:tc>
          <w:tcPr>
            <w:tcW w:type="dxa" w:w="3600"/>
          </w:tcPr>
          <w:p>
            <w:pPr>
              <w:spacing w:after="20"/>
            </w:pPr>
            <w:r/>
            <w:r>
              <w:rPr>
                <w:rFonts w:ascii="Consolas" w:hAnsi="Consolas"/>
                <w:sz w:val="15"/>
              </w:rPr>
              <w:t>frontend/src/test/BookingFlow.phoneBooking.test.jsx</w:t>
            </w:r>
          </w:p>
        </w:tc>
        <w:tc>
          <w:tcPr>
            <w:tcW w:type="dxa" w:w="1224"/>
          </w:tcPr>
          <w:p>
            <w:pPr>
              <w:spacing w:after="20"/>
            </w:pPr>
            <w:r/>
            <w:r>
              <w:rPr>
                <w:sz w:val="16"/>
              </w:rPr>
              <w:t>65</w:t>
            </w:r>
          </w:p>
        </w:tc>
        <w:tc>
          <w:tcPr>
            <w:tcW w:type="dxa" w:w="4608"/>
          </w:tcPr>
          <w:p>
            <w:pPr>
              <w:spacing w:after="20"/>
            </w:pPr>
            <w:r/>
            <w:r>
              <w:rPr>
                <w:sz w:val="16"/>
              </w:rPr>
              <w:t>Asserts the mailto href — must be updated with B7</w:t>
            </w:r>
          </w:p>
        </w:tc>
      </w:tr>
      <w:tr>
        <w:tc>
          <w:tcPr>
            <w:tcW w:type="dxa" w:w="576"/>
          </w:tcPr>
          <w:p>
            <w:pPr>
              <w:spacing w:after="20"/>
            </w:pPr>
            <w:r/>
            <w:r>
              <w:rPr>
                <w:sz w:val="16"/>
              </w:rPr>
              <w:t>B7</w:t>
            </w:r>
          </w:p>
        </w:tc>
        <w:tc>
          <w:tcPr>
            <w:tcW w:type="dxa" w:w="3600"/>
          </w:tcPr>
          <w:p>
            <w:pPr>
              <w:spacing w:after="20"/>
            </w:pPr>
            <w:r/>
            <w:r>
              <w:rPr>
                <w:rFonts w:ascii="Consolas" w:hAnsi="Consolas"/>
                <w:sz w:val="15"/>
              </w:rPr>
              <w:t>frontend/src/utils/circleInvite.js</w:t>
            </w:r>
          </w:p>
        </w:tc>
        <w:tc>
          <w:tcPr>
            <w:tcW w:type="dxa" w:w="1224"/>
          </w:tcPr>
          <w:p>
            <w:pPr>
              <w:spacing w:after="20"/>
            </w:pPr>
            <w:r/>
            <w:r>
              <w:rPr>
                <w:sz w:val="16"/>
              </w:rPr>
              <w:t>25</w:t>
            </w:r>
          </w:p>
        </w:tc>
        <w:tc>
          <w:tcPr>
            <w:tcW w:type="dxa" w:w="4608"/>
          </w:tcPr>
          <w:p>
            <w:pPr>
              <w:spacing w:after="20"/>
            </w:pPr>
            <w:r/>
            <w:r>
              <w:rPr>
                <w:sz w:val="16"/>
              </w:rPr>
              <w:t>Existing clipboard-with-toast pattern to copy</w:t>
            </w:r>
          </w:p>
        </w:tc>
      </w:tr>
      <w:tr>
        <w:tc>
          <w:tcPr>
            <w:tcW w:type="dxa" w:w="576"/>
          </w:tcPr>
          <w:p>
            <w:pPr>
              <w:spacing w:after="20"/>
            </w:pPr>
            <w:r/>
            <w:r>
              <w:rPr>
                <w:sz w:val="16"/>
              </w:rPr>
              <w:t>C1</w:t>
            </w:r>
          </w:p>
        </w:tc>
        <w:tc>
          <w:tcPr>
            <w:tcW w:type="dxa" w:w="3600"/>
          </w:tcPr>
          <w:p>
            <w:pPr>
              <w:spacing w:after="20"/>
            </w:pPr>
            <w:r/>
            <w:r>
              <w:rPr>
                <w:rFonts w:ascii="Consolas" w:hAnsi="Consolas"/>
                <w:sz w:val="15"/>
              </w:rPr>
              <w:t>chatbot/requirements.txt</w:t>
            </w:r>
          </w:p>
        </w:tc>
        <w:tc>
          <w:tcPr>
            <w:tcW w:type="dxa" w:w="1224"/>
          </w:tcPr>
          <w:p>
            <w:pPr>
              <w:spacing w:after="20"/>
            </w:pPr>
            <w:r/>
            <w:r>
              <w:rPr>
                <w:sz w:val="16"/>
              </w:rPr>
              <w:t>—</w:t>
            </w:r>
          </w:p>
        </w:tc>
        <w:tc>
          <w:tcPr>
            <w:tcW w:type="dxa" w:w="4608"/>
          </w:tcPr>
          <w:p>
            <w:pPr>
              <w:spacing w:after="20"/>
            </w:pPr>
            <w:r/>
            <w:r>
              <w:rPr>
                <w:sz w:val="16"/>
              </w:rPr>
              <w:t>Six unpinned dependencies</w:t>
            </w:r>
          </w:p>
        </w:tc>
      </w:tr>
      <w:tr>
        <w:tc>
          <w:tcPr>
            <w:tcW w:type="dxa" w:w="576"/>
          </w:tcPr>
          <w:p>
            <w:pPr>
              <w:spacing w:after="20"/>
            </w:pPr>
            <w:r/>
            <w:r>
              <w:rPr>
                <w:sz w:val="16"/>
              </w:rPr>
              <w:t>C2</w:t>
            </w:r>
          </w:p>
        </w:tc>
        <w:tc>
          <w:tcPr>
            <w:tcW w:type="dxa" w:w="3600"/>
          </w:tcPr>
          <w:p>
            <w:pPr>
              <w:spacing w:after="20"/>
            </w:pPr>
            <w:r/>
            <w:r>
              <w:rPr>
                <w:rFonts w:ascii="Consolas" w:hAnsi="Consolas"/>
                <w:sz w:val="15"/>
              </w:rPr>
              <w:t>chatbot/main.py</w:t>
            </w:r>
          </w:p>
        </w:tc>
        <w:tc>
          <w:tcPr>
            <w:tcW w:type="dxa" w:w="1224"/>
          </w:tcPr>
          <w:p>
            <w:pPr>
              <w:spacing w:after="20"/>
            </w:pPr>
            <w:r/>
            <w:r>
              <w:rPr>
                <w:sz w:val="16"/>
              </w:rPr>
              <w:t>18–645</w:t>
            </w:r>
          </w:p>
        </w:tc>
        <w:tc>
          <w:tcPr>
            <w:tcW w:type="dxa" w:w="4608"/>
          </w:tcPr>
          <w:p>
            <w:pPr>
              <w:spacing w:after="20"/>
            </w:pPr>
            <w:r/>
            <w:r>
              <w:rPr>
                <w:sz w:val="16"/>
              </w:rPr>
              <w:t>Section banners marking the natural module seams</w:t>
            </w:r>
          </w:p>
        </w:tc>
      </w:tr>
      <w:tr>
        <w:tc>
          <w:tcPr>
            <w:tcW w:type="dxa" w:w="576"/>
          </w:tcPr>
          <w:p>
            <w:pPr>
              <w:spacing w:after="20"/>
            </w:pPr>
            <w:r/>
            <w:r>
              <w:rPr>
                <w:sz w:val="16"/>
              </w:rPr>
              <w:t>Y1</w:t>
            </w:r>
          </w:p>
        </w:tc>
        <w:tc>
          <w:tcPr>
            <w:tcW w:type="dxa" w:w="3600"/>
          </w:tcPr>
          <w:p>
            <w:pPr>
              <w:spacing w:after="20"/>
            </w:pPr>
            <w:r/>
            <w:r>
              <w:rPr>
                <w:rFonts w:ascii="Consolas" w:hAnsi="Consolas"/>
                <w:sz w:val="15"/>
              </w:rPr>
              <w:t>telegram-bot/bot/tests/test_nudges.py</w:t>
            </w:r>
          </w:p>
        </w:tc>
        <w:tc>
          <w:tcPr>
            <w:tcW w:type="dxa" w:w="1224"/>
          </w:tcPr>
          <w:p>
            <w:pPr>
              <w:spacing w:after="20"/>
            </w:pPr>
            <w:r/>
            <w:r>
              <w:rPr>
                <w:sz w:val="16"/>
              </w:rPr>
              <w:t>—</w:t>
            </w:r>
          </w:p>
        </w:tc>
        <w:tc>
          <w:tcPr>
            <w:tcW w:type="dxa" w:w="4608"/>
          </w:tcPr>
          <w:p>
            <w:pPr>
              <w:spacing w:after="20"/>
            </w:pPr>
            <w:r/>
            <w:r>
              <w:rPr>
                <w:sz w:val="16"/>
              </w:rPr>
              <w:t>The single existing test; follow its style</w:t>
            </w:r>
          </w:p>
        </w:tc>
      </w:tr>
      <w:tr>
        <w:tc>
          <w:tcPr>
            <w:tcW w:type="dxa" w:w="576"/>
          </w:tcPr>
          <w:p>
            <w:pPr>
              <w:spacing w:after="20"/>
            </w:pPr>
            <w:r/>
            <w:r>
              <w:rPr>
                <w:sz w:val="16"/>
              </w:rPr>
              <w:t>Y2</w:t>
            </w:r>
          </w:p>
        </w:tc>
        <w:tc>
          <w:tcPr>
            <w:tcW w:type="dxa" w:w="3600"/>
          </w:tcPr>
          <w:p>
            <w:pPr>
              <w:spacing w:after="20"/>
            </w:pPr>
            <w:r/>
            <w:r>
              <w:rPr>
                <w:rFonts w:ascii="Consolas" w:hAnsi="Consolas"/>
                <w:sz w:val="15"/>
              </w:rPr>
              <w:t>telegram-bot/bot/services/api_client.py</w:t>
            </w:r>
          </w:p>
        </w:tc>
        <w:tc>
          <w:tcPr>
            <w:tcW w:type="dxa" w:w="1224"/>
          </w:tcPr>
          <w:p>
            <w:pPr>
              <w:spacing w:after="20"/>
            </w:pPr>
            <w:r/>
            <w:r>
              <w:rPr>
                <w:sz w:val="16"/>
              </w:rPr>
              <w:t>20, 36, 47, 59, 70, 81, 93, 109</w:t>
            </w:r>
          </w:p>
        </w:tc>
        <w:tc>
          <w:tcPr>
            <w:tcW w:type="dxa" w:w="4608"/>
          </w:tcPr>
          <w:p>
            <w:pPr>
              <w:spacing w:after="20"/>
            </w:pPr>
            <w:r/>
            <w:r>
              <w:rPr>
                <w:sz w:val="16"/>
              </w:rPr>
              <w:t xml:space="preserve">Eight separate </w:t>
            </w:r>
            <w:r>
              <w:rPr>
                <w:rFonts w:ascii="Consolas" w:hAnsi="Consolas"/>
                <w:sz w:val="15"/>
              </w:rPr>
              <w:t>httpx.AsyncClient</w:t>
            </w:r>
            <w:r>
              <w:rPr>
                <w:sz w:val="16"/>
              </w:rPr>
              <w:t xml:space="preserve"> instantiations</w:t>
            </w:r>
          </w:p>
        </w:tc>
      </w:tr>
      <w:tr>
        <w:tc>
          <w:tcPr>
            <w:tcW w:type="dxa" w:w="576"/>
          </w:tcPr>
          <w:p>
            <w:pPr>
              <w:spacing w:after="20"/>
            </w:pPr>
            <w:r/>
            <w:r>
              <w:rPr>
                <w:sz w:val="16"/>
              </w:rPr>
              <w:t>A1</w:t>
            </w:r>
          </w:p>
        </w:tc>
        <w:tc>
          <w:tcPr>
            <w:tcW w:type="dxa" w:w="3600"/>
          </w:tcPr>
          <w:p>
            <w:pPr>
              <w:spacing w:after="20"/>
            </w:pPr>
            <w:r/>
            <w:r>
              <w:rPr>
                <w:rFonts w:ascii="Consolas" w:hAnsi="Consolas"/>
                <w:sz w:val="15"/>
              </w:rPr>
              <w:t>backend/app/services/cloudinary_service.py</w:t>
            </w:r>
          </w:p>
        </w:tc>
        <w:tc>
          <w:tcPr>
            <w:tcW w:type="dxa" w:w="1224"/>
          </w:tcPr>
          <w:p>
            <w:pPr>
              <w:spacing w:after="20"/>
            </w:pPr>
            <w:r/>
            <w:r>
              <w:rPr>
                <w:sz w:val="16"/>
              </w:rPr>
              <w:t>34</w:t>
            </w:r>
          </w:p>
        </w:tc>
        <w:tc>
          <w:tcPr>
            <w:tcW w:type="dxa" w:w="4608"/>
          </w:tcPr>
          <w:p>
            <w:pPr>
              <w:spacing w:after="20"/>
            </w:pPr>
            <w:r/>
            <w:r>
              <w:rPr>
                <w:rFonts w:ascii="Consolas" w:hAnsi="Consolas"/>
                <w:sz w:val="15"/>
              </w:rPr>
              <w:t>_configure()</w:t>
            </w:r>
            <w:r>
              <w:rPr>
                <w:sz w:val="16"/>
              </w:rPr>
              <w:t xml:space="preserve"> — raises when the cloud name is missing</w:t>
            </w:r>
          </w:p>
        </w:tc>
      </w:tr>
      <w:tr>
        <w:tc>
          <w:tcPr>
            <w:tcW w:type="dxa" w:w="576"/>
          </w:tcPr>
          <w:p>
            <w:pPr>
              <w:spacing w:after="20"/>
            </w:pPr>
            <w:r/>
            <w:r>
              <w:rPr>
                <w:sz w:val="16"/>
              </w:rPr>
              <w:t>A3</w:t>
            </w:r>
          </w:p>
        </w:tc>
        <w:tc>
          <w:tcPr>
            <w:tcW w:type="dxa" w:w="3600"/>
          </w:tcPr>
          <w:p>
            <w:pPr>
              <w:spacing w:after="20"/>
            </w:pPr>
            <w:r/>
            <w:r>
              <w:rPr>
                <w:rFonts w:ascii="Consolas" w:hAnsi="Consolas"/>
                <w:sz w:val="15"/>
              </w:rPr>
              <w:t>.github/workflows/ci.yml</w:t>
            </w:r>
          </w:p>
        </w:tc>
        <w:tc>
          <w:tcPr>
            <w:tcW w:type="dxa" w:w="1224"/>
          </w:tcPr>
          <w:p>
            <w:pPr>
              <w:spacing w:after="20"/>
            </w:pPr>
            <w:r/>
            <w:r>
              <w:rPr>
                <w:sz w:val="16"/>
              </w:rPr>
              <w:t>—</w:t>
            </w:r>
          </w:p>
        </w:tc>
        <w:tc>
          <w:tcPr>
            <w:tcW w:type="dxa" w:w="4608"/>
          </w:tcPr>
          <w:p>
            <w:pPr>
              <w:spacing w:after="20"/>
            </w:pPr>
            <w:r/>
            <w:r>
              <w:rPr>
                <w:rFonts w:ascii="Consolas" w:hAnsi="Consolas"/>
                <w:sz w:val="15"/>
              </w:rPr>
              <w:t>telegram-bot · compile</w:t>
            </w:r>
            <w:r>
              <w:rPr>
                <w:sz w:val="16"/>
              </w:rPr>
              <w:t xml:space="preserve"> job to extend with pytest</w:t>
            </w:r>
          </w:p>
        </w:tc>
      </w:tr>
    </w:tbl>
    <w:p>
      <w:pPr>
        <w:spacing w:after="120"/>
      </w:pPr>
      <w:r>
        <w:rPr>
          <w:b w:val="0"/>
          <w:i w:val="0"/>
        </w:rPr>
      </w:r>
    </w:p>
    <w:p>
      <w:pPr>
        <w:spacing w:before="40" w:after="160"/>
        <w:pBdr>
          <w:bottom w:val="single" w:sz="6" w:color="BFBFBF"/>
        </w:pBdr>
      </w:pPr>
    </w:p>
    <w:p>
      <w:pPr>
        <w:spacing w:after="120"/>
        <w:jc w:val="center"/>
      </w:pPr>
      <w:r>
        <w:rPr>
          <w:b w:val="0"/>
          <w:i/>
          <w:color w:val="5A5A5A"/>
          <w:sz w:val="18"/>
        </w:rPr>
        <w:t>Prepared by Claude Opus 5 for Anteneh Yimmam · 9 September 2026 · Well Circle polish sprint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