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F39869" w14:textId="3F3AE1FE"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D"/>
        </w:rPr>
      </w:pPr>
      <w:r w:rsidRPr="00C0270F">
        <w:rPr>
          <w:rFonts w:ascii="Times New Roman" w:eastAsia="Times New Roman" w:hAnsi="Times New Roman" w:cs="Times New Roman"/>
          <w:b/>
          <w:bCs/>
          <w:sz w:val="28"/>
          <w:szCs w:val="28"/>
          <w:lang w:eastAsia="en-ID"/>
        </w:rPr>
        <w:t>BLOOD AND BRAIN TRANSCRIPTOME ANALYSIS REVEALS APOE GENOTYPE-MEDIATED AND IMMUNE-RELATED PATHWAYS INVOLVED IN ALZHEIMER DISEASE</w:t>
      </w:r>
    </w:p>
    <w:p w14:paraId="662AE0F0" w14:textId="0844CDF8"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D"/>
        </w:rPr>
      </w:pPr>
      <w:r w:rsidRPr="00C0270F">
        <w:rPr>
          <w:rFonts w:ascii="Times New Roman" w:eastAsia="Times New Roman" w:hAnsi="Times New Roman" w:cs="Times New Roman"/>
          <w:b/>
          <w:bCs/>
          <w:sz w:val="24"/>
          <w:szCs w:val="24"/>
          <w:lang w:eastAsia="en-ID"/>
        </w:rPr>
        <w:t>PENDAHULUAN</w:t>
      </w:r>
    </w:p>
    <w:p w14:paraId="16044D81" w14:textId="77777777" w:rsidR="00C0270F" w:rsidRPr="00C0270F" w:rsidRDefault="00C0270F" w:rsidP="00C0270F">
      <w:pPr>
        <w:pStyle w:val="isselectedend"/>
        <w:spacing w:before="0" w:beforeAutospacing="0" w:after="0" w:afterAutospacing="0"/>
        <w:ind w:firstLine="720"/>
        <w:jc w:val="both"/>
      </w:pPr>
      <w:r w:rsidRPr="00C0270F">
        <w:t xml:space="preserve">Penyakit Alzheimer (Alzheimer’s Disease/AD) merupakan gangguan neurodegeneratif yang ditandai oleh akumulasi plak amiloid-β dan neurofibrillary tangles di otak. Dalam beberapa tahun terakhir, biomarker berbasis darah mulai banyak dikembangkan karena berpotensi mendukung deteksi dini AD secara lebih praktis dibandingkan pemeriksaan jaringan otak. Selain itu, alel APOE ε4, yang dikenal sebagai faktor risiko genetik utama AD onset lambat, juga dikaitkan dengan gangguan fungsi blood-brain barrier (BBB) yang berperan dalam progresi penyakit. Penelitian ini bertujuan mengidentifikasi perubahan ekspresi gen, jalur biologis, dan jaringan gen yang muncul baik pada darah maupun otak penderita AD dengan mempertimbangkan perbedaan genotipe APOE. </w:t>
      </w:r>
    </w:p>
    <w:p w14:paraId="3E1DFA12" w14:textId="1F43B286"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D"/>
        </w:rPr>
      </w:pPr>
      <w:r w:rsidRPr="00C0270F">
        <w:rPr>
          <w:rFonts w:ascii="Times New Roman" w:eastAsia="Times New Roman" w:hAnsi="Times New Roman" w:cs="Times New Roman"/>
          <w:b/>
          <w:bCs/>
          <w:sz w:val="28"/>
          <w:szCs w:val="28"/>
          <w:lang w:eastAsia="en-ID"/>
        </w:rPr>
        <w:t>ISI</w:t>
      </w:r>
    </w:p>
    <w:p w14:paraId="4C39DCE4" w14:textId="77777777" w:rsidR="00C0270F" w:rsidRDefault="00C0270F" w:rsidP="00C0270F">
      <w:pPr>
        <w:pStyle w:val="isselectedend"/>
        <w:spacing w:before="0" w:beforeAutospacing="0" w:after="0" w:afterAutospacing="0"/>
        <w:ind w:firstLine="720"/>
        <w:jc w:val="both"/>
      </w:pPr>
      <w:r>
        <w:t xml:space="preserve">Penelitian ini menggunakan data RNA sequencing (RNA-seq) yang berasal dari proyek </w:t>
      </w:r>
      <w:r w:rsidRPr="00C0270F">
        <w:rPr>
          <w:i/>
          <w:iCs/>
        </w:rPr>
        <w:t>Religious Orders Study and Rush Memory and Aging Project</w:t>
      </w:r>
      <w:r>
        <w:t xml:space="preserve"> (ROSMAP), yang mencakup sampel darah perifer dan jaringan korteks prefrontal otak dari individu penderita Alzheimer maupun kelompok kontrol. Data kemudian dianalisis melalui tahapan quality control, pemetaan terhadap genom referensi manusia, identifikasi gen yang mengalami perubahan ekspresi (</w:t>
      </w:r>
      <w:r w:rsidRPr="00C0270F">
        <w:rPr>
          <w:i/>
          <w:iCs/>
        </w:rPr>
        <w:t>Differential Gene Expression</w:t>
      </w:r>
      <w:r>
        <w:t xml:space="preserve">/DGE), serta analisis jalur biologis menggunakan </w:t>
      </w:r>
      <w:r w:rsidRPr="00C0270F">
        <w:rPr>
          <w:i/>
          <w:iCs/>
        </w:rPr>
        <w:t>Gene Set Enrichment Analysis</w:t>
      </w:r>
      <w:r>
        <w:t xml:space="preserve"> (GSEA) dan </w:t>
      </w:r>
      <w:r w:rsidRPr="00C0270F">
        <w:rPr>
          <w:i/>
          <w:iCs/>
        </w:rPr>
        <w:t>Weighted Gene Co-expression Network Analysis</w:t>
      </w:r>
      <w:r>
        <w:t xml:space="preserve"> (WGCNA).</w:t>
      </w:r>
    </w:p>
    <w:p w14:paraId="7473CD2A" w14:textId="77777777" w:rsidR="00C0270F" w:rsidRDefault="00C0270F" w:rsidP="00C0270F">
      <w:pPr>
        <w:pStyle w:val="isselectedend"/>
        <w:spacing w:before="0" w:beforeAutospacing="0" w:after="0" w:afterAutospacing="0"/>
        <w:ind w:firstLine="720"/>
        <w:jc w:val="both"/>
      </w:pPr>
      <w:r>
        <w:t>Hasil penelitian menunjukkan adanya sejumlah gen yang mengalami perubahan ekspresi secara signifikan pada penderita Alzheimer, baik pada sampel darah maupun jaringan otak. Beberapa gen yang menonjol antara lain INPP5D dan HLA-DQA1 yang diketahui berhubungan dengan respons imun dan proses inflamasi. Selain itu, ditemukan pula perbedaan pola ekspresi gen berdasarkan genotipe APOE, khususnya pada individu pembawa alel APOE ε4 yang merupakan faktor risiko genetik utama penyakit Alzheimer. Analisis jalur biologis menunjukkan keterlibatan berbagai proses penting, seperti respons interferon gamma, aktivasi sistem imun, jalur TNFA signaling via NFκB, serta mekanisme yang berkaitan dengan fungsi vaskular dan blood-brain barrier (BBB).</w:t>
      </w:r>
    </w:p>
    <w:p w14:paraId="226D6BF2" w14:textId="5AD2F748" w:rsidR="00C0270F" w:rsidRPr="00C0270F" w:rsidRDefault="00C0270F" w:rsidP="00C0270F">
      <w:pPr>
        <w:pStyle w:val="isselectedend"/>
        <w:spacing w:before="0" w:beforeAutospacing="0" w:after="0" w:afterAutospacing="0"/>
        <w:ind w:firstLine="720"/>
        <w:jc w:val="both"/>
      </w:pPr>
      <w:r>
        <w:t>Berdasarkan temuan tersebut, peneliti menyimpulkan bahwa genotipe APOE berperan dalam membentuk profil transkriptom yang berbeda pada penderita Alzheimer. Dominannya jalur yang berkaitan dengan inflamasi dan sistem imun mendukung hipotesis bahwa neuroinflamasi merupakan salah satu mekanisme utama yang berkontribusi terhadap perkembangan penyakit. Selain itu, kesamaan pola ekspresi gen yang ditemukan pada darah dan otak menunjukkan potensi penggunaan biomarker berbasis darah sebagai metode yang lebih mudah dan minim invasif untuk membantu deteksi serta pemantauan penyakit Alzheimer di masa mendatang.</w:t>
      </w:r>
    </w:p>
    <w:p w14:paraId="1BB551E6" w14:textId="0897FC13"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D"/>
        </w:rPr>
      </w:pPr>
      <w:r w:rsidRPr="00C0270F">
        <w:rPr>
          <w:rFonts w:ascii="Times New Roman" w:eastAsia="Times New Roman" w:hAnsi="Times New Roman" w:cs="Times New Roman"/>
          <w:b/>
          <w:bCs/>
          <w:sz w:val="24"/>
          <w:szCs w:val="24"/>
          <w:lang w:eastAsia="en-ID"/>
        </w:rPr>
        <w:t>KESIMPULAN</w:t>
      </w:r>
    </w:p>
    <w:p w14:paraId="1613B807" w14:textId="77777777" w:rsidR="00C0270F" w:rsidRPr="00C0270F" w:rsidRDefault="00C0270F" w:rsidP="00C0270F">
      <w:pPr>
        <w:pStyle w:val="isselectedend"/>
        <w:spacing w:before="0" w:beforeAutospacing="0" w:after="0" w:afterAutospacing="0"/>
        <w:ind w:firstLine="720"/>
        <w:jc w:val="both"/>
      </w:pPr>
      <w:r w:rsidRPr="00C0270F">
        <w:t xml:space="preserve">Penelitian ini menunjukkan bahwa integrasi data transkriptom darah dan otak mampu mengidentifikasi gen serta jalur biologis yang terkait dengan penyakit Alzheimer. Genotipe APOE berperan penting dalam membentuk profil ekspresi gen yang berbeda, terutama pada </w:t>
      </w:r>
      <w:r w:rsidRPr="00C0270F">
        <w:lastRenderedPageBreak/>
        <w:t xml:space="preserve">jalur imun dan kerusakan vaskular. Temuan ini membuka peluang pengembangan biomarker berbasis darah untuk mendukung deteksi dini dan pemahaman mekanisme molekuler AD. </w:t>
      </w:r>
    </w:p>
    <w:p w14:paraId="0D87A55C" w14:textId="690477DD"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lang w:eastAsia="en-ID"/>
        </w:rPr>
      </w:pPr>
      <w:r w:rsidRPr="00C0270F">
        <w:rPr>
          <w:rFonts w:ascii="Times New Roman" w:eastAsia="Times New Roman" w:hAnsi="Times New Roman" w:cs="Times New Roman"/>
          <w:b/>
          <w:bCs/>
          <w:sz w:val="24"/>
          <w:szCs w:val="24"/>
          <w:lang w:eastAsia="en-ID"/>
        </w:rPr>
        <w:t>DAFTAR PUSTAKA</w:t>
      </w:r>
    </w:p>
    <w:p w14:paraId="27DF7278" w14:textId="77777777" w:rsidR="00C0270F" w:rsidRPr="00C0270F" w:rsidRDefault="00C0270F" w:rsidP="00C0270F">
      <w:pPr>
        <w:spacing w:before="100" w:beforeAutospacing="1" w:after="100" w:afterAutospacing="1" w:line="240" w:lineRule="auto"/>
        <w:ind w:left="720" w:hanging="720"/>
        <w:jc w:val="both"/>
        <w:rPr>
          <w:rFonts w:ascii="Times New Roman" w:eastAsia="Times New Roman" w:hAnsi="Times New Roman" w:cs="Times New Roman"/>
          <w:sz w:val="24"/>
          <w:szCs w:val="24"/>
          <w:lang w:eastAsia="en-ID"/>
        </w:rPr>
      </w:pPr>
      <w:r w:rsidRPr="00C0270F">
        <w:rPr>
          <w:rFonts w:ascii="Times New Roman" w:eastAsia="Times New Roman" w:hAnsi="Times New Roman" w:cs="Times New Roman"/>
          <w:sz w:val="24"/>
          <w:szCs w:val="24"/>
          <w:lang w:eastAsia="en-ID"/>
        </w:rPr>
        <w:t xml:space="preserve">Panitch, R., Hu, J., Xia, W., Bennett, D. A., Stein, T. D., Farrer, L. A., &amp; Jun, G. R. (2022). </w:t>
      </w:r>
      <w:r w:rsidRPr="00C0270F">
        <w:rPr>
          <w:rFonts w:ascii="Times New Roman" w:eastAsia="Times New Roman" w:hAnsi="Times New Roman" w:cs="Times New Roman"/>
          <w:i/>
          <w:iCs/>
          <w:sz w:val="24"/>
          <w:szCs w:val="24"/>
          <w:lang w:eastAsia="en-ID"/>
        </w:rPr>
        <w:t>Blood and brain transcriptome analysis reveals APOE genotype-mediated and immune-related pathways involved in Alzheimer disease</w:t>
      </w:r>
      <w:r w:rsidRPr="00C0270F">
        <w:rPr>
          <w:rFonts w:ascii="Times New Roman" w:eastAsia="Times New Roman" w:hAnsi="Times New Roman" w:cs="Times New Roman"/>
          <w:sz w:val="24"/>
          <w:szCs w:val="24"/>
          <w:lang w:eastAsia="en-ID"/>
        </w:rPr>
        <w:t xml:space="preserve">. Alzheimer’s Research &amp; Therapy, 14(30). </w:t>
      </w:r>
      <w:hyperlink r:id="rId4" w:tgtFrame="_new" w:history="1">
        <w:r w:rsidRPr="00C0270F">
          <w:rPr>
            <w:rFonts w:ascii="Times New Roman" w:eastAsia="Times New Roman" w:hAnsi="Times New Roman" w:cs="Times New Roman"/>
            <w:color w:val="0000FF"/>
            <w:sz w:val="24"/>
            <w:szCs w:val="24"/>
            <w:u w:val="single"/>
            <w:lang w:eastAsia="en-ID"/>
          </w:rPr>
          <w:t>https://doi.org/10.1186/s13195-022-00975-z</w:t>
        </w:r>
      </w:hyperlink>
    </w:p>
    <w:p w14:paraId="0CD6E963" w14:textId="77777777" w:rsid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D"/>
        </w:rPr>
      </w:pPr>
    </w:p>
    <w:p w14:paraId="53622FF6" w14:textId="22D71876" w:rsidR="003D4A67"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D"/>
        </w:rPr>
      </w:pPr>
      <w:r w:rsidRPr="00C0270F">
        <w:rPr>
          <w:rFonts w:ascii="Times New Roman" w:eastAsia="Times New Roman" w:hAnsi="Times New Roman" w:cs="Times New Roman"/>
          <w:b/>
          <w:bCs/>
          <w:sz w:val="24"/>
          <w:szCs w:val="24"/>
          <w:lang w:eastAsia="en-ID"/>
        </w:rPr>
        <w:t>ILU</w:t>
      </w:r>
      <w:r>
        <w:rPr>
          <w:rFonts w:ascii="Times New Roman" w:eastAsia="Times New Roman" w:hAnsi="Times New Roman" w:cs="Times New Roman"/>
          <w:b/>
          <w:bCs/>
          <w:sz w:val="24"/>
          <w:szCs w:val="24"/>
          <w:lang w:eastAsia="en-ID"/>
        </w:rPr>
        <w:t>S</w:t>
      </w:r>
      <w:r w:rsidRPr="00C0270F">
        <w:rPr>
          <w:rFonts w:ascii="Times New Roman" w:eastAsia="Times New Roman" w:hAnsi="Times New Roman" w:cs="Times New Roman"/>
          <w:b/>
          <w:bCs/>
          <w:sz w:val="24"/>
          <w:szCs w:val="24"/>
          <w:lang w:eastAsia="en-ID"/>
        </w:rPr>
        <w:t>TRASI</w:t>
      </w:r>
    </w:p>
    <w:p w14:paraId="30D23B03" w14:textId="77D28C4B" w:rsidR="00C0270F" w:rsidRPr="00C0270F" w:rsidRDefault="00C0270F" w:rsidP="00C0270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D"/>
        </w:rPr>
      </w:pPr>
      <w:r>
        <w:rPr>
          <w:rFonts w:ascii="Times New Roman" w:eastAsia="Times New Roman" w:hAnsi="Times New Roman" w:cs="Times New Roman"/>
          <w:b/>
          <w:bCs/>
          <w:noProof/>
          <w:sz w:val="24"/>
          <w:szCs w:val="24"/>
          <w:lang w:eastAsia="en-ID"/>
        </w:rPr>
        <w:drawing>
          <wp:inline distT="0" distB="0" distL="0" distR="0" wp14:anchorId="635D17B9" wp14:editId="25FA43C6">
            <wp:extent cx="5838825" cy="46863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bookmarkStart w:id="0" w:name="_GoBack"/>
      <w:bookmarkEnd w:id="0"/>
    </w:p>
    <w:sectPr w:rsidR="00C0270F" w:rsidRPr="00C02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0F"/>
    <w:rsid w:val="00375997"/>
    <w:rsid w:val="003D4A67"/>
    <w:rsid w:val="007B5B89"/>
    <w:rsid w:val="00AB0893"/>
    <w:rsid w:val="00AD0694"/>
    <w:rsid w:val="00B8108D"/>
    <w:rsid w:val="00BA6F2E"/>
    <w:rsid w:val="00C0270F"/>
    <w:rsid w:val="00F475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9915"/>
  <w15:chartTrackingRefBased/>
  <w15:docId w15:val="{58165F9E-DE90-4339-AE51-EB904D42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27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C0270F"/>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C0270F"/>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70F"/>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C0270F"/>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C0270F"/>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C0270F"/>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0270F"/>
    <w:rPr>
      <w:b/>
      <w:bCs/>
    </w:rPr>
  </w:style>
  <w:style w:type="character" w:styleId="Emphasis">
    <w:name w:val="Emphasis"/>
    <w:basedOn w:val="DefaultParagraphFont"/>
    <w:uiPriority w:val="20"/>
    <w:qFormat/>
    <w:rsid w:val="00C0270F"/>
    <w:rPr>
      <w:i/>
      <w:iCs/>
    </w:rPr>
  </w:style>
  <w:style w:type="character" w:styleId="Hyperlink">
    <w:name w:val="Hyperlink"/>
    <w:basedOn w:val="DefaultParagraphFont"/>
    <w:uiPriority w:val="99"/>
    <w:semiHidden/>
    <w:unhideWhenUsed/>
    <w:rsid w:val="00C0270F"/>
    <w:rPr>
      <w:color w:val="0000FF"/>
      <w:u w:val="single"/>
    </w:rPr>
  </w:style>
  <w:style w:type="paragraph" w:customStyle="1" w:styleId="isselectedend">
    <w:name w:val="isselectedend"/>
    <w:basedOn w:val="Normal"/>
    <w:rsid w:val="00C0270F"/>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705505">
      <w:bodyDiv w:val="1"/>
      <w:marLeft w:val="0"/>
      <w:marRight w:val="0"/>
      <w:marTop w:val="0"/>
      <w:marBottom w:val="0"/>
      <w:divBdr>
        <w:top w:val="none" w:sz="0" w:space="0" w:color="auto"/>
        <w:left w:val="none" w:sz="0" w:space="0" w:color="auto"/>
        <w:bottom w:val="none" w:sz="0" w:space="0" w:color="auto"/>
        <w:right w:val="none" w:sz="0" w:space="0" w:color="auto"/>
      </w:divBdr>
    </w:div>
    <w:div w:id="105998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webSettings" Target="webSettings.xml"/><Relationship Id="rId7" Type="http://schemas.openxmlformats.org/officeDocument/2006/relationships/diagramQuickStyle" Target="diagrams/quickStyl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hyperlink" Target="https://doi.org/10.1186/s13195-022-00975-z" TargetMode="Externa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39DDD2-1410-456B-B606-9553E043880A}"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D"/>
        </a:p>
      </dgm:t>
    </dgm:pt>
    <dgm:pt modelId="{1D967E62-CA3F-40A9-B579-EF63C7439CB4}">
      <dgm:prSet phldrT="[Text]" custT="1"/>
      <dgm:spPr/>
      <dgm:t>
        <a:bodyPr/>
        <a:lstStyle/>
        <a:p>
          <a:r>
            <a:rPr lang="en-ID" sz="1000">
              <a:latin typeface="Times New Roman" panose="02020603050405020304" pitchFamily="18" charset="0"/>
              <a:cs typeface="Times New Roman" panose="02020603050405020304" pitchFamily="18" charset="0"/>
            </a:rPr>
            <a:t>Sampel Darah &amp; Otak</a:t>
          </a:r>
        </a:p>
      </dgm:t>
    </dgm:pt>
    <dgm:pt modelId="{37B542E0-BB59-4954-8251-A04E07355A44}" type="parTrans" cxnId="{5467B338-73F6-4BDC-8E49-265B7A27024D}">
      <dgm:prSet/>
      <dgm:spPr/>
      <dgm:t>
        <a:bodyPr/>
        <a:lstStyle/>
        <a:p>
          <a:endParaRPr lang="en-ID"/>
        </a:p>
      </dgm:t>
    </dgm:pt>
    <dgm:pt modelId="{728D608B-4811-4256-A7BC-C5E49AA2F5DE}" type="sibTrans" cxnId="{5467B338-73F6-4BDC-8E49-265B7A27024D}">
      <dgm:prSet custT="1"/>
      <dgm:spPr/>
      <dgm:t>
        <a:bodyPr/>
        <a:lstStyle/>
        <a:p>
          <a:endParaRPr lang="en-ID" sz="1000">
            <a:latin typeface="Times New Roman" panose="02020603050405020304" pitchFamily="18" charset="0"/>
            <a:cs typeface="Times New Roman" panose="02020603050405020304" pitchFamily="18" charset="0"/>
          </a:endParaRPr>
        </a:p>
      </dgm:t>
    </dgm:pt>
    <dgm:pt modelId="{BFDDD098-48F8-4AE3-B27B-B78D557515D2}">
      <dgm:prSet phldrT="[Text]" custT="1"/>
      <dgm:spPr/>
      <dgm:t>
        <a:bodyPr/>
        <a:lstStyle/>
        <a:p>
          <a:r>
            <a:rPr lang="en-ID" sz="1000">
              <a:latin typeface="Times New Roman" panose="02020603050405020304" pitchFamily="18" charset="0"/>
              <a:cs typeface="Times New Roman" panose="02020603050405020304" pitchFamily="18" charset="0"/>
            </a:rPr>
            <a:t>RNA Sequencing (RNA-seq)</a:t>
          </a:r>
        </a:p>
      </dgm:t>
    </dgm:pt>
    <dgm:pt modelId="{AC0675D3-A69A-4B29-B578-003DEFC002D2}" type="parTrans" cxnId="{705DE19F-B5AB-43CD-ACD7-6A4D0A8D0050}">
      <dgm:prSet/>
      <dgm:spPr/>
      <dgm:t>
        <a:bodyPr/>
        <a:lstStyle/>
        <a:p>
          <a:endParaRPr lang="en-ID"/>
        </a:p>
      </dgm:t>
    </dgm:pt>
    <dgm:pt modelId="{2C0D97A6-291D-406E-9F93-74DFE0B16925}" type="sibTrans" cxnId="{705DE19F-B5AB-43CD-ACD7-6A4D0A8D0050}">
      <dgm:prSet custT="1"/>
      <dgm:spPr/>
      <dgm:t>
        <a:bodyPr/>
        <a:lstStyle/>
        <a:p>
          <a:endParaRPr lang="en-ID" sz="1000">
            <a:latin typeface="Times New Roman" panose="02020603050405020304" pitchFamily="18" charset="0"/>
            <a:cs typeface="Times New Roman" panose="02020603050405020304" pitchFamily="18" charset="0"/>
          </a:endParaRPr>
        </a:p>
      </dgm:t>
    </dgm:pt>
    <dgm:pt modelId="{FBBD3124-03A8-48BA-9CE4-3FA1867A6988}">
      <dgm:prSet phldrT="[Text]" custT="1"/>
      <dgm:spPr/>
      <dgm:t>
        <a:bodyPr/>
        <a:lstStyle/>
        <a:p>
          <a:r>
            <a:rPr lang="en-ID" sz="1000">
              <a:latin typeface="Times New Roman" panose="02020603050405020304" pitchFamily="18" charset="0"/>
              <a:cs typeface="Times New Roman" panose="02020603050405020304" pitchFamily="18" charset="0"/>
            </a:rPr>
            <a:t>Analisis DGE</a:t>
          </a:r>
        </a:p>
      </dgm:t>
    </dgm:pt>
    <dgm:pt modelId="{6B900DD0-6FD2-4E83-91B4-C38614B4287D}" type="parTrans" cxnId="{FE8DF463-425B-463D-9831-8DCC5C59E112}">
      <dgm:prSet/>
      <dgm:spPr/>
      <dgm:t>
        <a:bodyPr/>
        <a:lstStyle/>
        <a:p>
          <a:endParaRPr lang="en-ID"/>
        </a:p>
      </dgm:t>
    </dgm:pt>
    <dgm:pt modelId="{D4D77EE8-C7FB-4D76-9483-0BE0B7D3621E}" type="sibTrans" cxnId="{FE8DF463-425B-463D-9831-8DCC5C59E112}">
      <dgm:prSet custT="1"/>
      <dgm:spPr/>
      <dgm:t>
        <a:bodyPr/>
        <a:lstStyle/>
        <a:p>
          <a:endParaRPr lang="en-ID" sz="1000">
            <a:latin typeface="Times New Roman" panose="02020603050405020304" pitchFamily="18" charset="0"/>
            <a:cs typeface="Times New Roman" panose="02020603050405020304" pitchFamily="18" charset="0"/>
          </a:endParaRPr>
        </a:p>
      </dgm:t>
    </dgm:pt>
    <dgm:pt modelId="{06F36391-A4A4-4C01-B56E-30CA2DE962AA}">
      <dgm:prSet custT="1"/>
      <dgm:spPr/>
      <dgm:t>
        <a:bodyPr/>
        <a:lstStyle/>
        <a:p>
          <a:r>
            <a:rPr lang="en-ID" sz="1000">
              <a:latin typeface="Times New Roman" panose="02020603050405020304" pitchFamily="18" charset="0"/>
              <a:cs typeface="Times New Roman" panose="02020603050405020304" pitchFamily="18" charset="0"/>
            </a:rPr>
            <a:t>GSEA &amp; WGCNA</a:t>
          </a:r>
        </a:p>
      </dgm:t>
    </dgm:pt>
    <dgm:pt modelId="{0AA5F1E2-8193-4939-AFE8-CF9904F5BF83}" type="parTrans" cxnId="{517F4EB2-8E1D-4D69-81A8-0971A853EA58}">
      <dgm:prSet/>
      <dgm:spPr/>
      <dgm:t>
        <a:bodyPr/>
        <a:lstStyle/>
        <a:p>
          <a:endParaRPr lang="en-ID"/>
        </a:p>
      </dgm:t>
    </dgm:pt>
    <dgm:pt modelId="{14F20FA6-BC77-45CD-95FA-595596414CA2}" type="sibTrans" cxnId="{517F4EB2-8E1D-4D69-81A8-0971A853EA58}">
      <dgm:prSet custT="1"/>
      <dgm:spPr/>
      <dgm:t>
        <a:bodyPr/>
        <a:lstStyle/>
        <a:p>
          <a:endParaRPr lang="en-ID" sz="1000">
            <a:latin typeface="Times New Roman" panose="02020603050405020304" pitchFamily="18" charset="0"/>
            <a:cs typeface="Times New Roman" panose="02020603050405020304" pitchFamily="18" charset="0"/>
          </a:endParaRPr>
        </a:p>
      </dgm:t>
    </dgm:pt>
    <dgm:pt modelId="{4222374C-F9DF-49B4-8CA6-911737970B8B}">
      <dgm:prSet custT="1"/>
      <dgm:spPr/>
      <dgm:t>
        <a:bodyPr/>
        <a:lstStyle/>
        <a:p>
          <a:r>
            <a:rPr lang="en-ID" sz="1000">
              <a:latin typeface="Times New Roman" panose="02020603050405020304" pitchFamily="18" charset="0"/>
              <a:cs typeface="Times New Roman" panose="02020603050405020304" pitchFamily="18" charset="0"/>
            </a:rPr>
            <a:t>Gen Penting (INPP5D, HLA-DQA1, dll.)</a:t>
          </a:r>
        </a:p>
      </dgm:t>
    </dgm:pt>
    <dgm:pt modelId="{A9F56248-29D4-4A69-AC8F-C9FD866038D5}" type="parTrans" cxnId="{71F4E174-ACE1-41C3-83BE-3E7FFB8BFE01}">
      <dgm:prSet/>
      <dgm:spPr/>
      <dgm:t>
        <a:bodyPr/>
        <a:lstStyle/>
        <a:p>
          <a:endParaRPr lang="en-ID"/>
        </a:p>
      </dgm:t>
    </dgm:pt>
    <dgm:pt modelId="{43163DDE-DDCC-4192-B04A-570FCCD10536}" type="sibTrans" cxnId="{71F4E174-ACE1-41C3-83BE-3E7FFB8BFE01}">
      <dgm:prSet custT="1"/>
      <dgm:spPr/>
      <dgm:t>
        <a:bodyPr/>
        <a:lstStyle/>
        <a:p>
          <a:endParaRPr lang="en-ID" sz="1000">
            <a:latin typeface="Times New Roman" panose="02020603050405020304" pitchFamily="18" charset="0"/>
            <a:cs typeface="Times New Roman" panose="02020603050405020304" pitchFamily="18" charset="0"/>
          </a:endParaRPr>
        </a:p>
      </dgm:t>
    </dgm:pt>
    <dgm:pt modelId="{DF508A2B-736F-48D1-8A6B-4DC49EC063DA}">
      <dgm:prSet custT="1"/>
      <dgm:spPr/>
      <dgm:t>
        <a:bodyPr/>
        <a:lstStyle/>
        <a:p>
          <a:r>
            <a:rPr lang="en-ID" sz="1000">
              <a:latin typeface="Times New Roman" panose="02020603050405020304" pitchFamily="18" charset="0"/>
              <a:cs typeface="Times New Roman" panose="02020603050405020304" pitchFamily="18" charset="0"/>
            </a:rPr>
            <a:t>Jalur Imun, Inflamasi, dan Blood-Brain Barrier</a:t>
          </a:r>
        </a:p>
      </dgm:t>
    </dgm:pt>
    <dgm:pt modelId="{3B204CCE-213F-4334-8176-3D8984356475}" type="parTrans" cxnId="{3EFD6E13-FCF1-430A-BF33-81AC5AA4737D}">
      <dgm:prSet/>
      <dgm:spPr/>
      <dgm:t>
        <a:bodyPr/>
        <a:lstStyle/>
        <a:p>
          <a:endParaRPr lang="en-ID"/>
        </a:p>
      </dgm:t>
    </dgm:pt>
    <dgm:pt modelId="{C4E5F4DB-9313-462A-9F33-F55A152CD5C1}" type="sibTrans" cxnId="{3EFD6E13-FCF1-430A-BF33-81AC5AA4737D}">
      <dgm:prSet custT="1"/>
      <dgm:spPr/>
      <dgm:t>
        <a:bodyPr/>
        <a:lstStyle/>
        <a:p>
          <a:endParaRPr lang="en-ID" sz="1000">
            <a:latin typeface="Times New Roman" panose="02020603050405020304" pitchFamily="18" charset="0"/>
            <a:cs typeface="Times New Roman" panose="02020603050405020304" pitchFamily="18" charset="0"/>
          </a:endParaRPr>
        </a:p>
      </dgm:t>
    </dgm:pt>
    <dgm:pt modelId="{C0385D5A-88C6-4D60-9D4E-4078A70EFDB3}">
      <dgm:prSet custT="1"/>
      <dgm:spPr/>
      <dgm:t>
        <a:bodyPr/>
        <a:lstStyle/>
        <a:p>
          <a:r>
            <a:rPr lang="en-ID" sz="1000">
              <a:latin typeface="Times New Roman" panose="02020603050405020304" pitchFamily="18" charset="0"/>
              <a:cs typeface="Times New Roman" panose="02020603050405020304" pitchFamily="18" charset="0"/>
            </a:rPr>
            <a:t>Potensi Biomarker Alzheimer Berbasis Darah</a:t>
          </a:r>
        </a:p>
      </dgm:t>
    </dgm:pt>
    <dgm:pt modelId="{51ACF84E-CE96-4466-B6E2-FE50B0A34B45}" type="parTrans" cxnId="{8D310113-4311-428F-BF74-9324E189351E}">
      <dgm:prSet/>
      <dgm:spPr/>
      <dgm:t>
        <a:bodyPr/>
        <a:lstStyle/>
        <a:p>
          <a:endParaRPr lang="en-ID"/>
        </a:p>
      </dgm:t>
    </dgm:pt>
    <dgm:pt modelId="{8987BD33-0517-4B56-B3C1-CA1CD1C2EA5E}" type="sibTrans" cxnId="{8D310113-4311-428F-BF74-9324E189351E}">
      <dgm:prSet/>
      <dgm:spPr/>
      <dgm:t>
        <a:bodyPr/>
        <a:lstStyle/>
        <a:p>
          <a:endParaRPr lang="en-ID"/>
        </a:p>
      </dgm:t>
    </dgm:pt>
    <dgm:pt modelId="{C54E0E3F-AEF6-4392-B4D7-7FCBC5C95C74}" type="pres">
      <dgm:prSet presAssocID="{0439DDD2-1410-456B-B606-9553E043880A}" presName="linearFlow" presStyleCnt="0">
        <dgm:presLayoutVars>
          <dgm:resizeHandles val="exact"/>
        </dgm:presLayoutVars>
      </dgm:prSet>
      <dgm:spPr/>
    </dgm:pt>
    <dgm:pt modelId="{15DE19A7-C330-45B0-8D74-4FE55F023AEC}" type="pres">
      <dgm:prSet presAssocID="{1D967E62-CA3F-40A9-B579-EF63C7439CB4}" presName="node" presStyleLbl="node1" presStyleIdx="0" presStyleCnt="7" custScaleX="197190">
        <dgm:presLayoutVars>
          <dgm:bulletEnabled val="1"/>
        </dgm:presLayoutVars>
      </dgm:prSet>
      <dgm:spPr/>
    </dgm:pt>
    <dgm:pt modelId="{105497BD-9444-42B9-A4AD-181B01CEA453}" type="pres">
      <dgm:prSet presAssocID="{728D608B-4811-4256-A7BC-C5E49AA2F5DE}" presName="sibTrans" presStyleLbl="sibTrans2D1" presStyleIdx="0" presStyleCnt="6"/>
      <dgm:spPr/>
    </dgm:pt>
    <dgm:pt modelId="{33F5971F-1BC2-4E72-8A22-C3115C020981}" type="pres">
      <dgm:prSet presAssocID="{728D608B-4811-4256-A7BC-C5E49AA2F5DE}" presName="connectorText" presStyleLbl="sibTrans2D1" presStyleIdx="0" presStyleCnt="6"/>
      <dgm:spPr/>
    </dgm:pt>
    <dgm:pt modelId="{7C45B1DC-EB44-48C6-8B87-919F52C7CB1E}" type="pres">
      <dgm:prSet presAssocID="{BFDDD098-48F8-4AE3-B27B-B78D557515D2}" presName="node" presStyleLbl="node1" presStyleIdx="1" presStyleCnt="7" custScaleX="195889">
        <dgm:presLayoutVars>
          <dgm:bulletEnabled val="1"/>
        </dgm:presLayoutVars>
      </dgm:prSet>
      <dgm:spPr/>
    </dgm:pt>
    <dgm:pt modelId="{769F763E-284A-486E-9D5B-DC074A773CF6}" type="pres">
      <dgm:prSet presAssocID="{2C0D97A6-291D-406E-9F93-74DFE0B16925}" presName="sibTrans" presStyleLbl="sibTrans2D1" presStyleIdx="1" presStyleCnt="6"/>
      <dgm:spPr/>
    </dgm:pt>
    <dgm:pt modelId="{B008E3DD-7923-42E0-AE45-CB2826DD017A}" type="pres">
      <dgm:prSet presAssocID="{2C0D97A6-291D-406E-9F93-74DFE0B16925}" presName="connectorText" presStyleLbl="sibTrans2D1" presStyleIdx="1" presStyleCnt="6"/>
      <dgm:spPr/>
    </dgm:pt>
    <dgm:pt modelId="{29A9D026-373E-4661-AD27-E529C466334C}" type="pres">
      <dgm:prSet presAssocID="{FBBD3124-03A8-48BA-9CE4-3FA1867A6988}" presName="node" presStyleLbl="node1" presStyleIdx="2" presStyleCnt="7" custScaleX="193286">
        <dgm:presLayoutVars>
          <dgm:bulletEnabled val="1"/>
        </dgm:presLayoutVars>
      </dgm:prSet>
      <dgm:spPr/>
    </dgm:pt>
    <dgm:pt modelId="{7CC47A1F-28F3-45AC-8AC1-21BBC4C3BB83}" type="pres">
      <dgm:prSet presAssocID="{D4D77EE8-C7FB-4D76-9483-0BE0B7D3621E}" presName="sibTrans" presStyleLbl="sibTrans2D1" presStyleIdx="2" presStyleCnt="6"/>
      <dgm:spPr/>
    </dgm:pt>
    <dgm:pt modelId="{E7D8327C-276B-4319-B7DB-6B6CCC45E79C}" type="pres">
      <dgm:prSet presAssocID="{D4D77EE8-C7FB-4D76-9483-0BE0B7D3621E}" presName="connectorText" presStyleLbl="sibTrans2D1" presStyleIdx="2" presStyleCnt="6"/>
      <dgm:spPr/>
    </dgm:pt>
    <dgm:pt modelId="{5677EEAE-D0E3-445C-9255-3FD1A7D3F3AD}" type="pres">
      <dgm:prSet presAssocID="{06F36391-A4A4-4C01-B56E-30CA2DE962AA}" presName="node" presStyleLbl="node1" presStyleIdx="3" presStyleCnt="7" custScaleX="195889">
        <dgm:presLayoutVars>
          <dgm:bulletEnabled val="1"/>
        </dgm:presLayoutVars>
      </dgm:prSet>
      <dgm:spPr/>
    </dgm:pt>
    <dgm:pt modelId="{13B14EF5-8C65-40D3-B2C0-1C35B77A4250}" type="pres">
      <dgm:prSet presAssocID="{14F20FA6-BC77-45CD-95FA-595596414CA2}" presName="sibTrans" presStyleLbl="sibTrans2D1" presStyleIdx="3" presStyleCnt="6"/>
      <dgm:spPr/>
    </dgm:pt>
    <dgm:pt modelId="{6366A3AF-B6EE-4D05-8DA1-CBDC488B8A83}" type="pres">
      <dgm:prSet presAssocID="{14F20FA6-BC77-45CD-95FA-595596414CA2}" presName="connectorText" presStyleLbl="sibTrans2D1" presStyleIdx="3" presStyleCnt="6"/>
      <dgm:spPr/>
    </dgm:pt>
    <dgm:pt modelId="{3CB1648D-5F62-4016-973E-E3AEF40FFD71}" type="pres">
      <dgm:prSet presAssocID="{4222374C-F9DF-49B4-8CA6-911737970B8B}" presName="node" presStyleLbl="node1" presStyleIdx="4" presStyleCnt="7" custScaleX="199794">
        <dgm:presLayoutVars>
          <dgm:bulletEnabled val="1"/>
        </dgm:presLayoutVars>
      </dgm:prSet>
      <dgm:spPr/>
    </dgm:pt>
    <dgm:pt modelId="{88087D60-456A-4744-88AA-6836C513088C}" type="pres">
      <dgm:prSet presAssocID="{43163DDE-DDCC-4192-B04A-570FCCD10536}" presName="sibTrans" presStyleLbl="sibTrans2D1" presStyleIdx="4" presStyleCnt="6"/>
      <dgm:spPr/>
    </dgm:pt>
    <dgm:pt modelId="{94ACE96A-692E-4AD7-98F5-96E9C75951FD}" type="pres">
      <dgm:prSet presAssocID="{43163DDE-DDCC-4192-B04A-570FCCD10536}" presName="connectorText" presStyleLbl="sibTrans2D1" presStyleIdx="4" presStyleCnt="6"/>
      <dgm:spPr/>
    </dgm:pt>
    <dgm:pt modelId="{FCD51844-003C-45B5-9170-0DDC89473879}" type="pres">
      <dgm:prSet presAssocID="{DF508A2B-736F-48D1-8A6B-4DC49EC063DA}" presName="node" presStyleLbl="node1" presStyleIdx="5" presStyleCnt="7" custScaleX="203698">
        <dgm:presLayoutVars>
          <dgm:bulletEnabled val="1"/>
        </dgm:presLayoutVars>
      </dgm:prSet>
      <dgm:spPr/>
    </dgm:pt>
    <dgm:pt modelId="{A7629A24-E5BE-4DAC-BA9D-301703323F01}" type="pres">
      <dgm:prSet presAssocID="{C4E5F4DB-9313-462A-9F33-F55A152CD5C1}" presName="sibTrans" presStyleLbl="sibTrans2D1" presStyleIdx="5" presStyleCnt="6"/>
      <dgm:spPr/>
    </dgm:pt>
    <dgm:pt modelId="{882B66C5-F393-4EBD-8F52-7E3B0F9C5410}" type="pres">
      <dgm:prSet presAssocID="{C4E5F4DB-9313-462A-9F33-F55A152CD5C1}" presName="connectorText" presStyleLbl="sibTrans2D1" presStyleIdx="5" presStyleCnt="6"/>
      <dgm:spPr/>
    </dgm:pt>
    <dgm:pt modelId="{0D32EF66-4EC0-4866-BEA6-A9E65709C3CF}" type="pres">
      <dgm:prSet presAssocID="{C0385D5A-88C6-4D60-9D4E-4078A70EFDB3}" presName="node" presStyleLbl="node1" presStyleIdx="6" presStyleCnt="7" custScaleX="205000">
        <dgm:presLayoutVars>
          <dgm:bulletEnabled val="1"/>
        </dgm:presLayoutVars>
      </dgm:prSet>
      <dgm:spPr/>
    </dgm:pt>
  </dgm:ptLst>
  <dgm:cxnLst>
    <dgm:cxn modelId="{70D76C08-84A2-421C-B9DB-D876C46625B8}" type="presOf" srcId="{D4D77EE8-C7FB-4D76-9483-0BE0B7D3621E}" destId="{7CC47A1F-28F3-45AC-8AC1-21BBC4C3BB83}" srcOrd="0" destOrd="0" presId="urn:microsoft.com/office/officeart/2005/8/layout/process2"/>
    <dgm:cxn modelId="{9F10B710-9F2C-4A2E-B7AB-9CA0ACADCC0C}" type="presOf" srcId="{728D608B-4811-4256-A7BC-C5E49AA2F5DE}" destId="{33F5971F-1BC2-4E72-8A22-C3115C020981}" srcOrd="1" destOrd="0" presId="urn:microsoft.com/office/officeart/2005/8/layout/process2"/>
    <dgm:cxn modelId="{8D310113-4311-428F-BF74-9324E189351E}" srcId="{0439DDD2-1410-456B-B606-9553E043880A}" destId="{C0385D5A-88C6-4D60-9D4E-4078A70EFDB3}" srcOrd="6" destOrd="0" parTransId="{51ACF84E-CE96-4466-B6E2-FE50B0A34B45}" sibTransId="{8987BD33-0517-4B56-B3C1-CA1CD1C2EA5E}"/>
    <dgm:cxn modelId="{3EFD6E13-FCF1-430A-BF33-81AC5AA4737D}" srcId="{0439DDD2-1410-456B-B606-9553E043880A}" destId="{DF508A2B-736F-48D1-8A6B-4DC49EC063DA}" srcOrd="5" destOrd="0" parTransId="{3B204CCE-213F-4334-8176-3D8984356475}" sibTransId="{C4E5F4DB-9313-462A-9F33-F55A152CD5C1}"/>
    <dgm:cxn modelId="{5467B338-73F6-4BDC-8E49-265B7A27024D}" srcId="{0439DDD2-1410-456B-B606-9553E043880A}" destId="{1D967E62-CA3F-40A9-B579-EF63C7439CB4}" srcOrd="0" destOrd="0" parTransId="{37B542E0-BB59-4954-8251-A04E07355A44}" sibTransId="{728D608B-4811-4256-A7BC-C5E49AA2F5DE}"/>
    <dgm:cxn modelId="{D06ED55E-DC52-4C19-8BE1-90BCB9066513}" type="presOf" srcId="{C4E5F4DB-9313-462A-9F33-F55A152CD5C1}" destId="{A7629A24-E5BE-4DAC-BA9D-301703323F01}" srcOrd="0" destOrd="0" presId="urn:microsoft.com/office/officeart/2005/8/layout/process2"/>
    <dgm:cxn modelId="{FE8DF463-425B-463D-9831-8DCC5C59E112}" srcId="{0439DDD2-1410-456B-B606-9553E043880A}" destId="{FBBD3124-03A8-48BA-9CE4-3FA1867A6988}" srcOrd="2" destOrd="0" parTransId="{6B900DD0-6FD2-4E83-91B4-C38614B4287D}" sibTransId="{D4D77EE8-C7FB-4D76-9483-0BE0B7D3621E}"/>
    <dgm:cxn modelId="{6740F964-7C59-49FA-90D8-7CB5816D8BE5}" type="presOf" srcId="{BFDDD098-48F8-4AE3-B27B-B78D557515D2}" destId="{7C45B1DC-EB44-48C6-8B87-919F52C7CB1E}" srcOrd="0" destOrd="0" presId="urn:microsoft.com/office/officeart/2005/8/layout/process2"/>
    <dgm:cxn modelId="{71F4E174-ACE1-41C3-83BE-3E7FFB8BFE01}" srcId="{0439DDD2-1410-456B-B606-9553E043880A}" destId="{4222374C-F9DF-49B4-8CA6-911737970B8B}" srcOrd="4" destOrd="0" parTransId="{A9F56248-29D4-4A69-AC8F-C9FD866038D5}" sibTransId="{43163DDE-DDCC-4192-B04A-570FCCD10536}"/>
    <dgm:cxn modelId="{7FDA9377-A960-4FC3-BADE-86534F88AB47}" type="presOf" srcId="{728D608B-4811-4256-A7BC-C5E49AA2F5DE}" destId="{105497BD-9444-42B9-A4AD-181B01CEA453}" srcOrd="0" destOrd="0" presId="urn:microsoft.com/office/officeart/2005/8/layout/process2"/>
    <dgm:cxn modelId="{7D80D587-C841-45E7-9F7C-1F5AB85A1EDF}" type="presOf" srcId="{14F20FA6-BC77-45CD-95FA-595596414CA2}" destId="{6366A3AF-B6EE-4D05-8DA1-CBDC488B8A83}" srcOrd="1" destOrd="0" presId="urn:microsoft.com/office/officeart/2005/8/layout/process2"/>
    <dgm:cxn modelId="{2DF15E89-BE65-4744-85DD-BD014458C66A}" type="presOf" srcId="{2C0D97A6-291D-406E-9F93-74DFE0B16925}" destId="{769F763E-284A-486E-9D5B-DC074A773CF6}" srcOrd="0" destOrd="0" presId="urn:microsoft.com/office/officeart/2005/8/layout/process2"/>
    <dgm:cxn modelId="{C07D218D-A2DD-4081-BCA4-8E7110F0D696}" type="presOf" srcId="{DF508A2B-736F-48D1-8A6B-4DC49EC063DA}" destId="{FCD51844-003C-45B5-9170-0DDC89473879}" srcOrd="0" destOrd="0" presId="urn:microsoft.com/office/officeart/2005/8/layout/process2"/>
    <dgm:cxn modelId="{9864889C-60F8-40A9-8B3E-097FFCF6158E}" type="presOf" srcId="{D4D77EE8-C7FB-4D76-9483-0BE0B7D3621E}" destId="{E7D8327C-276B-4319-B7DB-6B6CCC45E79C}" srcOrd="1" destOrd="0" presId="urn:microsoft.com/office/officeart/2005/8/layout/process2"/>
    <dgm:cxn modelId="{705DE19F-B5AB-43CD-ACD7-6A4D0A8D0050}" srcId="{0439DDD2-1410-456B-B606-9553E043880A}" destId="{BFDDD098-48F8-4AE3-B27B-B78D557515D2}" srcOrd="1" destOrd="0" parTransId="{AC0675D3-A69A-4B29-B578-003DEFC002D2}" sibTransId="{2C0D97A6-291D-406E-9F93-74DFE0B16925}"/>
    <dgm:cxn modelId="{4E97D2A2-5900-49A5-935A-156ECDF6A82D}" type="presOf" srcId="{2C0D97A6-291D-406E-9F93-74DFE0B16925}" destId="{B008E3DD-7923-42E0-AE45-CB2826DD017A}" srcOrd="1" destOrd="0" presId="urn:microsoft.com/office/officeart/2005/8/layout/process2"/>
    <dgm:cxn modelId="{231816A6-B3FF-4CA3-9AED-EBA39BD484B9}" type="presOf" srcId="{14F20FA6-BC77-45CD-95FA-595596414CA2}" destId="{13B14EF5-8C65-40D3-B2C0-1C35B77A4250}" srcOrd="0" destOrd="0" presId="urn:microsoft.com/office/officeart/2005/8/layout/process2"/>
    <dgm:cxn modelId="{D15384A8-D6D4-4AC1-9F3E-6C9A1FAFAD8C}" type="presOf" srcId="{0439DDD2-1410-456B-B606-9553E043880A}" destId="{C54E0E3F-AEF6-4392-B4D7-7FCBC5C95C74}" srcOrd="0" destOrd="0" presId="urn:microsoft.com/office/officeart/2005/8/layout/process2"/>
    <dgm:cxn modelId="{517F4EB2-8E1D-4D69-81A8-0971A853EA58}" srcId="{0439DDD2-1410-456B-B606-9553E043880A}" destId="{06F36391-A4A4-4C01-B56E-30CA2DE962AA}" srcOrd="3" destOrd="0" parTransId="{0AA5F1E2-8193-4939-AFE8-CF9904F5BF83}" sibTransId="{14F20FA6-BC77-45CD-95FA-595596414CA2}"/>
    <dgm:cxn modelId="{CFDF2CB3-7E10-4764-B5EC-46618AE14F72}" type="presOf" srcId="{1D967E62-CA3F-40A9-B579-EF63C7439CB4}" destId="{15DE19A7-C330-45B0-8D74-4FE55F023AEC}" srcOrd="0" destOrd="0" presId="urn:microsoft.com/office/officeart/2005/8/layout/process2"/>
    <dgm:cxn modelId="{8A049FB3-A419-4B09-81F0-C17773F31378}" type="presOf" srcId="{43163DDE-DDCC-4192-B04A-570FCCD10536}" destId="{94ACE96A-692E-4AD7-98F5-96E9C75951FD}" srcOrd="1" destOrd="0" presId="urn:microsoft.com/office/officeart/2005/8/layout/process2"/>
    <dgm:cxn modelId="{06FA89BD-2302-48FA-BE93-738F4DD7F9C2}" type="presOf" srcId="{43163DDE-DDCC-4192-B04A-570FCCD10536}" destId="{88087D60-456A-4744-88AA-6836C513088C}" srcOrd="0" destOrd="0" presId="urn:microsoft.com/office/officeart/2005/8/layout/process2"/>
    <dgm:cxn modelId="{EBECEDD0-26F8-4F1A-B598-C07963A4C28F}" type="presOf" srcId="{FBBD3124-03A8-48BA-9CE4-3FA1867A6988}" destId="{29A9D026-373E-4661-AD27-E529C466334C}" srcOrd="0" destOrd="0" presId="urn:microsoft.com/office/officeart/2005/8/layout/process2"/>
    <dgm:cxn modelId="{8FD938D7-6486-4759-BF76-C7D32B5E9A97}" type="presOf" srcId="{4222374C-F9DF-49B4-8CA6-911737970B8B}" destId="{3CB1648D-5F62-4016-973E-E3AEF40FFD71}" srcOrd="0" destOrd="0" presId="urn:microsoft.com/office/officeart/2005/8/layout/process2"/>
    <dgm:cxn modelId="{FD9503E1-FD20-41CE-AFBD-55B882828054}" type="presOf" srcId="{06F36391-A4A4-4C01-B56E-30CA2DE962AA}" destId="{5677EEAE-D0E3-445C-9255-3FD1A7D3F3AD}" srcOrd="0" destOrd="0" presId="urn:microsoft.com/office/officeart/2005/8/layout/process2"/>
    <dgm:cxn modelId="{627906E3-D63A-43E9-8E9C-60653070B6D3}" type="presOf" srcId="{C0385D5A-88C6-4D60-9D4E-4078A70EFDB3}" destId="{0D32EF66-4EC0-4866-BEA6-A9E65709C3CF}" srcOrd="0" destOrd="0" presId="urn:microsoft.com/office/officeart/2005/8/layout/process2"/>
    <dgm:cxn modelId="{8902B4E5-32C2-4A63-AA4A-A99655386C1A}" type="presOf" srcId="{C4E5F4DB-9313-462A-9F33-F55A152CD5C1}" destId="{882B66C5-F393-4EBD-8F52-7E3B0F9C5410}" srcOrd="1" destOrd="0" presId="urn:microsoft.com/office/officeart/2005/8/layout/process2"/>
    <dgm:cxn modelId="{165516B2-5126-453C-837B-715E05B0B7F6}" type="presParOf" srcId="{C54E0E3F-AEF6-4392-B4D7-7FCBC5C95C74}" destId="{15DE19A7-C330-45B0-8D74-4FE55F023AEC}" srcOrd="0" destOrd="0" presId="urn:microsoft.com/office/officeart/2005/8/layout/process2"/>
    <dgm:cxn modelId="{BF7D807F-074A-4EF6-B8B8-6354E8B0AD88}" type="presParOf" srcId="{C54E0E3F-AEF6-4392-B4D7-7FCBC5C95C74}" destId="{105497BD-9444-42B9-A4AD-181B01CEA453}" srcOrd="1" destOrd="0" presId="urn:microsoft.com/office/officeart/2005/8/layout/process2"/>
    <dgm:cxn modelId="{63C03CB5-F84E-425F-8A32-DF7EE0CD0915}" type="presParOf" srcId="{105497BD-9444-42B9-A4AD-181B01CEA453}" destId="{33F5971F-1BC2-4E72-8A22-C3115C020981}" srcOrd="0" destOrd="0" presId="urn:microsoft.com/office/officeart/2005/8/layout/process2"/>
    <dgm:cxn modelId="{21681048-5E57-4252-95DF-D69CD57CAE3F}" type="presParOf" srcId="{C54E0E3F-AEF6-4392-B4D7-7FCBC5C95C74}" destId="{7C45B1DC-EB44-48C6-8B87-919F52C7CB1E}" srcOrd="2" destOrd="0" presId="urn:microsoft.com/office/officeart/2005/8/layout/process2"/>
    <dgm:cxn modelId="{3EBACFAF-4DE1-462F-96A3-5ED627CE6D6F}" type="presParOf" srcId="{C54E0E3F-AEF6-4392-B4D7-7FCBC5C95C74}" destId="{769F763E-284A-486E-9D5B-DC074A773CF6}" srcOrd="3" destOrd="0" presId="urn:microsoft.com/office/officeart/2005/8/layout/process2"/>
    <dgm:cxn modelId="{D4417CE6-086C-4821-8659-2944BF59B6BD}" type="presParOf" srcId="{769F763E-284A-486E-9D5B-DC074A773CF6}" destId="{B008E3DD-7923-42E0-AE45-CB2826DD017A}" srcOrd="0" destOrd="0" presId="urn:microsoft.com/office/officeart/2005/8/layout/process2"/>
    <dgm:cxn modelId="{8E3976BA-285B-401D-BC87-EA41E11D50DC}" type="presParOf" srcId="{C54E0E3F-AEF6-4392-B4D7-7FCBC5C95C74}" destId="{29A9D026-373E-4661-AD27-E529C466334C}" srcOrd="4" destOrd="0" presId="urn:microsoft.com/office/officeart/2005/8/layout/process2"/>
    <dgm:cxn modelId="{B218B043-05FA-4081-94B5-C0B5AAFE2442}" type="presParOf" srcId="{C54E0E3F-AEF6-4392-B4D7-7FCBC5C95C74}" destId="{7CC47A1F-28F3-45AC-8AC1-21BBC4C3BB83}" srcOrd="5" destOrd="0" presId="urn:microsoft.com/office/officeart/2005/8/layout/process2"/>
    <dgm:cxn modelId="{E210C3FA-30BE-47A1-9ED7-82515F2C856E}" type="presParOf" srcId="{7CC47A1F-28F3-45AC-8AC1-21BBC4C3BB83}" destId="{E7D8327C-276B-4319-B7DB-6B6CCC45E79C}" srcOrd="0" destOrd="0" presId="urn:microsoft.com/office/officeart/2005/8/layout/process2"/>
    <dgm:cxn modelId="{74996E7D-2390-4331-8C18-D546B58E3E99}" type="presParOf" srcId="{C54E0E3F-AEF6-4392-B4D7-7FCBC5C95C74}" destId="{5677EEAE-D0E3-445C-9255-3FD1A7D3F3AD}" srcOrd="6" destOrd="0" presId="urn:microsoft.com/office/officeart/2005/8/layout/process2"/>
    <dgm:cxn modelId="{9FB1ADB1-FB3A-4B4E-A9B8-B6FA22F19256}" type="presParOf" srcId="{C54E0E3F-AEF6-4392-B4D7-7FCBC5C95C74}" destId="{13B14EF5-8C65-40D3-B2C0-1C35B77A4250}" srcOrd="7" destOrd="0" presId="urn:microsoft.com/office/officeart/2005/8/layout/process2"/>
    <dgm:cxn modelId="{71BD748A-2158-431B-9A19-4EB4CEE85E12}" type="presParOf" srcId="{13B14EF5-8C65-40D3-B2C0-1C35B77A4250}" destId="{6366A3AF-B6EE-4D05-8DA1-CBDC488B8A83}" srcOrd="0" destOrd="0" presId="urn:microsoft.com/office/officeart/2005/8/layout/process2"/>
    <dgm:cxn modelId="{D93E6869-45C0-484A-9289-7EC6DFC2C81A}" type="presParOf" srcId="{C54E0E3F-AEF6-4392-B4D7-7FCBC5C95C74}" destId="{3CB1648D-5F62-4016-973E-E3AEF40FFD71}" srcOrd="8" destOrd="0" presId="urn:microsoft.com/office/officeart/2005/8/layout/process2"/>
    <dgm:cxn modelId="{C9B7543C-4C91-4793-AD61-A2A2FE0D5786}" type="presParOf" srcId="{C54E0E3F-AEF6-4392-B4D7-7FCBC5C95C74}" destId="{88087D60-456A-4744-88AA-6836C513088C}" srcOrd="9" destOrd="0" presId="urn:microsoft.com/office/officeart/2005/8/layout/process2"/>
    <dgm:cxn modelId="{CFF483CE-785F-416A-8F28-E4002F5A1606}" type="presParOf" srcId="{88087D60-456A-4744-88AA-6836C513088C}" destId="{94ACE96A-692E-4AD7-98F5-96E9C75951FD}" srcOrd="0" destOrd="0" presId="urn:microsoft.com/office/officeart/2005/8/layout/process2"/>
    <dgm:cxn modelId="{A39F8E0B-4D01-45B4-BD19-5666DBBAEC63}" type="presParOf" srcId="{C54E0E3F-AEF6-4392-B4D7-7FCBC5C95C74}" destId="{FCD51844-003C-45B5-9170-0DDC89473879}" srcOrd="10" destOrd="0" presId="urn:microsoft.com/office/officeart/2005/8/layout/process2"/>
    <dgm:cxn modelId="{873A33D1-1BC2-4CF2-A061-2E454E503ECD}" type="presParOf" srcId="{C54E0E3F-AEF6-4392-B4D7-7FCBC5C95C74}" destId="{A7629A24-E5BE-4DAC-BA9D-301703323F01}" srcOrd="11" destOrd="0" presId="urn:microsoft.com/office/officeart/2005/8/layout/process2"/>
    <dgm:cxn modelId="{B878A450-CB34-4583-AB60-D697C66D82A1}" type="presParOf" srcId="{A7629A24-E5BE-4DAC-BA9D-301703323F01}" destId="{882B66C5-F393-4EBD-8F52-7E3B0F9C5410}" srcOrd="0" destOrd="0" presId="urn:microsoft.com/office/officeart/2005/8/layout/process2"/>
    <dgm:cxn modelId="{91C7D37D-C671-4436-B9DC-D5407AA7423D}" type="presParOf" srcId="{C54E0E3F-AEF6-4392-B4D7-7FCBC5C95C74}" destId="{0D32EF66-4EC0-4866-BEA6-A9E65709C3CF}" srcOrd="12" destOrd="0" presId="urn:microsoft.com/office/officeart/2005/8/layout/process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DE19A7-C330-45B0-8D74-4FE55F023AEC}">
      <dsp:nvSpPr>
        <dsp:cNvPr id="0" name=""/>
        <dsp:cNvSpPr/>
      </dsp:nvSpPr>
      <dsp:spPr>
        <a:xfrm>
          <a:off x="1474663" y="572"/>
          <a:ext cx="2889498"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Sampel Darah &amp; Otak</a:t>
          </a:r>
        </a:p>
      </dsp:txBody>
      <dsp:txXfrm>
        <a:off x="1488385" y="14294"/>
        <a:ext cx="2862054" cy="441071"/>
      </dsp:txXfrm>
    </dsp:sp>
    <dsp:sp modelId="{105497BD-9444-42B9-A4AD-181B01CEA453}">
      <dsp:nvSpPr>
        <dsp:cNvPr id="0" name=""/>
        <dsp:cNvSpPr/>
      </dsp:nvSpPr>
      <dsp:spPr>
        <a:xfrm rot="5400000">
          <a:off x="2831565" y="480800"/>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498369"/>
        <a:ext cx="126500" cy="122985"/>
      </dsp:txXfrm>
    </dsp:sp>
    <dsp:sp modelId="{7C45B1DC-EB44-48C6-8B87-919F52C7CB1E}">
      <dsp:nvSpPr>
        <dsp:cNvPr id="0" name=""/>
        <dsp:cNvSpPr/>
      </dsp:nvSpPr>
      <dsp:spPr>
        <a:xfrm>
          <a:off x="1484195" y="703345"/>
          <a:ext cx="2870434"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RNA Sequencing (RNA-seq)</a:t>
          </a:r>
        </a:p>
      </dsp:txBody>
      <dsp:txXfrm>
        <a:off x="1497917" y="717067"/>
        <a:ext cx="2842990" cy="441071"/>
      </dsp:txXfrm>
    </dsp:sp>
    <dsp:sp modelId="{769F763E-284A-486E-9D5B-DC074A773CF6}">
      <dsp:nvSpPr>
        <dsp:cNvPr id="0" name=""/>
        <dsp:cNvSpPr/>
      </dsp:nvSpPr>
      <dsp:spPr>
        <a:xfrm rot="5400000">
          <a:off x="2831565" y="1183573"/>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1201142"/>
        <a:ext cx="126500" cy="122985"/>
      </dsp:txXfrm>
    </dsp:sp>
    <dsp:sp modelId="{29A9D026-373E-4661-AD27-E529C466334C}">
      <dsp:nvSpPr>
        <dsp:cNvPr id="0" name=""/>
        <dsp:cNvSpPr/>
      </dsp:nvSpPr>
      <dsp:spPr>
        <a:xfrm>
          <a:off x="1503266" y="1406118"/>
          <a:ext cx="2832291"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Analisis DGE</a:t>
          </a:r>
        </a:p>
      </dsp:txBody>
      <dsp:txXfrm>
        <a:off x="1516988" y="1419840"/>
        <a:ext cx="2804847" cy="441071"/>
      </dsp:txXfrm>
    </dsp:sp>
    <dsp:sp modelId="{7CC47A1F-28F3-45AC-8AC1-21BBC4C3BB83}">
      <dsp:nvSpPr>
        <dsp:cNvPr id="0" name=""/>
        <dsp:cNvSpPr/>
      </dsp:nvSpPr>
      <dsp:spPr>
        <a:xfrm rot="5400000">
          <a:off x="2831565" y="1886347"/>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1903916"/>
        <a:ext cx="126500" cy="122985"/>
      </dsp:txXfrm>
    </dsp:sp>
    <dsp:sp modelId="{5677EEAE-D0E3-445C-9255-3FD1A7D3F3AD}">
      <dsp:nvSpPr>
        <dsp:cNvPr id="0" name=""/>
        <dsp:cNvSpPr/>
      </dsp:nvSpPr>
      <dsp:spPr>
        <a:xfrm>
          <a:off x="1484195" y="2108892"/>
          <a:ext cx="2870434"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GSEA &amp; WGCNA</a:t>
          </a:r>
        </a:p>
      </dsp:txBody>
      <dsp:txXfrm>
        <a:off x="1497917" y="2122614"/>
        <a:ext cx="2842990" cy="441071"/>
      </dsp:txXfrm>
    </dsp:sp>
    <dsp:sp modelId="{13B14EF5-8C65-40D3-B2C0-1C35B77A4250}">
      <dsp:nvSpPr>
        <dsp:cNvPr id="0" name=""/>
        <dsp:cNvSpPr/>
      </dsp:nvSpPr>
      <dsp:spPr>
        <a:xfrm rot="5400000">
          <a:off x="2831565" y="2589120"/>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2606689"/>
        <a:ext cx="126500" cy="122985"/>
      </dsp:txXfrm>
    </dsp:sp>
    <dsp:sp modelId="{3CB1648D-5F62-4016-973E-E3AEF40FFD71}">
      <dsp:nvSpPr>
        <dsp:cNvPr id="0" name=""/>
        <dsp:cNvSpPr/>
      </dsp:nvSpPr>
      <dsp:spPr>
        <a:xfrm>
          <a:off x="1455584" y="2811665"/>
          <a:ext cx="2927655"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Gen Penting (INPP5D, HLA-DQA1, dll.)</a:t>
          </a:r>
        </a:p>
      </dsp:txBody>
      <dsp:txXfrm>
        <a:off x="1469306" y="2825387"/>
        <a:ext cx="2900211" cy="441071"/>
      </dsp:txXfrm>
    </dsp:sp>
    <dsp:sp modelId="{88087D60-456A-4744-88AA-6836C513088C}">
      <dsp:nvSpPr>
        <dsp:cNvPr id="0" name=""/>
        <dsp:cNvSpPr/>
      </dsp:nvSpPr>
      <dsp:spPr>
        <a:xfrm rot="5400000">
          <a:off x="2831565" y="3291894"/>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3309463"/>
        <a:ext cx="126500" cy="122985"/>
      </dsp:txXfrm>
    </dsp:sp>
    <dsp:sp modelId="{FCD51844-003C-45B5-9170-0DDC89473879}">
      <dsp:nvSpPr>
        <dsp:cNvPr id="0" name=""/>
        <dsp:cNvSpPr/>
      </dsp:nvSpPr>
      <dsp:spPr>
        <a:xfrm>
          <a:off x="1426981" y="3514438"/>
          <a:ext cx="2984862"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Jalur Imun, Inflamasi, dan Blood-Brain Barrier</a:t>
          </a:r>
        </a:p>
      </dsp:txBody>
      <dsp:txXfrm>
        <a:off x="1440703" y="3528160"/>
        <a:ext cx="2957418" cy="441071"/>
      </dsp:txXfrm>
    </dsp:sp>
    <dsp:sp modelId="{A7629A24-E5BE-4DAC-BA9D-301703323F01}">
      <dsp:nvSpPr>
        <dsp:cNvPr id="0" name=""/>
        <dsp:cNvSpPr/>
      </dsp:nvSpPr>
      <dsp:spPr>
        <a:xfrm rot="5400000">
          <a:off x="2831565" y="3994667"/>
          <a:ext cx="175693" cy="21083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Times New Roman" panose="02020603050405020304" pitchFamily="18" charset="0"/>
            <a:cs typeface="Times New Roman" panose="02020603050405020304" pitchFamily="18" charset="0"/>
          </a:endParaRPr>
        </a:p>
      </dsp:txBody>
      <dsp:txXfrm rot="-5400000">
        <a:off x="2856162" y="4012236"/>
        <a:ext cx="126500" cy="122985"/>
      </dsp:txXfrm>
    </dsp:sp>
    <dsp:sp modelId="{0D32EF66-4EC0-4866-BEA6-A9E65709C3CF}">
      <dsp:nvSpPr>
        <dsp:cNvPr id="0" name=""/>
        <dsp:cNvSpPr/>
      </dsp:nvSpPr>
      <dsp:spPr>
        <a:xfrm>
          <a:off x="1417441" y="4217212"/>
          <a:ext cx="3003941" cy="4685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Times New Roman" panose="02020603050405020304" pitchFamily="18" charset="0"/>
              <a:cs typeface="Times New Roman" panose="02020603050405020304" pitchFamily="18" charset="0"/>
            </a:rPr>
            <a:t>Potensi Biomarker Alzheimer Berbasis Darah</a:t>
          </a:r>
        </a:p>
      </dsp:txBody>
      <dsp:txXfrm>
        <a:off x="1431163" y="4230934"/>
        <a:ext cx="2976497" cy="4410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Alief Rafi</dc:creator>
  <cp:keywords/>
  <dc:description/>
  <cp:lastModifiedBy>Alief Rafi</cp:lastModifiedBy>
  <cp:revision>1</cp:revision>
  <dcterms:created xsi:type="dcterms:W3CDTF">2026-06-02T12:07:00Z</dcterms:created>
  <dcterms:modified xsi:type="dcterms:W3CDTF">2026-06-02T12:21:00Z</dcterms:modified>
</cp:coreProperties>
</file>