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B207" w14:textId="1A071E65" w:rsidR="005E0C72" w:rsidRPr="005E0C72" w:rsidRDefault="005E0C72" w:rsidP="00FB69CA">
      <w:pPr>
        <w:pStyle w:val="NormalWeb"/>
        <w:rPr>
          <w:b/>
          <w:bCs/>
        </w:rPr>
      </w:pPr>
      <w:r w:rsidRPr="005E0C72">
        <w:rPr>
          <w:b/>
          <w:bCs/>
        </w:rPr>
        <w:t>Introduction</w:t>
      </w:r>
    </w:p>
    <w:p w14:paraId="273C1538" w14:textId="57602B74" w:rsidR="00FB69CA" w:rsidRDefault="00746DC7" w:rsidP="005E0C72">
      <w:pPr>
        <w:pStyle w:val="NormalWeb"/>
        <w:spacing w:before="0" w:beforeAutospacing="0" w:after="0" w:afterAutospacing="0"/>
        <w:ind w:firstLine="720"/>
      </w:pPr>
      <w:r>
        <w:t>In 2023, approximately 12.2 million adults experienced</w:t>
      </w:r>
      <w:r w:rsidR="00D11D2F">
        <w:t xml:space="preserve"> reduced food security or</w:t>
      </w:r>
      <w:r>
        <w:t xml:space="preserve"> food insecurity.</w:t>
      </w:r>
      <w:r w:rsidR="00D714BD">
        <w:fldChar w:fldCharType="begin"/>
      </w:r>
      <w:r w:rsidR="00E934B8">
        <w:instrText xml:space="preserve"> ADDIN ZOTERO_ITEM CSL_CITATION {"citationID":"x9uojkJ2","properties":{"formattedCitation":"\\super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714BD">
        <w:fldChar w:fldCharType="separate"/>
      </w:r>
      <w:r w:rsidR="00E934B8" w:rsidRPr="00E934B8">
        <w:rPr>
          <w:vertAlign w:val="superscript"/>
        </w:rPr>
        <w:t>1</w:t>
      </w:r>
      <w:r w:rsidR="00D714BD">
        <w:fldChar w:fldCharType="end"/>
      </w:r>
      <w:r w:rsidR="00E934B8">
        <w:t xml:space="preserve"> </w:t>
      </w:r>
      <w:r w:rsidR="00D11D2F">
        <w:t>Food security is defined as “the reliable access to adequate food for a healthy lifestyle”</w:t>
      </w:r>
      <w:r w:rsidR="00D11D2F">
        <w:fldChar w:fldCharType="begin"/>
      </w:r>
      <w:r w:rsidR="00D11D2F">
        <w:instrText xml:space="preserve"> ADDIN ZOTERO_ITEM CSL_CITATION {"citationID":"z0ARFAwQ","properties":{"formattedCitation":"\\super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11D2F">
        <w:fldChar w:fldCharType="separate"/>
      </w:r>
      <w:r w:rsidR="00D11D2F" w:rsidRPr="00FA6396">
        <w:rPr>
          <w:vertAlign w:val="superscript"/>
        </w:rPr>
        <w:t>1</w:t>
      </w:r>
      <w:r w:rsidR="00D11D2F">
        <w:fldChar w:fldCharType="end"/>
      </w:r>
      <w:r w:rsidR="00D11D2F">
        <w:t>, while food insecurity refers to limited or uncertain access due to financial or resource constraints.</w:t>
      </w:r>
      <w:r w:rsidR="00992001">
        <w:fldChar w:fldCharType="begin"/>
      </w:r>
      <w:r w:rsidR="00B836E0">
        <w:instrText xml:space="preserve"> ADDIN ZOTERO_ITEM CSL_CITATION {"citationID":"ECHB4vZZ","properties":{"unsorted":false,"formattedCitation":"\\super 1,2\\nosupersub{}","plainCitation":"1,2","noteIndex":0},"citationItems":[{"id":58,"uris":["http://zotero.org/users/local/N9bAOqPz/items/G3XBXV9H"],"itemData":{"id":58,"type":"report","publisher":"United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id":86,"uris":["http://zotero.org/users/local/N9bAOqPz/items/PBF3ZM5K"],"itemData":{"id":86,"type":"article-journal","abstract":"BACKGROUND: Food insecurity, lack of consistent access to the food needed for an active, healthy life, harms population health. Although substantial biomedical evidence examines the connections between food insecurity and health, fewer studies examine why food insecurity occurs.\nMETHODS: We propose a conceptual understanding of food insecurity risk based on institutions that distribute income-the factor payment system (income distribution stemming from paid labor and asset ownership), transfers within households, and the government tax-and-transfer system. A key feature of our understanding is 'roles' individuals inhabit in relation to the factor payment system: child, older adult, disabled working-age adult, student, unemployed individual, caregiver, or paid laborer. A second feature is that the roles of others in an individual's household also affect an individual's food insecurity risk. We tested hypotheses implied by this understanding, particularly hypotheses relating to role, household composition, and income support programs, using nationally-representative, longitudinal U.S. Current Population Survey data (2016-2019).\nRESULTS: There were 16,884 participants (year 1 food insecurity prevalence: 10.0%). Inhabiting roles of child (Relative Risk [RR] 1.79, 95% Confidence Interval [95%CI] 1.67 to 1.93), disabled working age-adult (RR 3.74, 95%CI 3.25 to 4.31), or unemployed individual (RR 3.29, 95%CI 2.51 to 4.33) were associated with a greater risk of food insecurity than being a paid laborer. Most food insecure households, 74.8%, had members inhabiting roles of child or disabled working age-adult, and/or contained individuals who experienced job loss. Similar associations held when examining those transitioning from food insecurity to food security in year 2.\nCONCLUSIONS: The proposed understanding accords with the pattern of food insecurity risk observed in the U.S. An implication is that transfer income programs for individuals inhabiting roles, such as childhood and disability, that limit factor payment system participation may reduce food insecurity risk for both those individuals and those in their household.","container-title":"SSM - population health","DOI":"10.1016/j.ssmph.2023.101569","ISSN":"2352-8273","journalAbbreviation":"SSM Popul Health","language":"eng","page":"101569","PMID":"38156292","PMCID":"PMC10753081","source":"PubMed","title":"Understanding food insecurity risk in the United States: A longitudinal analysis","title-short":"Understanding food insecurity risk in the United States","volume":"25","author":[{"family":"Berkowitz","given":"Seth A."},{"family":"Seligman","given":"Hilary K."},{"family":"Palakshappa","given":"Deepak"}],"issued":{"date-parts":[["2024",3]]}}}],"schema":"https://github.com/citation-style-language/schema/raw/master/csl-citation.json"} </w:instrText>
      </w:r>
      <w:r w:rsidR="00992001">
        <w:fldChar w:fldCharType="separate"/>
      </w:r>
      <w:r w:rsidR="00B836E0" w:rsidRPr="00B836E0">
        <w:rPr>
          <w:vertAlign w:val="superscript"/>
        </w:rPr>
        <w:t>1,2</w:t>
      </w:r>
      <w:r w:rsidR="00992001">
        <w:fldChar w:fldCharType="end"/>
      </w:r>
      <w:r w:rsidR="00992001">
        <w:t xml:space="preserve"> </w:t>
      </w:r>
      <w:r w:rsidR="00AA54C7">
        <w:t xml:space="preserve">Food insecurity in the United States is one of the leading social determinants of health </w:t>
      </w:r>
      <w:r w:rsidR="00420CAA">
        <w:t>that</w:t>
      </w:r>
      <w:r w:rsidR="00AA54C7">
        <w:t xml:space="preserve"> can heighten an individual’s risk for diet-related </w:t>
      </w:r>
      <w:r w:rsidR="00D11D2F">
        <w:t xml:space="preserve">chronic health </w:t>
      </w:r>
      <w:r w:rsidR="00AA54C7">
        <w:t xml:space="preserve">diseases </w:t>
      </w:r>
      <w:r w:rsidR="00D11D2F">
        <w:t>including</w:t>
      </w:r>
      <w:r w:rsidR="00AA54C7">
        <w:t xml:space="preserve"> cardiovascular disease, diabetes, and certain cancers</w:t>
      </w:r>
      <w:r w:rsidR="00E934B8">
        <w:fldChar w:fldCharType="begin"/>
      </w:r>
      <w:r w:rsidR="00B836E0">
        <w:instrText xml:space="preserve"> ADDIN ZOTERO_ITEM CSL_CITATION {"citationID":"FtHaVTkI","properties":{"formattedCitation":"\\super 3,4\\nosupersub{}","plainCitation":"3,4","noteIndex":0},"citationItems":[{"id":32,"uris":["http://zotero.org/users/local/N9bAOqPz/items/DV8RCPS9"],"itemData":{"id":32,"type":"article-journal","abstract":"INTRODUCTION: Cardiovascular disease is a leading cause of mortality in the U.S. Although the risk of cardiovascular disease can be mitigated substantially by following a healthy lifestyle, adhering to a healthy diet and other healthy behaviors are limited by reduced food security. This study aims to determine the association between food security and cardiovascular disease risk.\nMETHODS: Three samples from the 2007-2014 National Health and Nutrition Examination Survey were examined: (1) 7,340 non-fasting adults (aged 40-79 years); (2) 13,518 non-fasting adults (aged 20-64 years); and (3) 6,494 fasting adults (aged 20-64 years). Food security was assessed using the U.S. Household Food Security Survey Module, with households categorized as having full, marginal, low, or very low food security. Regressions were conducted in 2018 to test the associations between food security status and odds of ≥20% 10-year cardiovascular disease risk among middle-aged to older adults (OR, 95% CI) and cardiovascular disease risk factors among all adults (β, 95% CI).\nRESULTS: Compared with adults with full food security, those with very low food security had higher odds of ≥20% 10-year cardiovascular disease risk (OR=2.36, 95% CI=1.25, 4.46), whereas those with marginal food security had higher systolic blood pressure (β=0.94 mmHg, 95% CI=0.09, 1.80). Compared with adults with full food security, adults with different levels of food security had higher BMIs (marginal: 0.76, 95% CI=0.26, 1.26; low: 0.97, 95% CI=0.34, 1.60; and very low: 1.03, 95% CI=0.44, 1.63) and higher odds of current smoking (marginal: OR=1.43, 95% CI=1.17, 1.75; low: OR=1.47, 95% CI=1.22, 1.77; and very low: OR=1.95, 95% CI=1.60, 2.37).\nCONCLUSIONS: Adults with food insecurity have elevated cardiovascular disease risk factors and excess predicted 10-year cardiovascular disease risk. Substantially improving food security may be an important public health intervention to reduce future cardiovascular disease in the U.S.","container-title":"American Journal of Preventive Medicine","DOI":"10.1016/j.amepre.2018.11.016","ISSN":"1873-2607","issue":"5","journalAbbreviation":"Am J Prev Med","language":"eng","page":"689-697","PMID":"30885515","PMCID":"PMC8011593","source":"PubMed","title":"Food Security and 10-Year Cardiovascular Disease Risk Among U.S. Adults","volume":"56","author":[{"family":"Vercammen","given":"Kelsey A."},{"family":"Moran","given":"Alyssa J."},{"family":"McClain","given":"Amanda C."},{"family":"Thorndike","given":"Anne N."},{"family":"Fulay","given":"Aarohee P."},{"family":"Rimm","given":"Eric B."}],"issued":{"date-parts":[["2019",5]]}}},{"id":48,"uris":["http://zotero.org/users/local/N9bAOqPz/items/6NZ2STDT"],"itemData":{"id":48,"type":"article-journal","abstract":"Food insecurity is a persistent concern in high-income countries, and has been associated with poor mental health, particularly among females. We conducted a scoping review to characterize the state of the evidence on food insecurity and mental health among women in high-income countries. The research databases PubMed, EMBASE, and psycINFO were searched using keywords capturing food insecurity, mental health, and women. Thirty-nine articles (representing 31 unique studies/surveys) were identified. Three-quarters of the articles drew upon data from a version of the United States Department of Agriculture Household Food Security Survey Module. A range of mental health measures were used, most commonly to measure depression and depressive symptoms, but also anxiety and stress. Most research was cross-sectional and showed associations between depression and food insecurity; longitudinal analyses suggested bidirectional relationships (with food insecurity increasing the risk of depressive symptoms or diagnosis, or depression predicting food insecurity). Several articles focused on vulnerable subgroups, such as pregnant women and mothers, women at risk of homelessness, refugees, and those who had been exposed to violence or substance abuse. Overall, this review supports a link between food insecurity and mental health (and other factors, such as housing circumstances and exposure to violence) among women in high-income countries and underscores the need for comprehensive policies and programs that recognize complex links among public health challenges.","container-title":"International Journal of Environmental Research and Public Health","DOI":"10.3390/ijerph15071424","ISSN":"1660-4601","issue":"7","journalAbbreviation":"Int J Environ Res Public Health","language":"eng","page":"1424","PMID":"29986420","PMCID":"PMC6068629","source":"PubMed","title":"Food Insecurity and Mental Health among Females in High-Income Countries","volume":"15","author":[{"family":"Maynard","given":"Merryn"},{"family":"Andrade","given":"Lesley"},{"family":"Packull-McCormick","given":"Sara"},{"family":"Perlman","given":"Christopher M."},{"family":"Leos-Toro","given":"Cesar"},{"family":"Kirkpatrick","given":"Sharon I."}],"issued":{"date-parts":[["2018",7,6]]}}}],"schema":"https://github.com/citation-style-language/schema/raw/master/csl-citation.json"} </w:instrText>
      </w:r>
      <w:r w:rsidR="00E934B8">
        <w:fldChar w:fldCharType="separate"/>
      </w:r>
      <w:r w:rsidR="00B836E0" w:rsidRPr="00B836E0">
        <w:rPr>
          <w:vertAlign w:val="superscript"/>
        </w:rPr>
        <w:t>3,4</w:t>
      </w:r>
      <w:r w:rsidR="00E934B8">
        <w:fldChar w:fldCharType="end"/>
      </w:r>
      <w:r w:rsidR="00D11D2F">
        <w:t>.</w:t>
      </w:r>
      <w:r w:rsidR="00AA54C7">
        <w:t xml:space="preserve"> </w:t>
      </w:r>
      <w:r w:rsidR="00D11D2F">
        <w:t xml:space="preserve">Additional disparities are observed given the severity and scale of food insecurity experienced. </w:t>
      </w:r>
      <w:r w:rsidR="00AA54C7">
        <w:t>On average, about one-third of households with very low food security experience chronic food insecurity, lasting roughly eight months per year</w:t>
      </w:r>
      <w:r w:rsidR="00FA6396">
        <w:t>.</w:t>
      </w:r>
      <w:r w:rsidR="006244A3">
        <w:fldChar w:fldCharType="begin"/>
      </w:r>
      <w:r w:rsidR="00B836E0">
        <w:instrText xml:space="preserve"> ADDIN ZOTERO_ITEM CSL_CITATION {"citationID":"1iJahery","properties":{"formattedCitation":"\\super 5\\nosupersub{}","plainCitation":"5","noteIndex":0},"citationItems":[{"id":56,"uris":["http://zotero.org/users/local/N9bAOqPz/items/444EEBLN"],"itemData":{"id":56,"type":"report","abstract":"This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schema":"https://github.com/citation-style-language/schema/raw/master/csl-citation.json"} </w:instrText>
      </w:r>
      <w:r w:rsidR="006244A3">
        <w:fldChar w:fldCharType="separate"/>
      </w:r>
      <w:r w:rsidR="00B836E0" w:rsidRPr="00B836E0">
        <w:rPr>
          <w:vertAlign w:val="superscript"/>
        </w:rPr>
        <w:t>5</w:t>
      </w:r>
      <w:r w:rsidR="006244A3">
        <w:fldChar w:fldCharType="end"/>
      </w:r>
      <w:r w:rsidR="00AA54C7">
        <w:t xml:space="preserve"> </w:t>
      </w:r>
      <w:r w:rsidR="003D09EF">
        <w:t>Existing literature has found that structural inequities such as systemic racism, economic disadvantage, and neighborhood-level barriers contribute to</w:t>
      </w:r>
      <w:r w:rsidR="00D11D2F">
        <w:t xml:space="preserve"> variation in the level of food insecurity experienced among households</w:t>
      </w:r>
      <w:r w:rsidR="00C2692B">
        <w:fldChar w:fldCharType="begin"/>
      </w:r>
      <w:r w:rsidR="00B836E0">
        <w:instrText xml:space="preserve"> ADDIN ZOTERO_ITEM CSL_CITATION {"citationID":"ab2IxnTo","properties":{"formattedCitation":"\\super 6\\uc0\\u8211{}8\\nosupersub{}","plainCitation":"6–8","noteIndex":0},"citationItems":[{"id":51,"uris":["http://zotero.org/users/local/N9bAOqPz/items/EGNDPPNJ"],"itemData":{"id":51,"type":"article-journal","abstract":"BACKGROUND: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M."},{"family":"Agurs-Collins","given":"Tanya"},{"family":"Glanz","given":"Karen"}],"issued":{"date-parts":[["2024",3]]}}},{"id":36,"uris":["http://zotero.org/users/local/N9bAOqPz/items/Y9HCTVLK"],"itemData":{"id":36,"type":"article-journal","abstract":"In recent years, many students have faced economic hardship and experienced food insecurity, even as universities strive to create more equitable pathways to college. There is a need for a more holistic perspective that addresses the complexity of food insecurity amongst college students. To this end, we examined the relationship between the social determinants of health, including college food insecurity (CoFI) and childhood food insecurity (ChFI), and their relationship with well-being measures. The study sample was a convenience sample that included 372 students at a public university who responded to an online survey in fall 2021. Students were asked to report their food security status in the previous 30 days. We used the following analytical strategies: chi-square tests to determine differences between food secure (FS) and food insecure (FI) students; binary logistic regression of CoFI on student demographics and ChFI; and ordinal or binary logistic regression for well-being measures. Black students, off-campus students, first-generation students, in-state students, and humanities/behavioral/social/health sciences majors were more likely to report CoFI. FI students were more likely to have experienced ChFI and to have lower scores on all well-being measures. ChFI was associated with four well-being measures and its effects were mediated by CoFI. College student health initiatives would benefit from accounting for SDOH, including ChFI experiences and its subsequent cumulative disadvantages experienced during college.","container-title":"Nutrients","DOI":"10.3390/nu16091391","ISSN":"2072-6643","issue":"9","journalAbbreviation":"Nutrients","language":"eng","page":"1391","PMID":"38732637","PMCID":"PMC11085391","source":"PubMed","title":"Social Determinants of Health and College Food Insecurity","volume":"16","author":[{"family":"Mobley","given":"Catherine"},{"family":"Luo","given":"Ye"},{"family":"Fernandez","given":"Mariela"},{"family":"Hossfeld","given":"Leslie"}],"issued":{"date-parts":[["2024",5,4]]}}}],"schema":"https://github.com/citation-style-language/schema/raw/master/csl-citation.json"} </w:instrText>
      </w:r>
      <w:r w:rsidR="00C2692B">
        <w:fldChar w:fldCharType="separate"/>
      </w:r>
      <w:r w:rsidR="00B836E0" w:rsidRPr="00B836E0">
        <w:rPr>
          <w:vertAlign w:val="superscript"/>
        </w:rPr>
        <w:t>6–8</w:t>
      </w:r>
      <w:r w:rsidR="00C2692B">
        <w:fldChar w:fldCharType="end"/>
      </w:r>
      <w:r w:rsidR="00D11D2F">
        <w:t>.</w:t>
      </w:r>
      <w:r w:rsidR="003D09EF">
        <w:t xml:space="preserve"> </w:t>
      </w:r>
      <w:r w:rsidR="00D11D2F">
        <w:t xml:space="preserve">Resultingly, populations with lower </w:t>
      </w:r>
      <w:r w:rsidR="00A85E66">
        <w:t>socioeconomic</w:t>
      </w:r>
      <w:r w:rsidR="00D11D2F">
        <w:t xml:space="preserve"> status, or marginalized racial and ethnic identities including </w:t>
      </w:r>
      <w:r w:rsidR="003D09EF">
        <w:t>Non-Hispanic Black and Hispanic households often face</w:t>
      </w:r>
      <w:r w:rsidR="00D11D2F">
        <w:t xml:space="preserve"> higher rates of</w:t>
      </w:r>
      <w:r w:rsidR="003D09EF">
        <w:t xml:space="preserve"> </w:t>
      </w:r>
      <w:r w:rsidR="00BA40BD">
        <w:t>compared to Non-Hispanic White households</w:t>
      </w:r>
      <w:r w:rsidR="00001343">
        <w:t>.</w:t>
      </w:r>
      <w:r w:rsidR="00001343">
        <w:fldChar w:fldCharType="begin"/>
      </w:r>
      <w:r w:rsidR="00B836E0">
        <w:instrText xml:space="preserve"> ADDIN ZOTERO_ITEM CSL_CITATION {"citationID":"22Q8Xyd7","properties":{"formattedCitation":"\\super 7,9\\nosupersub{}","plainCitation":"7,9","noteIndex":0},"citationItems":[{"id":34,"uris":["http://zotero.org/users/local/N9bAOqPz/items/3PT2CHKD"],"itemData":{"id":34,"type":"article-journal","abstract":"Food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M."},{"family":"Agurs-Collins","given":"Tanya"},{"family":"Glanz","given":"Karen"}],"issued":{"date-parts":[["2024",3]]}}},{"id":44,"uris":["http://zotero.org/users/local/N9bAOqPz/items/TBMQ87PY"],"itemData":{"id":44,"type":"article-journal","abstract":"BACKGROUND: Poor dietary quality is a risk factor for diet-related chronic disease and suboptimal nutritional patterns often begin early in the life course. Although the dietary intakes of young children, adolescents, and middle-aged and older adults are well established, much less is known about emerging adults, who represent a unique time point in life, as they are undergoing significant changes in food environments, autonomy, finances, and caregiver and parental involvement.\nOBJECTIVES: This study aimed to examine dietary quality, as assessed via the Healthy Eating Index (HEI), by demographic, socioeconomic, and health-related characteristics among emerging adults (18-23 y) in the United States who participated in the 2015-2018 National Health and Nutrition Examination Survey (NHANES).\nMETHODS: NHANES data were collected via a household interview and 2 24-h dietary recalls (24HR). Usual dietary intakes from the 24HRs were approximated using the multivariate National Cancer Institute Method to compute mean HEI-2015 overall and component scores (range: 0-100; higher scores indicating higher dietary quality).\nRESULTS: Overall dietary quality among emerging adults (HEI-2015: 50.3 ± 1.3) was significantly lower than other adults (≥24 y) (HEI-2015: 56.3 ± 0.5; P &lt; 0.0001) in the United States, with differences primarily driven by lower intakes of whole fruit, vegetables, and whole grains and higher intakes of sodium, refined grains, and saturated fat. Few differences in HEI-2015 scores were noted across population subgroups by sex, food security, family income, and food assistance program participation, except for added sugar; intakes of added sugar were significantly higher among women, food insecure, and food assistance program participants than those in their counterparts, respectively.\nCONCLUSIONS: Dietary quality is poor among emerging adults in the United States and persists across all population subgroups, suggesting a significant need for tailored public health interventions to improve dietary quality among this population. Future research investigating to what extent emerging adults prioritize healthful behaviors and exploring other indicators for identifying nutritionally vulnerable subgroups may be impactful for identifying disparities among this life stage.","container-title":"The Journal of Nutrition","DOI":"10.1016/j.tjnut.2024.06.015","ISSN":"1541-6100","issue":"8","journalAbbreviation":"J Nutr","language":"eng","page":"2524-2533","PMID":"38944345","PMCID":"PMC11826523","source":"PubMed","title":"Dietary Quality and Diet-Related Factors Among Emerging Adults (18-23 y) in the United States Are a Cause for Concern: National Health and Nutrition Examination Survey 2015-2018","title-short":"Dietary Quality and Diet-Related Factors Among Emerging Adults (18-23 y) in the United States Are a Cause for Concern","volume":"154","author":[{"family":"Cowan-Pyle","given":"Alexandra E."},{"family":"Bailey","given":"Regan L."},{"family":"Gao","given":"Jingjing"},{"family":"Hess","given":"Julie M."},{"family":"Ademu","given":"Lilian O."},{"family":"Smith","given":"Jane Lankes"},{"family":"Mitchell","given":"Diane C."},{"family":"Racine","given":"Elizabeth F."}],"issued":{"date-parts":[["2024",8]]}}}],"schema":"https://github.com/citation-style-language/schema/raw/master/csl-citation.json"} </w:instrText>
      </w:r>
      <w:r w:rsidR="00001343">
        <w:fldChar w:fldCharType="separate"/>
      </w:r>
      <w:r w:rsidR="00B836E0" w:rsidRPr="00B836E0">
        <w:rPr>
          <w:vertAlign w:val="superscript"/>
        </w:rPr>
        <w:t>7,9</w:t>
      </w:r>
      <w:r w:rsidR="00001343">
        <w:fldChar w:fldCharType="end"/>
      </w:r>
      <w:r w:rsidR="003E68D3">
        <w:t xml:space="preserve"> </w:t>
      </w:r>
      <w:r w:rsidR="00FE04DD">
        <w:t>Furthermore</w:t>
      </w:r>
      <w:r w:rsidR="005A7C8C">
        <w:t>,</w:t>
      </w:r>
      <w:r w:rsidR="00FE04DD">
        <w:t xml:space="preserve"> gender </w:t>
      </w:r>
      <w:r w:rsidR="007A6776">
        <w:t>disparities</w:t>
      </w:r>
      <w:r w:rsidR="00FE04DD">
        <w:t xml:space="preserve"> </w:t>
      </w:r>
      <w:r w:rsidR="00681F56">
        <w:t>persist</w:t>
      </w:r>
      <w:r w:rsidR="007A6776">
        <w:t xml:space="preserve"> </w:t>
      </w:r>
      <w:r w:rsidR="00681F56">
        <w:t xml:space="preserve">in regard to </w:t>
      </w:r>
      <w:r w:rsidR="007A6776">
        <w:t>food insecu</w:t>
      </w:r>
      <w:r w:rsidR="00681F56">
        <w:t>rity as women face more food insecurity compared to men.</w:t>
      </w:r>
      <w:r w:rsidR="00681F56">
        <w:fldChar w:fldCharType="begin"/>
      </w:r>
      <w:r w:rsidR="00DD7858">
        <w:instrText xml:space="preserve"> ADDIN ZOTERO_ITEM CSL_CITATION {"citationID":"1lbjboQb","properties":{"unsorted":false,"formattedCitation":"\\super 10\\nosupersub{}","plainCitation":"10","noteIndex":0},"citationItems":[{"id":91,"uris":["http://zotero.org/users/local/N9bAOqPz/items/S534WIDD"],"itemData":{"id":91,"type":"article-journal","abstract":"INTRODUCTION: Food insecurity is associated with negative nutritional outcomes and is experienced differently by women vs men. We evaluated the effects of gender on food insecurity and dietary intake in the United States.\nMETHODS: Data from the National Health and Nutrition Examination Survey (2007-2016) were analyzed. Survey-weighted linear and logistic regression models were used to evaluate predictors of food security and the effect of food security on dietary consumption and body anthropometrics. Gender was modeled as a covariable and as an effect modifier.\nRESULTS: A total of 30,251 respondents were included. Approximately 15.1% (95% confidence interval [CI]: 14.1%-16.1%) of participants were food insecure. This increased over time from 11.7% in 2007-2008 to 18.2% in 2015-2016. A higher proportion of women experienced food insecurity compared with men (53.3% vs 46.7%, P = 0.02), although this was not significant after adjusting for poverty and other confounders (adjusted odds ratio 1.01; 95% CI: 0.93-1.09; P = 0.81). Among food insecure women, 32.4% (95% CI: 30.0%-34.9%) received emergency food assistance and 75.0% (95% CI: 71.5%-78.2%) received supplemental nutrition assistance benefits. Relative to men, food insecure women were less likely to meet the recommended dietary allowance of most macronutrients and micronutrients. They were also significantly more likely to be obese, have a wider waist circumference, and have higher total body fat percentage (P interaction all &lt;0.001).\nDISCUSSION: Food insecurity represents a substantial public health challenge in the United States that differentially affects women compared with men. Alternative strategies may be required to meet the nutritional requirements for food insecure women.","container-title":"The American Journal of Gastroenterology","DOI":"10.14309/ajg.0000000000001118","ISSN":"1572-0241","issue":"3","journalAbbreviation":"Am J Gastroenterol","language":"eng","page":"584-592","PMID":"33443848","source":"PubMed","title":"Gender Disparities in Food Security, Dietary Intake, and Nutritional Health in the United States","volume":"116","author":[{"family":"Ma","given":"Christopher"},{"family":"Ho","given":"Stephanie K. M."},{"family":"Singh","given":"Siddharth"},{"family":"Choi","given":"May Y."}],"issued":{"date-parts":[["2021",3,1]]}}}],"schema":"https://github.com/citation-style-language/schema/raw/master/csl-citation.json"} </w:instrText>
      </w:r>
      <w:r w:rsidR="00681F56">
        <w:fldChar w:fldCharType="separate"/>
      </w:r>
      <w:r w:rsidR="00DD7858" w:rsidRPr="00DD7858">
        <w:rPr>
          <w:vertAlign w:val="superscript"/>
        </w:rPr>
        <w:t>10</w:t>
      </w:r>
      <w:r w:rsidR="00681F56">
        <w:fldChar w:fldCharType="end"/>
      </w:r>
      <w:r w:rsidR="00681F56">
        <w:t xml:space="preserve"> </w:t>
      </w:r>
      <w:r w:rsidR="003D09EF">
        <w:t xml:space="preserve">These inequities reflect broader social and economic conditions that </w:t>
      </w:r>
      <w:r w:rsidR="00D11D2F">
        <w:t xml:space="preserve">may </w:t>
      </w:r>
      <w:r w:rsidR="003D09EF">
        <w:t>contribute to enduring health disparities</w:t>
      </w:r>
      <w:r w:rsidR="005B3884">
        <w:t>.</w:t>
      </w:r>
      <w:r w:rsidR="00932135">
        <w:fldChar w:fldCharType="begin"/>
      </w:r>
      <w:r w:rsidR="00932135">
        <w:instrText xml:space="preserve"> ADDIN ZOTERO_ITEM CSL_CITATION {"citationID":"9pTwQ64i","properties":{"unsorted":false,"formattedCitation":"\\super 7\\nosupersub{}","plainCitation":"7","noteIndex":0},"citationItems":[{"id":34,"uris":["http://zotero.org/users/local/N9bAOqPz/items/3PT2CHKD"],"itemData":{"id":34,"type":"article-journal","abstract":"Food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M."},{"family":"Agurs-Collins","given":"Tanya"},{"family":"Glanz","given":"Karen"}],"issued":{"date-parts":[["2024",3]]}}}],"schema":"https://github.com/citation-style-language/schema/raw/master/csl-citation.json"} </w:instrText>
      </w:r>
      <w:r w:rsidR="00932135">
        <w:fldChar w:fldCharType="separate"/>
      </w:r>
      <w:r w:rsidR="00932135" w:rsidRPr="00932135">
        <w:rPr>
          <w:vertAlign w:val="superscript"/>
        </w:rPr>
        <w:t>7</w:t>
      </w:r>
      <w:r w:rsidR="00932135">
        <w:fldChar w:fldCharType="end"/>
      </w:r>
    </w:p>
    <w:p w14:paraId="4DE7F15C" w14:textId="371DFAA9" w:rsidR="003D6ED2" w:rsidRDefault="00977C85" w:rsidP="000B09E5">
      <w:pPr>
        <w:pStyle w:val="NormalWeb"/>
        <w:spacing w:before="0" w:beforeAutospacing="0" w:after="0" w:afterAutospacing="0"/>
        <w:ind w:firstLine="720"/>
      </w:pPr>
      <w:r>
        <w:t>Food insecurity often leads to changes in both the quantity and quality of food consumed, with households facing limited access to fresh, whole foods and relying more heavily on packaged, processed, and shelf-stable items.</w:t>
      </w:r>
      <w:r w:rsidR="006647FC">
        <w:fldChar w:fldCharType="begin"/>
      </w:r>
      <w:r w:rsidR="00932135">
        <w:instrText xml:space="preserve"> ADDIN ZOTERO_ITEM CSL_CITATION {"citationID":"aGmyaxms","properties":{"formattedCitation":"\\super 5,11,12\\nosupersub{}","plainCitation":"5,11,12","noteIndex":0},"citationItems":[{"id":56,"uris":["http://zotero.org/users/local/N9bAOqPz/items/444EEBLN"],"itemData":{"id":56,"type":"report","abstract":"This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6647FC">
        <w:fldChar w:fldCharType="separate"/>
      </w:r>
      <w:r w:rsidR="00932135" w:rsidRPr="00932135">
        <w:rPr>
          <w:vertAlign w:val="superscript"/>
        </w:rPr>
        <w:t>5,11,12</w:t>
      </w:r>
      <w:r w:rsidR="006647FC">
        <w:fldChar w:fldCharType="end"/>
      </w:r>
      <w:r>
        <w:t xml:space="preserve"> Previous literature has examined the complex relationship between food security, diet, and one’s built environment, demonstrating that food insecurity is closely linked to poorer dietary quality and greater intake of ultra-processed foods</w:t>
      </w:r>
      <w:r w:rsidR="003924AE">
        <w:t>.</w:t>
      </w:r>
      <w:r w:rsidR="00E861AF">
        <w:fldChar w:fldCharType="begin"/>
      </w:r>
      <w:r w:rsidR="00932135">
        <w:instrText xml:space="preserve"> ADDIN ZOTERO_ITEM CSL_CITATION {"citationID":"8bHoikoF","properties":{"formattedCitation":"\\super 12\\nosupersub{}","plainCitation":"12","noteIndex":0},"citationItems":[{"id":42,"uris":["http://zotero.org/users/local/N9bAOqPz/items/67LM76YC"],"itemData":{"id":42,"type":"article-journal","abstract":"BACKGROUND: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E861AF">
        <w:fldChar w:fldCharType="separate"/>
      </w:r>
      <w:r w:rsidR="00932135" w:rsidRPr="00932135">
        <w:rPr>
          <w:vertAlign w:val="superscript"/>
        </w:rPr>
        <w:t>12</w:t>
      </w:r>
      <w:r w:rsidR="00E861AF">
        <w:fldChar w:fldCharType="end"/>
      </w:r>
      <w:r w:rsidR="005E0C72">
        <w:t xml:space="preserve"> </w:t>
      </w:r>
      <w:r w:rsidR="005775F3">
        <w:t>This</w:t>
      </w:r>
      <w:r w:rsidR="00D11D2F">
        <w:t xml:space="preserve"> is likely due to structural barriers including reduced access to healthy retailers</w:t>
      </w:r>
      <w:r w:rsidR="00625F58">
        <w:fldChar w:fldCharType="begin"/>
      </w:r>
      <w:r w:rsidR="00F37F29">
        <w:instrText xml:space="preserve"> ADDIN ZOTERO_ITEM CSL_CITATION {"citationID":"Rg5Cbb6A","properties":{"unsorted":false,"formattedCitation":"\\super 13\\nosupersub{}","plainCitation":"13","noteIndex":0},"citationItems":[{"id":94,"uris":["http://zotero.org/users/local/N9bAOqPz/items/DVBVXL4N"],"itemData":{"id":94,"type":"article-journal","abstract":"Food insecurity is a broad and serious public health issue in the United States, where many people are reporting lack of access to healthy foods. The reduced availability of healthy, affordable foods has led to increased consumption of energy-dense and nutrient-poor foods, resulting in increasing the risk for many chronic diseases such as obesity, cardiovascular diseases, and type 2 diabetes mellitus. Thus, identifying promising approaches to increase access to healthy foods through improving the food environment is of importance. The purpose of this review article is to highlight how the food environment affects directly a person's food choices, and how to increase access to healthy foods through improving environmental approaches. The literature search was focused on finding different approaches to improve food security, primarily those with an impact on food environment. Overall, potential solutions were gathered through multilevel environmental approaches, including nutrition education and peer education, community-based participatory research, and policy changes in supplemental nutrition programs. A recommendation to reduce food insecurity is learning to create meals with a variety of seasonal fruits and vegetables purchased from affordable farmers' markets.","container-title":"Nutrients","DOI":"10.3390/nu14112278","ISSN":"2072-6643","issue":"11","journalAbbreviation":"Nutrients","language":"eng","page":"2278","PMID":"35684077","PMCID":"PMC9182982","source":"PubMed","title":"Increasing Access to Healthy Foods through Improving Food Environment: A Review of Mixed Methods Intervention Studies with Residents of Low-Income Communities","title-short":"Increasing Access to Healthy Foods through Improving Food Environment","volume":"14","author":[{"family":"Ziso","given":"Dea"},{"family":"Chun","given":"Ock K."},{"family":"Puglisi","given":"Michael J."}],"issued":{"date-parts":[["2022",5,29]]}}}],"schema":"https://github.com/citation-style-language/schema/raw/master/csl-citation.json"} </w:instrText>
      </w:r>
      <w:r w:rsidR="00625F58">
        <w:fldChar w:fldCharType="separate"/>
      </w:r>
      <w:r w:rsidR="00F37F29" w:rsidRPr="00F37F29">
        <w:rPr>
          <w:vertAlign w:val="superscript"/>
        </w:rPr>
        <w:t>13</w:t>
      </w:r>
      <w:r w:rsidR="00625F58">
        <w:fldChar w:fldCharType="end"/>
      </w:r>
      <w:r w:rsidR="00625F58">
        <w:t xml:space="preserve"> </w:t>
      </w:r>
      <w:r w:rsidR="00D11D2F">
        <w:t>such and the economic burden of affording foods with higher nutritional value.</w:t>
      </w:r>
      <w:r w:rsidR="00D11D2F">
        <w:fldChar w:fldCharType="begin"/>
      </w:r>
      <w:r w:rsidR="00932135">
        <w:instrText xml:space="preserve"> ADDIN ZOTERO_ITEM CSL_CITATION {"citationID":"NJncgdHQ","properties":{"formattedCitation":"\\super 7,11\\nosupersub{}","plainCitation":"7,11","noteIndex":0},"citationItems":[{"id":34,"uris":["http://zotero.org/users/local/N9bAOqPz/items/3PT2CHKD"],"itemData":{"id":34,"type":"article-journal","abstract":"Food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B."},{"family":"White","given":"Howard"},{"family":"Kalamatianou","given":"Sofia"},{"family":"Kadiyala","given":"Suneetha"}],"issued":{"date-parts":[["2021",2]]}}}],"schema":"https://github.com/citation-style-language/schema/raw/master/csl-citation.json"} </w:instrText>
      </w:r>
      <w:r w:rsidR="00D11D2F">
        <w:fldChar w:fldCharType="separate"/>
      </w:r>
      <w:r w:rsidR="00932135" w:rsidRPr="00932135">
        <w:rPr>
          <w:vertAlign w:val="superscript"/>
        </w:rPr>
        <w:t>7,11</w:t>
      </w:r>
      <w:r w:rsidR="00D11D2F">
        <w:fldChar w:fldCharType="end"/>
      </w:r>
      <w:r w:rsidR="00D11D2F">
        <w:t xml:space="preserve"> </w:t>
      </w:r>
      <w:r w:rsidR="00285E07">
        <w:t xml:space="preserve">The intake of ultra-processed </w:t>
      </w:r>
      <w:r w:rsidR="00200246">
        <w:t xml:space="preserve">foods can lead to the ingestion of </w:t>
      </w:r>
      <w:r w:rsidR="000B09E5">
        <w:t>endocrine</w:t>
      </w:r>
      <w:r w:rsidR="00200246">
        <w:t xml:space="preserve"> disrupting chemicals, including </w:t>
      </w:r>
      <w:r w:rsidR="00F4099D">
        <w:t>phenol</w:t>
      </w:r>
      <w:r w:rsidR="00F651D2">
        <w:t xml:space="preserve">ic </w:t>
      </w:r>
      <w:r w:rsidR="000B09E5">
        <w:t>compounds</w:t>
      </w:r>
      <w:r w:rsidR="00ED3C87">
        <w:t>, due to their extensive processing, packaging, and storage</w:t>
      </w:r>
      <w:r w:rsidR="004B62F0">
        <w:t xml:space="preserve"> </w:t>
      </w:r>
      <w:r w:rsidR="00ED3C87">
        <w:t xml:space="preserve">in materials that leach </w:t>
      </w:r>
      <w:r w:rsidR="004F67F9">
        <w:t>these substances into food.</w:t>
      </w:r>
      <w:r w:rsidR="00B462B1">
        <w:fldChar w:fldCharType="begin"/>
      </w:r>
      <w:r w:rsidR="00B462B1">
        <w:instrText xml:space="preserve"> ADDIN ZOTERO_ITEM CSL_CITATION {"citationID":"hYpkTDJW","properties":{"unsorted":false,"formattedCitation":"\\super 12,14\\nosupersub{}","plainCitation":"12,14","noteIndex":0},"citationItems":[{"id":42,"uris":["http://zotero.org/users/local/N9bAOqPz/items/67LM76YC"],"itemData":{"id":42,"type":"article-journal","abstract":"BACKGROUND: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M."}],"issued":{"date-parts":[["2019",10]]}}},{"id":97,"uris":["http://zotero.org/users/local/N9bAOqPz/items/JDM3R33D"],"itemData":{"id":97,"type":"paper-conference","container-title":"The 14th European Nutrition Conference FENS 2023","DOI":"10.3390/proceedings2023091168","event-title":"European Nutrition Conference","language":"en","page":"168","publisher":"MDPI","source":"DOI.org (Crossref)","title":"Dietary Polyphenol Intake in Relation to Ultra-Processed Food Consumption in a Mediterranean Population-Based Cohort: Findings from the Moli-Sani Study","title-short":"Dietary Polyphenol Intake in Relation to Ultra-Processed Food Consumption in a Mediterranean Population-Based Cohort","URL":"https://www.mdpi.com/2504-3900/91/1/168","author":[{"family":"Ruggiero","given":"Emilia"},{"family":"Di Castelnuovo","given":"Augusto"},{"family":"Costanzo","given":"Simona"},{"family":"Esposito","given":"Simona"},{"family":"De Gaetano","given":"Giovanni"},{"family":"Iacoviello","given":"Licia"},{"family":"Bonaccio","given":"Marialaura"}],"accessed":{"date-parts":[["2026",1,29]]},"issued":{"date-parts":[["2024",2,1]]}}}],"schema":"https://github.com/citation-style-language/schema/raw/master/csl-citation.json"} </w:instrText>
      </w:r>
      <w:r w:rsidR="00B462B1">
        <w:fldChar w:fldCharType="separate"/>
      </w:r>
      <w:r w:rsidR="00B462B1" w:rsidRPr="00B462B1">
        <w:rPr>
          <w:vertAlign w:val="superscript"/>
        </w:rPr>
        <w:t>12,14</w:t>
      </w:r>
      <w:r w:rsidR="00B462B1">
        <w:fldChar w:fldCharType="end"/>
      </w:r>
      <w:r w:rsidR="004F67F9">
        <w:t xml:space="preserve"> </w:t>
      </w:r>
      <w:r w:rsidR="00001D7A" w:rsidRPr="00001D7A">
        <w:t xml:space="preserve">Phenol exposure is cause for concern due to its </w:t>
      </w:r>
      <w:r w:rsidR="00C42B8F">
        <w:t xml:space="preserve">associations </w:t>
      </w:r>
      <w:r w:rsidR="00001D7A" w:rsidRPr="00001D7A">
        <w:t>to metabolic processes</w:t>
      </w:r>
      <w:r w:rsidR="00001D7A">
        <w:t xml:space="preserve"> </w:t>
      </w:r>
      <w:r w:rsidR="003B1988">
        <w:t>and adverse health outcomes</w:t>
      </w:r>
      <w:r w:rsidR="000A1DF0">
        <w:fldChar w:fldCharType="begin"/>
      </w:r>
      <w:r w:rsidR="00580FE7">
        <w:instrText xml:space="preserve"> ADDIN ZOTERO_ITEM CSL_CITATION {"citationID":"BWox1GSP","properties":{"unsorted":false,"formattedCitation":"\\super 15\\nosupersub{}","plainCitation":"15","noteIndex":0},"citationItems":[{"id":99,"uris":["http://zotero.org/users/local/N9bAOqPz/items/YQLN6LNA"],"itemData":{"id":99,"type":"article-journal","container-title":"PLOS ONE","DOI":"10.1371/journal.pone.0236738","ISSN":"1932-6203","issue":"7","journalAbbreviation":"PLoS ONE","language":"en","page":"e0236738","source":"DOI.org (Crossref)","title":"Association between dietary contribution of ultra-processed foods and urinary concentrations of phthalates and bisphenol in a nationally representative sample of the US population aged 6 years and older","volume":"15","author":[{"family":"Martínez Steele","given":"Eurídice"},{"family":"Khandpur","given":"Neha"},{"family":"Da Costa Louzada","given":"Maria Laura"},{"family":"Monteiro","given":"Carlos Augusto"}],"editor":[{"family":"Foo","given":"Leng Huat"}],"issued":{"date-parts":[["2020",7,31]]}}}],"schema":"https://github.com/citation-style-language/schema/raw/master/csl-citation.json"} </w:instrText>
      </w:r>
      <w:r w:rsidR="000A1DF0">
        <w:fldChar w:fldCharType="separate"/>
      </w:r>
      <w:r w:rsidR="00580FE7" w:rsidRPr="00580FE7">
        <w:rPr>
          <w:vertAlign w:val="superscript"/>
        </w:rPr>
        <w:t>15</w:t>
      </w:r>
      <w:r w:rsidR="000A1DF0">
        <w:fldChar w:fldCharType="end"/>
      </w:r>
      <w:r w:rsidR="0063626E">
        <w:t xml:space="preserve">. </w:t>
      </w:r>
    </w:p>
    <w:p w14:paraId="5065CD15" w14:textId="3169411B" w:rsidR="005E0C72" w:rsidRDefault="00977C85" w:rsidP="00B77E3A">
      <w:pPr>
        <w:pStyle w:val="NormalWeb"/>
        <w:spacing w:before="0" w:beforeAutospacing="0" w:after="0" w:afterAutospacing="0"/>
        <w:ind w:firstLine="720"/>
      </w:pPr>
      <w:r>
        <w:t>Phenols are a class of organic chemical compounds characterized by one or more hydroxyl groups attached to an aromatic hydrocarbon ring.</w:t>
      </w:r>
      <w:r w:rsidR="00AC7012">
        <w:fldChar w:fldCharType="begin"/>
      </w:r>
      <w:r w:rsidR="00580FE7">
        <w:instrText xml:space="preserve"> ADDIN ZOTERO_ITEM CSL_CITATION {"citationID":"04IMH7ah","properties":{"formattedCitation":"\\super 16\\nosupersub{}","plainCitation":"16","noteIndex":0},"citationItems":[{"id":61,"uris":["http://zotero.org/users/local/N9bAOqPz/items/CXZAPW5Z"],"itemData":{"id":61,"type":"report","genre":"Toxic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acids","URL":"https://wwwn.cdc.gov/tsp/substances/ToxChemicalListing.aspx?toxid=40","issued":{"date-parts":[["2008"]]}}}],"schema":"https://github.com/citation-style-language/schema/raw/master/csl-citation.json"} </w:instrText>
      </w:r>
      <w:r w:rsidR="00AC7012">
        <w:fldChar w:fldCharType="separate"/>
      </w:r>
      <w:r w:rsidR="00580FE7" w:rsidRPr="00580FE7">
        <w:rPr>
          <w:vertAlign w:val="superscript"/>
        </w:rPr>
        <w:t>16</w:t>
      </w:r>
      <w:r w:rsidR="00AC7012">
        <w:fldChar w:fldCharType="end"/>
      </w:r>
      <w:r>
        <w:t xml:space="preserve"> These chemicals are widely used in the manufacturing</w:t>
      </w:r>
      <w:r w:rsidR="00D11D2F">
        <w:t xml:space="preserve"> including</w:t>
      </w:r>
      <w:r w:rsidR="00D41F63">
        <w:t xml:space="preserve"> </w:t>
      </w:r>
      <w:r>
        <w:t>food packaging, and</w:t>
      </w:r>
      <w:r w:rsidR="00D11D2F">
        <w:t xml:space="preserve"> as</w:t>
      </w:r>
      <w:r>
        <w:t xml:space="preserve"> food preservatives.</w:t>
      </w:r>
      <w:r w:rsidR="00AC7012">
        <w:fldChar w:fldCharType="begin"/>
      </w:r>
      <w:r w:rsidR="00580FE7">
        <w:instrText xml:space="preserve"> ADDIN ZOTERO_ITEM CSL_CITATION {"citationID":"K0ec4DG6","properties":{"formattedCitation":"\\super 12,17\\nosupersub{}","plainCitation":"12,17","noteIndex":0},"citationItems":[{"id":42,"uris":["http://zotero.org/users/local/N9bAOqPz/items/67LM76YC"],"itemData":{"id":42,"type":"article-journal","abstract":"BACKGROUND: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M."}],"issued":{"date-parts":[["2019",10]]}}},{"id":28,"uris":["http://zotero.org/users/local/N9bAOqPz/items/L2RLUM8D"],"itemData":{"id":28,"type":"article-journal","abstract":"To test the hypothesis that migration from the thermal labels on plastic film packaging is a major source of exposure to bisphenols and alternative color developers in food, we analyzed 140 packaging materials from packaged fresh food purchased in North America. No bisphenol A (BPA) was detected in either the packaging samples or thermal labels. However, significant amounts of bisphenol S (BPS) and alternative color developers (up to 214 μg/cm2) were present in thermal labels; their relative occurrence varied among stores. In a controlled experiment, we wrapped fish in film with a thermal label for 5 days at 4 °C. The fish in contact with the label contained BPS (≤1140 ng/g wet weight [ww]), 4-hydroxyphenyl 4-isoprooxyphenylsulfone (D-8) (≤230 ng/g ww), bis(2-chloroethyl)ether-4,4'-dihydroxydiphenyl sulfone monomer (D-90) (≤3.41 ng/g ww), and/or Pergafast-201 (≤1.87 ng/g ww). The corresponding film samples were then tested using migration cells for 10 days; significantly higher BPS migration was observed systematically from the films with thermal labels compared to plain films. This study provides evidence, for the first time, that BPS and alternative thermal label color developers migrate from packaging materials into food. Further, BPS migration significantly exceeded the European Union Specific Migration Limit (50 ng/g ww), suggesting that further risk assessment studies are warranted.","container-title":"Environmental Science &amp; Technology","DOI":"10.1021/acs.est.2c09390","ISSN":"1520-5851","issue":"12","journalAbbreviation":"Environ Sci Technol","language":"eng","page":"4984-4991","PMID":"36922386","source":"PubMed","title":"Food Thermal Labels are a Source of Dietary Exposure to Bisphenol S and Other Color Developers","volume":"57","author":[{"family":"Xu","given":"Ziyun"},{"family":"Tian","given":"Lei"},{"family":"Liu","given":"Lan"},{"family":"Goodyer","given":"Cynthia Gates"},{"family":"Hales","given":"Barbara F."},{"family":"Bayen","given":"Stéphane"}],"issued":{"date-parts":[["2023",3,28]]}}}],"schema":"https://github.com/citation-style-language/schema/raw/master/csl-citation.json"} </w:instrText>
      </w:r>
      <w:r w:rsidR="00AC7012">
        <w:fldChar w:fldCharType="separate"/>
      </w:r>
      <w:r w:rsidR="00580FE7" w:rsidRPr="00580FE7">
        <w:rPr>
          <w:vertAlign w:val="superscript"/>
        </w:rPr>
        <w:t>12,17</w:t>
      </w:r>
      <w:r w:rsidR="00AC7012">
        <w:fldChar w:fldCharType="end"/>
      </w:r>
      <w:r w:rsidR="00C7082E">
        <w:t xml:space="preserve"> </w:t>
      </w:r>
      <w:r w:rsidR="00D41F63">
        <w:t xml:space="preserve">While </w:t>
      </w:r>
      <w:r w:rsidR="008F59B4">
        <w:t>few studies</w:t>
      </w:r>
      <w:r w:rsidR="00D41F63">
        <w:t xml:space="preserve"> have examined food security explicitly and phenols exposure, </w:t>
      </w:r>
      <w:r w:rsidR="007862A4">
        <w:t xml:space="preserve">individuals experiencing low food security </w:t>
      </w:r>
      <w:r w:rsidR="001F1E85">
        <w:t>are more likely to dep</w:t>
      </w:r>
      <w:r w:rsidR="00A554CA">
        <w:t xml:space="preserve">end on </w:t>
      </w:r>
      <w:r w:rsidR="008C4875">
        <w:t xml:space="preserve">packaged foods </w:t>
      </w:r>
      <w:r w:rsidR="00AD3A8F">
        <w:t xml:space="preserve">and meals from convenience stores due to economic constraints and limited access to </w:t>
      </w:r>
      <w:r w:rsidR="00005A43">
        <w:t>fresh</w:t>
      </w:r>
      <w:r w:rsidR="00AD3A8F">
        <w:t xml:space="preserve"> produce. </w:t>
      </w:r>
      <w:r w:rsidR="005B17AD" w:rsidRPr="005B17AD">
        <w:t>Studies of ultra-processed and fast-food consumption show that these dietary patterns are associated with higher urinary concentrations of several phenols</w:t>
      </w:r>
      <w:r w:rsidR="006B7CCA">
        <w:t xml:space="preserve"> such as </w:t>
      </w:r>
      <w:r w:rsidR="00F95B7A">
        <w:t>b</w:t>
      </w:r>
      <w:r w:rsidR="006B7CCA">
        <w:t xml:space="preserve">isphenol A (BPA) and </w:t>
      </w:r>
      <w:r w:rsidR="00F95B7A">
        <w:t>b</w:t>
      </w:r>
      <w:r w:rsidR="002F6CA9">
        <w:t>isphenol F (BPF)</w:t>
      </w:r>
      <w:r w:rsidR="00F9022F">
        <w:fldChar w:fldCharType="begin"/>
      </w:r>
      <w:r w:rsidR="005C6FB8">
        <w:instrText xml:space="preserve"> ADDIN ZOTERO_ITEM CSL_CITATION {"citationID":"CB6kBnxT","properties":{"unsorted":false,"formattedCitation":"\\super 12,18\\nosupersub{}","plainCitation":"12,18","noteIndex":0},"citationItems":[{"id":42,"uris":["http://zotero.org/users/local/N9bAOqPz/items/67LM76YC"],"itemData":{"id":42,"type":"article-journal","abstract":"BACKGROUND: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M."}],"issued":{"date-parts":[["2019",10]]}}},{"id":101,"uris":["http://zotero.org/users/local/N9bAOqPz/items/PAVABIVE"],"itemData":{"id":101,"type":"article-journal","abstract":"Ultra-processed food consumption has been associated with several health outcomes such as obesity, hypertension, cardiovascular disease and cancer. The deleterious nutrient profile of these products, and the presence of food additives, neoformed contaminants and contact materials such as phthalates and bisphenol may be some of the potential pathways through which ultra-processed food influences disease outcomes. The aim of this study was to examine the association between dietary contribution of ultra-processed foods and urinary biomarker concentrations of parent compounds or their metabolites including Di(2-ethylhexyl) phthalate (ΣDEHP), Di-isononyl phthalate (ΣDiNP), Monocarboxynonyl phthalate (mCNP), Mono (3-carboxypropyl) phthalate (mCPP), Monobenzyl phthalate (mBzP), Bisphenol A (BPA), Bisphenol F (BPF) and Bisphenol S (BPS), in the US. Participants from the cross-sectional 2009-2016 National Health and Nutrition Examination Survey, aged 6+ years, with urinary measures and with one 24-hour dietary recall were included in the study. Ultra-processed foods were identified based on the NOVA classification system, a four-group food classification based on the extent and purpose of industrial food processing. Linear regression was used to compare average urinary creatinine-standardized concentrations across quintiles of energy contribution of ultra-processed foods. Models incorporated survey sample weights and were adjusted for different sociodemographic and life-style variables. Adjusted geometric means of ΣDiNP, mCNP, mCPP, mBzP and BPF increased monotonically from the lowest to the highest quintile of ultra-processed food consumption. As both phthalates/bisphenol and ultra-processed foods have been previously associated with insulin resistance, diabetes, general/abdominal obesity and hypertension, our results suggest the possibility of contact materials in ultra-processed foods as one link between ultra-processed food and these health outcomes. Future studies could confirm findings and further explore these mechanisms of action.","container-title":"PloS One","DOI":"10.1371/journal.pone.0236738","ISSN":"1932-6203","issue":"7","journalAbbreviation":"PLoS One","language":"eng","page":"e0236738","PMID":"32735599","PMCID":"PMC7394369","source":"PubMed","title":"Association between dietary contribution of ultra-processed foods and urinary concentrations of phthalates and bisphenol in a nationally representative sample of the US population aged 6 years and older","volume":"15","author":[{"family":"Martínez Steele","given":"Eurídice"},{"family":"Khandpur","given":"Neha"},{"family":"Costa Louzada","given":"Maria Laura","non-dropping-particle":"da"},{"family":"Monteiro","given":"Carlos Augusto"}],"issued":{"date-parts":[["2020"]]}}}],"schema":"https://github.com/citation-style-language/schema/raw/master/csl-citation.json"} </w:instrText>
      </w:r>
      <w:r w:rsidR="00F9022F">
        <w:fldChar w:fldCharType="separate"/>
      </w:r>
      <w:r w:rsidR="005C6FB8" w:rsidRPr="005C6FB8">
        <w:rPr>
          <w:vertAlign w:val="superscript"/>
        </w:rPr>
        <w:t>12,18</w:t>
      </w:r>
      <w:r w:rsidR="00F9022F">
        <w:fldChar w:fldCharType="end"/>
      </w:r>
      <w:r w:rsidR="002F6CA9">
        <w:t xml:space="preserve">. </w:t>
      </w:r>
    </w:p>
    <w:p w14:paraId="22A04886" w14:textId="68B52024" w:rsidR="00AA54C7" w:rsidRDefault="002E22BF" w:rsidP="005E0C72">
      <w:pPr>
        <w:pStyle w:val="NormalWeb"/>
        <w:spacing w:before="0" w:beforeAutospacing="0" w:after="0" w:afterAutospacing="0"/>
        <w:ind w:firstLine="720"/>
      </w:pPr>
      <w:r>
        <w:t xml:space="preserve">Despite these findings, a key research gap remains in understanding the </w:t>
      </w:r>
      <w:r w:rsidR="00B64D69">
        <w:t xml:space="preserve">chemical </w:t>
      </w:r>
      <w:r>
        <w:t xml:space="preserve">exposure pathways linking </w:t>
      </w:r>
      <w:r w:rsidR="00B64D69">
        <w:t xml:space="preserve">household </w:t>
      </w:r>
      <w:r>
        <w:t xml:space="preserve">food insecurity and </w:t>
      </w:r>
      <w:r w:rsidR="00706254">
        <w:t>endocrine</w:t>
      </w:r>
      <w:r>
        <w:t xml:space="preserve"> disrupting chemicals, specifically phenol metabolite exposures</w:t>
      </w:r>
      <w:r w:rsidR="00760D0F">
        <w:t xml:space="preserve">. </w:t>
      </w:r>
      <w:r>
        <w:t>Understanding this connection is important for identifying environmental health disparities and the broader health impacts of</w:t>
      </w:r>
      <w:r w:rsidR="00B64D69">
        <w:t xml:space="preserve"> household</w:t>
      </w:r>
      <w:r>
        <w:t xml:space="preserve"> food insecurity</w:t>
      </w:r>
      <w:r w:rsidR="00760D0F">
        <w:t>.</w:t>
      </w:r>
      <w:r w:rsidR="001A5D88">
        <w:fldChar w:fldCharType="begin"/>
      </w:r>
      <w:r w:rsidR="005C6FB8">
        <w:instrText xml:space="preserve"> ADDIN ZOTERO_ITEM CSL_CITATION {"citationID":"q80YoWad","properties":{"formattedCitation":"\\super 19\\nosupersub{}","plainCitation":"19","noteIndex":0},"citationItems":[{"id":62,"uris":["http://zotero.org/users/local/N9bAOqPz/items/W28D7V28"],"itemData":{"id":62,"type":"article-journal","abstract":"Although it is often acknowledged that social and environmental factors interact to produce racial and ethnic environmental health disparities, it is still unclear how this occurs. Despite continued controversy, the environmental justice movement has provided some insight by suggesting that disadvantaged communities face greater likelihood of exposure to ambient hazards. The exposure-disease paradigm has long suggested that differential \"vulnerability\" may modify the effects of toxicants on biological systems. However, relatively little work has been done to specify whether racial and ethnic minorities may have greater vulnerability than do majority populations and, further, what these vulnerabilities may be. We suggest that psychosocial stress may be the vulnerability factor that links social conditions with environmental hazards. Psychosocial stress can lead to acute and chronic changes in the functioning of body systems (e.g., immune) and also lead directly to illness. In this article we present a multidisciplinary framework integrating these ideas. We also argue that residential segregation leads to differential experiences of community stress, exposure to pollutants, and access to community resources. When not counterbalanced by resources, stressors may lead to heightened vulnerability to environmental hazards.","container-title":"Environmental Health Perspectives","DOI":"10.1289/ehp.7074","ISSN":"0091-6765","issue":"17","journalAbbreviation":"Environ Health Perspect","language":"eng","page":"1645-1653","PMID":"15579407","PMCID":"PMC1253653","source":"PubMed","title":"Environmental health disparities: a framework integrating psychosocial and environmental concepts","title-short":"Environmental health disparities","volume":"112","author":[{"family":"Gee","given":"Gilbert C."},{"family":"Payne-Sturges","given":"Devon C."}],"issued":{"date-parts":[["2004",12]]}}}],"schema":"https://github.com/citation-style-language/schema/raw/master/csl-citation.json"} </w:instrText>
      </w:r>
      <w:r w:rsidR="001A5D88">
        <w:fldChar w:fldCharType="separate"/>
      </w:r>
      <w:r w:rsidR="005C6FB8" w:rsidRPr="005C6FB8">
        <w:rPr>
          <w:vertAlign w:val="superscript"/>
        </w:rPr>
        <w:t>19</w:t>
      </w:r>
      <w:r w:rsidR="001A5D88">
        <w:fldChar w:fldCharType="end"/>
      </w:r>
      <w:r w:rsidR="001A5D88">
        <w:t xml:space="preserve"> </w:t>
      </w:r>
      <w:r w:rsidR="004710DD">
        <w:t xml:space="preserve">This study </w:t>
      </w:r>
      <w:r w:rsidR="00D41F63">
        <w:t>examines the</w:t>
      </w:r>
      <w:r w:rsidR="004710DD">
        <w:t xml:space="preserve"> association between household food insecurity and urinary phenol metabolite concentrations</w:t>
      </w:r>
      <w:r w:rsidR="00D41F63">
        <w:t xml:space="preserve">, </w:t>
      </w:r>
      <w:r w:rsidR="004710DD">
        <w:t>cross-sectional</w:t>
      </w:r>
      <w:r w:rsidR="00D41F63">
        <w:t>ly</w:t>
      </w:r>
      <w:r w:rsidR="004710DD">
        <w:t xml:space="preserve"> using National Health and Nutrition Examination Survey data from 2005</w:t>
      </w:r>
      <w:r w:rsidR="00D41F63">
        <w:t>-</w:t>
      </w:r>
      <w:r w:rsidR="004710DD">
        <w:t xml:space="preserve">2016. </w:t>
      </w:r>
      <w:r w:rsidR="00D41F63">
        <w:t>We also seek to explore whether</w:t>
      </w:r>
      <w:r w:rsidR="00DF5CEE" w:rsidRPr="00DF5CEE">
        <w:t xml:space="preserve"> race/ethnicity </w:t>
      </w:r>
      <w:r w:rsidR="00D41F63">
        <w:t>as well as will</w:t>
      </w:r>
      <w:r w:rsidR="00D41F63" w:rsidRPr="00DF5CEE">
        <w:t xml:space="preserve"> </w:t>
      </w:r>
      <w:r w:rsidR="00DF5CEE" w:rsidRPr="003D060B">
        <w:rPr>
          <w:b/>
          <w:bCs/>
        </w:rPr>
        <w:t xml:space="preserve">sex </w:t>
      </w:r>
      <w:r w:rsidR="00DF5CEE" w:rsidRPr="00DF5CEE">
        <w:t>modify this association. We hypothesiz</w:t>
      </w:r>
      <w:r w:rsidR="00D41F63">
        <w:t>e</w:t>
      </w:r>
      <w:r w:rsidR="00DF5CEE" w:rsidRPr="00DF5CEE">
        <w:t xml:space="preserve"> that </w:t>
      </w:r>
      <w:r w:rsidR="00D41F63">
        <w:t>reduced</w:t>
      </w:r>
      <w:r w:rsidR="00D41F63" w:rsidRPr="00DF5CEE">
        <w:t xml:space="preserve"> </w:t>
      </w:r>
      <w:r w:rsidR="00D41F63">
        <w:t xml:space="preserve">household </w:t>
      </w:r>
      <w:r w:rsidR="00DF5CEE" w:rsidRPr="00DF5CEE">
        <w:t xml:space="preserve">food </w:t>
      </w:r>
      <w:r w:rsidR="00DF5CEE" w:rsidRPr="00DF5CEE">
        <w:t xml:space="preserve">security </w:t>
      </w:r>
      <w:r w:rsidR="00DF5CEE" w:rsidRPr="00DF5CEE">
        <w:lastRenderedPageBreak/>
        <w:t xml:space="preserve">will be associated with increased urinary phenol metabolite </w:t>
      </w:r>
      <w:r w:rsidR="0031401C">
        <w:t>concentrations</w:t>
      </w:r>
      <w:r w:rsidR="00DF5CEE" w:rsidRPr="00DF5CEE">
        <w:t xml:space="preserve"> among adults, and that sex and race/ethnicity will modify these associations.</w:t>
      </w:r>
    </w:p>
    <w:p w14:paraId="0C33DABD" w14:textId="77777777" w:rsidR="00D11D2F" w:rsidRDefault="00D11D2F" w:rsidP="00DE60D5">
      <w:pPr>
        <w:pStyle w:val="NormalWeb"/>
        <w:spacing w:before="0" w:beforeAutospacing="0" w:after="0" w:afterAutospacing="0"/>
        <w:rPr>
          <w:b/>
          <w:bCs/>
        </w:rPr>
      </w:pPr>
    </w:p>
    <w:p w14:paraId="3D1087BE" w14:textId="77777777" w:rsidR="00D11D2F" w:rsidRDefault="00D11D2F" w:rsidP="00DE60D5">
      <w:pPr>
        <w:pStyle w:val="NormalWeb"/>
        <w:spacing w:before="0" w:beforeAutospacing="0" w:after="0" w:afterAutospacing="0"/>
        <w:rPr>
          <w:b/>
          <w:bCs/>
        </w:rPr>
      </w:pPr>
    </w:p>
    <w:p w14:paraId="36EE6253" w14:textId="09C09B3F" w:rsidR="00DE60D5" w:rsidRPr="00833064" w:rsidRDefault="00DE60D5" w:rsidP="00DE60D5">
      <w:pPr>
        <w:pStyle w:val="NormalWeb"/>
        <w:spacing w:before="0" w:beforeAutospacing="0" w:after="0" w:afterAutospacing="0"/>
        <w:rPr>
          <w:b/>
          <w:bCs/>
          <w:sz w:val="28"/>
          <w:szCs w:val="28"/>
        </w:rPr>
      </w:pPr>
      <w:r w:rsidRPr="00833064">
        <w:rPr>
          <w:b/>
          <w:bCs/>
          <w:sz w:val="28"/>
          <w:szCs w:val="28"/>
        </w:rPr>
        <w:t>Methods</w:t>
      </w:r>
    </w:p>
    <w:p w14:paraId="16D22B94" w14:textId="77777777" w:rsidR="00DE60D5" w:rsidRDefault="00DE60D5" w:rsidP="00DE60D5">
      <w:pPr>
        <w:pStyle w:val="NormalWeb"/>
        <w:spacing w:before="0" w:beforeAutospacing="0" w:after="0" w:afterAutospacing="0"/>
      </w:pPr>
    </w:p>
    <w:p w14:paraId="42CF32C5" w14:textId="77777777" w:rsidR="003B10A7" w:rsidRPr="00F1719F" w:rsidRDefault="003B10A7" w:rsidP="003B10A7">
      <w:pPr>
        <w:spacing w:line="240" w:lineRule="auto"/>
        <w:rPr>
          <w:rFonts w:ascii="Times New Roman" w:hAnsi="Times New Roman" w:cs="Times New Roman"/>
          <w:b/>
          <w:bCs/>
          <w:i/>
          <w:iCs/>
        </w:rPr>
      </w:pPr>
      <w:r w:rsidRPr="00F1719F">
        <w:rPr>
          <w:rFonts w:ascii="Times New Roman" w:hAnsi="Times New Roman" w:cs="Times New Roman"/>
          <w:b/>
          <w:bCs/>
          <w:i/>
          <w:iCs/>
        </w:rPr>
        <w:t>Study Design</w:t>
      </w:r>
    </w:p>
    <w:p w14:paraId="7D5E7605" w14:textId="55BC60F0" w:rsidR="003B10A7" w:rsidRPr="00A54153" w:rsidRDefault="003B10A7" w:rsidP="003B10A7">
      <w:pPr>
        <w:spacing w:line="240" w:lineRule="auto"/>
        <w:rPr>
          <w:rFonts w:ascii="Times New Roman" w:hAnsi="Times New Roman" w:cs="Times New Roman"/>
          <w:color w:val="000000" w:themeColor="text1"/>
        </w:rPr>
      </w:pPr>
      <w:r w:rsidRPr="30047C03">
        <w:rPr>
          <w:rFonts w:ascii="Times New Roman" w:hAnsi="Times New Roman" w:cs="Times New Roman"/>
        </w:rPr>
        <w:t xml:space="preserve">This study utilized cross sectional data from the National Health and Nutrition Examination Survey (NHANES), a US based population. </w:t>
      </w:r>
      <w:r w:rsidRPr="004D21B3">
        <w:rPr>
          <w:rFonts w:ascii="Times New Roman" w:hAnsi="Times New Roman" w:cs="Times New Roman"/>
        </w:rPr>
        <w:t>NHANES is administered through the Centers of Disease Control and Prevention (CDC), and conducts interviews, physical examinations and laboratory tests on a random sample of eligible study participants</w:t>
      </w:r>
      <w:r>
        <w:rPr>
          <w:rFonts w:ascii="Times New Roman" w:hAnsi="Times New Roman" w:cs="Times New Roman"/>
        </w:rPr>
        <w:t>, utilizing one participant from each household.</w:t>
      </w:r>
      <w:r w:rsidR="000341DD">
        <w:rPr>
          <w:rFonts w:ascii="Times New Roman" w:hAnsi="Times New Roman" w:cs="Times New Roman"/>
        </w:rPr>
        <w:fldChar w:fldCharType="begin"/>
      </w:r>
      <w:r w:rsidR="005C6FB8">
        <w:rPr>
          <w:rFonts w:ascii="Times New Roman" w:hAnsi="Times New Roman" w:cs="Times New Roman"/>
        </w:rPr>
        <w:instrText xml:space="preserve"> ADDIN ZOTERO_ITEM CSL_CITATION {"citationID":"mxRFSnwc","properties":{"unsorted":false,"formattedCitation":"\\super 20,21\\nosupersub{}","plainCitation":"20,21","noteIndex":0},"citationItems":[{"id":68,"uris":["http://zotero.org/users/local/N9bAOqPz/items/IUFYFIDQ"],"itemData":{"id":68,"type":"report","title":"NHANES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0341DD">
        <w:rPr>
          <w:rFonts w:ascii="Times New Roman" w:hAnsi="Times New Roman" w:cs="Times New Roman"/>
        </w:rPr>
        <w:fldChar w:fldCharType="separate"/>
      </w:r>
      <w:r w:rsidR="005C6FB8" w:rsidRPr="005C6FB8">
        <w:rPr>
          <w:rFonts w:ascii="Times New Roman" w:hAnsi="Times New Roman" w:cs="Times New Roman"/>
          <w:kern w:val="0"/>
          <w:vertAlign w:val="superscript"/>
        </w:rPr>
        <w:t>20,21</w:t>
      </w:r>
      <w:r w:rsidR="000341DD">
        <w:rPr>
          <w:rFonts w:ascii="Times New Roman" w:hAnsi="Times New Roman" w:cs="Times New Roman"/>
        </w:rPr>
        <w:fldChar w:fldCharType="end"/>
      </w:r>
      <w:r>
        <w:rPr>
          <w:rFonts w:ascii="Times New Roman" w:hAnsi="Times New Roman" w:cs="Times New Roman"/>
        </w:rPr>
        <w:t xml:space="preserve"> </w:t>
      </w:r>
      <w:r w:rsidRPr="004D21B3">
        <w:rPr>
          <w:rFonts w:ascii="Times New Roman" w:hAnsi="Times New Roman" w:cs="Times New Roman"/>
          <w:color w:val="000000" w:themeColor="text1"/>
        </w:rPr>
        <w:t>NHANES uses a complex, multistage sampling method with</w:t>
      </w:r>
      <w:r w:rsidRPr="00FC1D1B">
        <w:rPr>
          <w:rFonts w:ascii="Times New Roman" w:hAnsi="Times New Roman" w:cs="Times New Roman"/>
          <w:color w:val="000000" w:themeColor="text1"/>
        </w:rPr>
        <w:t xml:space="preserve"> oversampling of selected population subgroups.</w:t>
      </w:r>
      <w:r w:rsidRPr="00FC1D1B">
        <w:rPr>
          <w:rFonts w:ascii="Times New Roman" w:hAnsi="Times New Roman" w:cs="Times New Roman"/>
          <w:i/>
          <w:iCs/>
          <w:color w:val="000000" w:themeColor="text1"/>
        </w:rPr>
        <w:t xml:space="preserve"> </w:t>
      </w:r>
      <w:r w:rsidRPr="00742108">
        <w:rPr>
          <w:rFonts w:ascii="Times New Roman" w:hAnsi="Times New Roman" w:cs="Times New Roman"/>
        </w:rPr>
        <w:t>Details on data collection is made available elsewhere.</w:t>
      </w:r>
      <w:r w:rsidR="006E63BF">
        <w:rPr>
          <w:rFonts w:ascii="Times New Roman" w:hAnsi="Times New Roman" w:cs="Times New Roman"/>
        </w:rPr>
        <w:fldChar w:fldCharType="begin"/>
      </w:r>
      <w:r w:rsidR="005C6FB8">
        <w:rPr>
          <w:rFonts w:ascii="Times New Roman" w:hAnsi="Times New Roman" w:cs="Times New Roman"/>
        </w:rPr>
        <w:instrText xml:space="preserve"> ADDIN ZOTERO_ITEM CSL_CITATION {"citationID":"3PFzaQOB","properties":{"unsorted":false,"formattedCitation":"\\super 20,21\\nosupersub{}","plainCitation":"20,21","noteIndex":0},"citationItems":[{"id":68,"uris":["http://zotero.org/users/local/N9bAOqPz/items/IUFYFIDQ"],"itemData":{"id":68,"type":"report","title":"NHANES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6E63BF">
        <w:rPr>
          <w:rFonts w:ascii="Times New Roman" w:hAnsi="Times New Roman" w:cs="Times New Roman"/>
        </w:rPr>
        <w:fldChar w:fldCharType="separate"/>
      </w:r>
      <w:r w:rsidR="005C6FB8" w:rsidRPr="005C6FB8">
        <w:rPr>
          <w:rFonts w:ascii="Times New Roman" w:hAnsi="Times New Roman" w:cs="Times New Roman"/>
          <w:kern w:val="0"/>
          <w:vertAlign w:val="superscript"/>
        </w:rPr>
        <w:t>20,21</w:t>
      </w:r>
      <w:r w:rsidR="006E63BF">
        <w:rPr>
          <w:rFonts w:ascii="Times New Roman" w:hAnsi="Times New Roman" w:cs="Times New Roman"/>
        </w:rPr>
        <w:fldChar w:fldCharType="end"/>
      </w:r>
      <w:r w:rsidRPr="00742108">
        <w:rPr>
          <w:rFonts w:ascii="Times New Roman" w:hAnsi="Times New Roman" w:cs="Times New Roman"/>
        </w:rPr>
        <w:t xml:space="preserve"> </w:t>
      </w:r>
      <w:r>
        <w:rPr>
          <w:rFonts w:ascii="Times New Roman" w:hAnsi="Times New Roman" w:cs="Times New Roman"/>
          <w:color w:val="000000" w:themeColor="text1"/>
        </w:rPr>
        <w:t xml:space="preserve">We utilized data from the </w:t>
      </w:r>
      <w:r w:rsidRPr="00A54153">
        <w:rPr>
          <w:rFonts w:ascii="Times New Roman" w:hAnsi="Times New Roman" w:cs="Times New Roman"/>
          <w:color w:val="000000" w:themeColor="text1"/>
        </w:rPr>
        <w:t>2005-2016 NHANES cycle years</w:t>
      </w:r>
      <w:r>
        <w:rPr>
          <w:rFonts w:ascii="Times New Roman" w:hAnsi="Times New Roman" w:cs="Times New Roman"/>
          <w:color w:val="000000" w:themeColor="text1"/>
        </w:rPr>
        <w:t>, where phenols of interest were consistently measured</w:t>
      </w:r>
      <w:r w:rsidRPr="00FD222E">
        <w:rPr>
          <w:rFonts w:ascii="Times New Roman" w:hAnsi="Times New Roman" w:cs="Times New Roman"/>
          <w:color w:val="000000" w:themeColor="text1"/>
        </w:rPr>
        <w:t>.</w:t>
      </w:r>
      <w:r w:rsidR="001D5FBA" w:rsidRPr="00FD222E">
        <w:rPr>
          <w:rFonts w:ascii="Times New Roman" w:hAnsi="Times New Roman" w:cs="Times New Roman"/>
          <w:color w:val="000000" w:themeColor="text1"/>
        </w:rPr>
        <w:t xml:space="preserve"> From our initial </w:t>
      </w:r>
      <w:r w:rsidR="00852499" w:rsidRPr="00FD222E">
        <w:rPr>
          <w:rFonts w:ascii="Times New Roman" w:hAnsi="Times New Roman" w:cs="Times New Roman"/>
          <w:color w:val="000000" w:themeColor="text1"/>
        </w:rPr>
        <w:t>cohort</w:t>
      </w:r>
      <w:r w:rsidR="00EB5863" w:rsidRPr="00FD222E">
        <w:rPr>
          <w:rFonts w:ascii="Times New Roman" w:hAnsi="Times New Roman" w:cs="Times New Roman"/>
          <w:color w:val="000000" w:themeColor="text1"/>
        </w:rPr>
        <w:t xml:space="preserve"> (n=18=961)</w:t>
      </w:r>
      <w:r w:rsidR="00852499" w:rsidRPr="00FD222E">
        <w:rPr>
          <w:rFonts w:ascii="Times New Roman" w:hAnsi="Times New Roman" w:cs="Times New Roman"/>
          <w:color w:val="000000" w:themeColor="text1"/>
        </w:rPr>
        <w:t>,</w:t>
      </w:r>
      <w:r w:rsidR="001D5FBA" w:rsidRPr="00FD222E">
        <w:rPr>
          <w:rFonts w:ascii="Times New Roman" w:hAnsi="Times New Roman" w:cs="Times New Roman"/>
          <w:color w:val="000000" w:themeColor="text1"/>
        </w:rPr>
        <w:t xml:space="preserve"> i</w:t>
      </w:r>
      <w:r w:rsidRPr="00FD222E">
        <w:rPr>
          <w:rFonts w:ascii="Times New Roman" w:hAnsi="Times New Roman" w:cs="Times New Roman"/>
          <w:color w:val="000000" w:themeColor="text1"/>
        </w:rPr>
        <w:t>ndividuals were eligible for inclusion in our study if they were 18 years of age or older</w:t>
      </w:r>
      <w:r w:rsidR="001D5FBA" w:rsidRPr="00FD222E">
        <w:rPr>
          <w:rFonts w:ascii="Times New Roman" w:hAnsi="Times New Roman" w:cs="Times New Roman"/>
          <w:color w:val="000000" w:themeColor="text1"/>
        </w:rPr>
        <w:t xml:space="preserve"> (n=</w:t>
      </w:r>
      <w:r w:rsidR="008372A9" w:rsidRPr="00FD222E">
        <w:rPr>
          <w:rFonts w:ascii="Times New Roman" w:hAnsi="Times New Roman" w:cs="Times New Roman"/>
          <w:color w:val="000000" w:themeColor="text1"/>
        </w:rPr>
        <w:t>13,207</w:t>
      </w:r>
      <w:r w:rsidR="001D5FBA" w:rsidRPr="00FD222E">
        <w:rPr>
          <w:rFonts w:ascii="Times New Roman" w:hAnsi="Times New Roman" w:cs="Times New Roman"/>
          <w:color w:val="000000" w:themeColor="text1"/>
        </w:rPr>
        <w:t>)</w:t>
      </w:r>
      <w:r w:rsidRPr="00FD222E">
        <w:rPr>
          <w:rFonts w:ascii="Times New Roman" w:hAnsi="Times New Roman" w:cs="Times New Roman"/>
          <w:color w:val="000000" w:themeColor="text1"/>
        </w:rPr>
        <w:t>, had available urinary phenol metabolite, household food security, and sociodemographic information</w:t>
      </w:r>
      <w:r w:rsidR="001D5FBA" w:rsidRPr="00FD222E">
        <w:rPr>
          <w:rFonts w:ascii="Times New Roman" w:hAnsi="Times New Roman" w:cs="Times New Roman"/>
          <w:color w:val="000000" w:themeColor="text1"/>
        </w:rPr>
        <w:t xml:space="preserve"> (n=</w:t>
      </w:r>
      <w:r w:rsidR="00DC210B" w:rsidRPr="00FD222E">
        <w:rPr>
          <w:rFonts w:ascii="Times New Roman" w:hAnsi="Times New Roman" w:cs="Times New Roman"/>
          <w:color w:val="000000" w:themeColor="text1"/>
        </w:rPr>
        <w:t>10,423</w:t>
      </w:r>
      <w:r w:rsidR="001D5FBA" w:rsidRPr="00FD222E">
        <w:rPr>
          <w:rFonts w:ascii="Times New Roman" w:hAnsi="Times New Roman" w:cs="Times New Roman"/>
          <w:color w:val="000000" w:themeColor="text1"/>
        </w:rPr>
        <w:t>)</w:t>
      </w:r>
      <w:r w:rsidRPr="00FD222E">
        <w:rPr>
          <w:rFonts w:ascii="Times New Roman" w:hAnsi="Times New Roman" w:cs="Times New Roman"/>
          <w:color w:val="000000" w:themeColor="text1"/>
        </w:rPr>
        <w:t xml:space="preserve">. </w:t>
      </w:r>
      <w:r w:rsidR="001D5FBA" w:rsidRPr="00FD222E">
        <w:rPr>
          <w:rFonts w:ascii="Times New Roman" w:hAnsi="Times New Roman" w:cs="Times New Roman"/>
          <w:color w:val="000000" w:themeColor="text1"/>
        </w:rPr>
        <w:t>O</w:t>
      </w:r>
      <w:r w:rsidRPr="00FD222E">
        <w:rPr>
          <w:rFonts w:ascii="Times New Roman" w:hAnsi="Times New Roman" w:cs="Times New Roman"/>
          <w:color w:val="000000" w:themeColor="text1"/>
        </w:rPr>
        <w:t xml:space="preserve">ur final analytic study </w:t>
      </w:r>
      <w:r w:rsidR="001D5FBA" w:rsidRPr="00FD222E">
        <w:rPr>
          <w:rFonts w:ascii="Times New Roman" w:hAnsi="Times New Roman" w:cs="Times New Roman"/>
          <w:color w:val="000000" w:themeColor="text1"/>
        </w:rPr>
        <w:t xml:space="preserve">population </w:t>
      </w:r>
      <w:r w:rsidR="00CA02A8" w:rsidRPr="00FD222E">
        <w:rPr>
          <w:rFonts w:ascii="Times New Roman" w:hAnsi="Times New Roman" w:cs="Times New Roman"/>
          <w:color w:val="000000" w:themeColor="text1"/>
        </w:rPr>
        <w:t>consisted</w:t>
      </w:r>
      <w:r w:rsidR="001D5FBA" w:rsidRPr="00FD222E">
        <w:rPr>
          <w:rFonts w:ascii="Times New Roman" w:hAnsi="Times New Roman" w:cs="Times New Roman"/>
          <w:color w:val="000000" w:themeColor="text1"/>
        </w:rPr>
        <w:t xml:space="preserve"> </w:t>
      </w:r>
      <w:r w:rsidR="00D0301C" w:rsidRPr="00FD222E">
        <w:rPr>
          <w:rFonts w:ascii="Times New Roman" w:hAnsi="Times New Roman" w:cs="Times New Roman"/>
          <w:color w:val="000000" w:themeColor="text1"/>
        </w:rPr>
        <w:t>of</w:t>
      </w:r>
      <w:r w:rsidRPr="00FD222E">
        <w:rPr>
          <w:rFonts w:ascii="Times New Roman" w:hAnsi="Times New Roman" w:cs="Times New Roman"/>
          <w:color w:val="000000" w:themeColor="text1"/>
        </w:rPr>
        <w:t xml:space="preserve"> 10,094 adult participants</w:t>
      </w:r>
      <w:r w:rsidR="001D5FBA" w:rsidRPr="00FD222E">
        <w:rPr>
          <w:rFonts w:ascii="Times New Roman" w:hAnsi="Times New Roman" w:cs="Times New Roman"/>
          <w:color w:val="000000" w:themeColor="text1"/>
        </w:rPr>
        <w:t xml:space="preserve"> with complete exposure, outcome and covariate data.</w:t>
      </w:r>
      <w:r w:rsidRPr="00FD222E">
        <w:rPr>
          <w:rFonts w:ascii="Times New Roman" w:hAnsi="Times New Roman" w:cs="Times New Roman"/>
          <w:color w:val="000000" w:themeColor="text1"/>
        </w:rPr>
        <w:t xml:space="preserve"> (Supplemental Figure 1). </w:t>
      </w:r>
    </w:p>
    <w:p w14:paraId="2BE29B9F" w14:textId="77777777" w:rsidR="003B10A7" w:rsidRPr="00B96811" w:rsidRDefault="003B10A7" w:rsidP="003B10A7">
      <w:pPr>
        <w:spacing w:line="240" w:lineRule="auto"/>
        <w:rPr>
          <w:rFonts w:ascii="Times New Roman" w:hAnsi="Times New Roman" w:cs="Times New Roman"/>
          <w:b/>
          <w:bCs/>
          <w:i/>
          <w:iCs/>
        </w:rPr>
      </w:pPr>
      <w:r w:rsidRPr="00B96811">
        <w:rPr>
          <w:rFonts w:ascii="Times New Roman" w:hAnsi="Times New Roman" w:cs="Times New Roman"/>
          <w:b/>
          <w:bCs/>
          <w:i/>
          <w:iCs/>
        </w:rPr>
        <w:t>Household Food Security</w:t>
      </w:r>
    </w:p>
    <w:p w14:paraId="2F78FBB4" w14:textId="69EA61B7" w:rsidR="003B10A7" w:rsidRPr="002B021D" w:rsidRDefault="003B10A7" w:rsidP="003B10A7">
      <w:pPr>
        <w:spacing w:line="240" w:lineRule="auto"/>
        <w:rPr>
          <w:rFonts w:ascii="Times New Roman" w:hAnsi="Times New Roman" w:cs="Times New Roman"/>
        </w:rPr>
      </w:pPr>
      <w:r w:rsidRPr="30047C03">
        <w:rPr>
          <w:rFonts w:ascii="Times New Roman" w:hAnsi="Times New Roman" w:cs="Times New Roman"/>
        </w:rPr>
        <w:t>Household food security was measured using the U.S. Department of Agriculture’s (USDA) Food Security Survey Module</w:t>
      </w:r>
      <w:r>
        <w:rPr>
          <w:rFonts w:ascii="Times New Roman" w:hAnsi="Times New Roman" w:cs="Times New Roman"/>
        </w:rPr>
        <w:t xml:space="preserve"> (FSSM)</w:t>
      </w:r>
      <w:r w:rsidRPr="30047C03">
        <w:rPr>
          <w:rFonts w:ascii="Times New Roman" w:hAnsi="Times New Roman" w:cs="Times New Roman"/>
        </w:rPr>
        <w:t>, a well-validated 18-item questionnaire</w:t>
      </w:r>
      <w:r w:rsidR="00C854B7">
        <w:rPr>
          <w:rFonts w:ascii="Times New Roman" w:hAnsi="Times New Roman" w:cs="Times New Roman"/>
        </w:rPr>
        <w:t>.</w:t>
      </w:r>
      <w:r w:rsidR="00C854B7">
        <w:rPr>
          <w:rFonts w:ascii="Times New Roman" w:hAnsi="Times New Roman" w:cs="Times New Roman"/>
        </w:rPr>
        <w:fldChar w:fldCharType="begin"/>
      </w:r>
      <w:r w:rsidR="005C6FB8">
        <w:rPr>
          <w:rFonts w:ascii="Times New Roman" w:hAnsi="Times New Roman" w:cs="Times New Roman"/>
        </w:rPr>
        <w:instrText xml:space="preserve"> ADDIN ZOTERO_ITEM CSL_CITATION {"citationID":"qTM2BsuP","properties":{"unsorted":false,"formattedCitation":"\\super 22\\nosupersub{}","plainCitation":"22","noteIndex":0},"citationItems":[{"id":77,"uris":["http://zotero.org/users/local/N9bAOqPz/items/I3ADENZ4"],"itemData":{"id":77,"type":"report","publisher":"United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C854B7">
        <w:rPr>
          <w:rFonts w:ascii="Times New Roman" w:hAnsi="Times New Roman" w:cs="Times New Roman"/>
        </w:rPr>
        <w:fldChar w:fldCharType="separate"/>
      </w:r>
      <w:r w:rsidR="005C6FB8" w:rsidRPr="005C6FB8">
        <w:rPr>
          <w:rFonts w:ascii="Times New Roman" w:hAnsi="Times New Roman" w:cs="Times New Roman"/>
          <w:kern w:val="0"/>
          <w:vertAlign w:val="superscript"/>
        </w:rPr>
        <w:t>22</w:t>
      </w:r>
      <w:r w:rsidR="00C854B7">
        <w:rPr>
          <w:rFonts w:ascii="Times New Roman" w:hAnsi="Times New Roman" w:cs="Times New Roman"/>
        </w:rPr>
        <w:fldChar w:fldCharType="end"/>
      </w:r>
      <w:r>
        <w:rPr>
          <w:rFonts w:ascii="Times New Roman" w:hAnsi="Times New Roman" w:cs="Times New Roman"/>
        </w:rPr>
        <w:t xml:space="preserve"> Questionnaires were administered in participant’s home by an NHANES personnel, using computer assisted personal interview technology.</w:t>
      </w:r>
      <w:r w:rsidR="00616893">
        <w:rPr>
          <w:rFonts w:ascii="Times New Roman" w:hAnsi="Times New Roman" w:cs="Times New Roman"/>
        </w:rPr>
        <w:fldChar w:fldCharType="begin"/>
      </w:r>
      <w:r w:rsidR="005C6FB8">
        <w:rPr>
          <w:rFonts w:ascii="Times New Roman" w:hAnsi="Times New Roman" w:cs="Times New Roman"/>
        </w:rPr>
        <w:instrText xml:space="preserve"> ADDIN ZOTERO_ITEM CSL_CITATION {"citationID":"EIjqiDCF","properties":{"unsorted":false,"formattedCitation":"\\super 20,23\\nosupersub{}","plainCitation":"20,23","noteIndex":0},"citationItems":[{"id":68,"uris":["http://zotero.org/users/local/N9bAOqPz/items/IUFYFIDQ"],"itemData":{"id":68,"type":"report","title":"NHANES - About the National Health and Nutrition Examination Survey","URL":"https://www.cdc.gov/nchs/nhanes/about_nhanes.htm","issued":{"date-parts":[["2023",5]]}}},{"id":78,"uris":["http://zotero.org/users/local/N9bAOqPz/items/UIUAKCG4"],"itemData":{"id":78,"type":"document","publisher":"Center of Disease Control and Prevention","title":"NHANES 2019-2020 Questionnaire Data Overview","URL":"https://wwwn.cdc.gov/nchs/nhanes/continuousnhanes/overviewquex.aspx?BeginYear=2019","issued":{"literal":"National Health and Nutrition Examination"}}}],"schema":"https://github.com/citation-style-language/schema/raw/master/csl-citation.json"} </w:instrText>
      </w:r>
      <w:r w:rsidR="00616893">
        <w:rPr>
          <w:rFonts w:ascii="Times New Roman" w:hAnsi="Times New Roman" w:cs="Times New Roman"/>
        </w:rPr>
        <w:fldChar w:fldCharType="separate"/>
      </w:r>
      <w:r w:rsidR="005C6FB8" w:rsidRPr="005C6FB8">
        <w:rPr>
          <w:rFonts w:ascii="Times New Roman" w:hAnsi="Times New Roman" w:cs="Times New Roman"/>
          <w:kern w:val="0"/>
          <w:vertAlign w:val="superscript"/>
        </w:rPr>
        <w:t>20,23</w:t>
      </w:r>
      <w:r w:rsidR="00616893">
        <w:rPr>
          <w:rFonts w:ascii="Times New Roman" w:hAnsi="Times New Roman" w:cs="Times New Roman"/>
        </w:rPr>
        <w:fldChar w:fldCharType="end"/>
      </w:r>
      <w:r>
        <w:rPr>
          <w:rFonts w:ascii="Times New Roman" w:hAnsi="Times New Roman" w:cs="Times New Roman"/>
        </w:rPr>
        <w:t xml:space="preserve"> </w:t>
      </w:r>
      <w:r w:rsidRPr="30047C03">
        <w:rPr>
          <w:rFonts w:ascii="Times New Roman" w:hAnsi="Times New Roman" w:cs="Times New Roman"/>
        </w:rPr>
        <w:t xml:space="preserve">Based on the survey module’s responses, a categorical variable was created with four household food security categories: </w:t>
      </w:r>
      <w:r w:rsidRPr="30047C03">
        <w:rPr>
          <w:rFonts w:ascii="Times New Roman" w:hAnsi="Times New Roman" w:cs="Times New Roman"/>
          <w:i/>
          <w:iCs/>
        </w:rPr>
        <w:t>high food security (reference),</w:t>
      </w:r>
      <w:r w:rsidRPr="30047C03">
        <w:rPr>
          <w:rFonts w:ascii="Times New Roman" w:hAnsi="Times New Roman" w:cs="Times New Roman"/>
        </w:rPr>
        <w:t xml:space="preserve"> </w:t>
      </w:r>
      <w:r w:rsidRPr="30047C03">
        <w:rPr>
          <w:rFonts w:ascii="Times New Roman" w:hAnsi="Times New Roman" w:cs="Times New Roman"/>
          <w:i/>
          <w:iCs/>
        </w:rPr>
        <w:t>marginal food security, low food security, and very low food security.</w:t>
      </w:r>
      <w:r w:rsidR="003B444A" w:rsidRPr="003B444A">
        <w:rPr>
          <w:rFonts w:ascii="Times New Roman" w:hAnsi="Times New Roman" w:cs="Times New Roman"/>
        </w:rPr>
        <w:fldChar w:fldCharType="begin"/>
      </w:r>
      <w:r w:rsidR="005C6FB8">
        <w:rPr>
          <w:rFonts w:ascii="Times New Roman" w:hAnsi="Times New Roman" w:cs="Times New Roman"/>
        </w:rPr>
        <w:instrText xml:space="preserve"> ADDIN ZOTERO_ITEM CSL_CITATION {"citationID":"LbtCaBjv","properties":{"unsorted":false,"formattedCitation":"\\super 22\\nosupersub{}","plainCitation":"22","noteIndex":0},"citationItems":[{"id":77,"uris":["http://zotero.org/users/local/N9bAOqPz/items/I3ADENZ4"],"itemData":{"id":77,"type":"report","publisher":"United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3B444A" w:rsidRPr="003B444A">
        <w:rPr>
          <w:rFonts w:ascii="Times New Roman" w:hAnsi="Times New Roman" w:cs="Times New Roman"/>
        </w:rPr>
        <w:fldChar w:fldCharType="separate"/>
      </w:r>
      <w:r w:rsidR="005C6FB8" w:rsidRPr="005C6FB8">
        <w:rPr>
          <w:rFonts w:ascii="Times New Roman" w:hAnsi="Times New Roman" w:cs="Times New Roman"/>
          <w:kern w:val="0"/>
          <w:vertAlign w:val="superscript"/>
        </w:rPr>
        <w:t>22</w:t>
      </w:r>
      <w:r w:rsidR="003B444A" w:rsidRPr="003B444A">
        <w:rPr>
          <w:rFonts w:ascii="Times New Roman" w:hAnsi="Times New Roman" w:cs="Times New Roman"/>
        </w:rPr>
        <w:fldChar w:fldCharType="end"/>
      </w:r>
      <w:r w:rsidR="003B444A">
        <w:rPr>
          <w:rFonts w:ascii="Times New Roman" w:hAnsi="Times New Roman" w:cs="Times New Roman"/>
        </w:rPr>
        <w:t xml:space="preserve"> </w:t>
      </w:r>
      <w:r w:rsidRPr="003B444A">
        <w:rPr>
          <w:rFonts w:ascii="Times New Roman" w:hAnsi="Times New Roman" w:cs="Times New Roman"/>
        </w:rPr>
        <w:t>For</w:t>
      </w:r>
      <w:r w:rsidRPr="30047C03">
        <w:rPr>
          <w:rFonts w:ascii="Times New Roman" w:hAnsi="Times New Roman" w:cs="Times New Roman"/>
        </w:rPr>
        <w:t xml:space="preserve"> the remainder of this paper, we will simply refer to food security levels as high, marginal, low, and very low food security. </w:t>
      </w:r>
    </w:p>
    <w:p w14:paraId="4F5CF32B" w14:textId="77777777" w:rsidR="003B10A7" w:rsidRPr="00B96811" w:rsidRDefault="003B10A7" w:rsidP="003B10A7">
      <w:pPr>
        <w:spacing w:line="240" w:lineRule="auto"/>
        <w:rPr>
          <w:rFonts w:ascii="Times New Roman" w:hAnsi="Times New Roman" w:cs="Times New Roman"/>
          <w:b/>
          <w:bCs/>
          <w:i/>
          <w:iCs/>
        </w:rPr>
      </w:pPr>
      <w:r w:rsidRPr="00B96811">
        <w:rPr>
          <w:rFonts w:ascii="Times New Roman" w:hAnsi="Times New Roman" w:cs="Times New Roman"/>
          <w:b/>
          <w:bCs/>
          <w:i/>
          <w:iCs/>
        </w:rPr>
        <w:t>Urinary Phenol Metabolite Concentrations</w:t>
      </w:r>
    </w:p>
    <w:p w14:paraId="3BE99D1A" w14:textId="32090753" w:rsidR="003B10A7" w:rsidRDefault="003B10A7" w:rsidP="003B10A7">
      <w:pPr>
        <w:pStyle w:val="NormalWeb"/>
        <w:spacing w:before="0" w:beforeAutospacing="0" w:after="0" w:afterAutospacing="0"/>
        <w:rPr>
          <w:color w:val="212121"/>
          <w:sz w:val="22"/>
          <w:szCs w:val="22"/>
        </w:rPr>
      </w:pPr>
      <w:r>
        <w:t xml:space="preserve">NHANES measured urinary phenol metabolite concentrations (ng/mL) by collecting spot urine samples, assayed by the CDC National Center for Environmental Health Laboratory, utilizing </w:t>
      </w:r>
      <w:r w:rsidR="00B87A5F" w:rsidRPr="00B87A5F">
        <w:t>solid phase extraction in conjunction with high performance liquid chromatography electrospray ionization tandem mass spectrometry (HPLC-ESI-MS/MS)27</w:t>
      </w:r>
      <w:r w:rsidR="00B87A5F">
        <w:t>.</w:t>
      </w:r>
      <w:r w:rsidR="00476F3A">
        <w:fldChar w:fldCharType="begin"/>
      </w:r>
      <w:r w:rsidR="005C6FB8">
        <w:instrText xml:space="preserve"> ADDIN ZOTERO_ITEM CSL_CITATION {"citationID":"Tii4TpGX","properties":{"unsorted":false,"formattedCitation":"\\super 24\\nosupersub{}","plainCitation":"24","noteIndex":0},"citationItems":[{"id":80,"uris":["http://zotero.org/users/local/N9bAOqPz/items/Y2K7A2JN"],"itemData":{"id":80,"type":"document","genre":"Laboratory Procedure Manual","publisher":"The Centers for Disease Control and Prevention (CDC)","title":"Metabolites of phthalates and phthalate alternatives","URL":"https://wwwn.cdc.gov/nchs/data/nhanes/public/2017/labmethods/PHTHTE-J-MET-508.pdf"}}],"schema":"https://github.com/citation-style-language/schema/raw/master/csl-citation.json"} </w:instrText>
      </w:r>
      <w:r w:rsidR="00476F3A">
        <w:fldChar w:fldCharType="separate"/>
      </w:r>
      <w:r w:rsidR="005C6FB8" w:rsidRPr="005C6FB8">
        <w:rPr>
          <w:vertAlign w:val="superscript"/>
        </w:rPr>
        <w:t>24</w:t>
      </w:r>
      <w:r w:rsidR="00476F3A">
        <w:fldChar w:fldCharType="end"/>
      </w:r>
      <w:r>
        <w:t xml:space="preserve"> </w:t>
      </w:r>
      <w:r w:rsidR="00B87A5F">
        <w:t xml:space="preserve"> </w:t>
      </w:r>
      <w:r w:rsidR="007049FD">
        <w:t>Since</w:t>
      </w:r>
      <w:r w:rsidR="00D41F63">
        <w:t xml:space="preserve"> phenols are rapidly </w:t>
      </w:r>
      <w:r w:rsidR="00F7121E">
        <w:t>metabolized</w:t>
      </w:r>
      <w:r w:rsidR="00D41F63">
        <w:t xml:space="preserve"> and excreted in urine, we utilized urinary phenol metabolites as biomarkers of exposure rather than parent compounds to minimize potential </w:t>
      </w:r>
      <w:r w:rsidR="008A3493" w:rsidRPr="008A3493">
        <w:t>exposure misclassification.</w:t>
      </w:r>
      <w:r w:rsidR="0093307D">
        <w:fldChar w:fldCharType="begin"/>
      </w:r>
      <w:r w:rsidR="005C6FB8">
        <w:instrText xml:space="preserve"> ADDIN ZOTERO_ITEM CSL_CITATION {"citationID":"PumhkMa0","properties":{"unsorted":false,"formattedCitation":"\\super 16,25,26\\nosupersub{}","plainCitation":"16,25,26","noteIndex":0},"citationItems":[{"id":61,"uris":["http://zotero.org/users/local/N9bAOqPz/items/CXZAPW5Z"],"itemData":{"id":61,"type":"report","genre":"Toxic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schema":"https://github.com/citation-style-language/schema/raw/master/csl-citation.json"} </w:instrText>
      </w:r>
      <w:r w:rsidR="0093307D">
        <w:fldChar w:fldCharType="separate"/>
      </w:r>
      <w:r w:rsidR="005C6FB8" w:rsidRPr="005C6FB8">
        <w:rPr>
          <w:vertAlign w:val="superscript"/>
        </w:rPr>
        <w:t>16,25,26</w:t>
      </w:r>
      <w:r w:rsidR="0093307D">
        <w:fldChar w:fldCharType="end"/>
      </w:r>
      <w:r w:rsidR="008A3493">
        <w:t xml:space="preserve"> </w:t>
      </w:r>
      <w:r>
        <w:t xml:space="preserve">We </w:t>
      </w:r>
      <w:r w:rsidR="00155940">
        <w:t xml:space="preserve">initially </w:t>
      </w:r>
      <w:r>
        <w:t xml:space="preserve">identified </w:t>
      </w:r>
      <w:r w:rsidR="00F9615E">
        <w:t>nine</w:t>
      </w:r>
      <w:r>
        <w:t xml:space="preserve"> urinary phenol metabolites for the study analysis and removed metabolites that were not consistently found across cycle years or had detection frequencies below 50%. </w:t>
      </w:r>
      <w:r w:rsidR="00D41F63">
        <w:t>W</w:t>
      </w:r>
      <w:r>
        <w:t xml:space="preserve">e restricted </w:t>
      </w:r>
      <w:r w:rsidR="00D41F63">
        <w:t xml:space="preserve">our analysis </w:t>
      </w:r>
      <w:r w:rsidR="00F7121E">
        <w:t>to six</w:t>
      </w:r>
      <w:r>
        <w:t xml:space="preserve"> urinary phenol metabolites measured across 2005-2016 cycle years: </w:t>
      </w:r>
      <w:r w:rsidRPr="30047C03">
        <w:rPr>
          <w:i/>
          <w:iCs/>
        </w:rPr>
        <w:t xml:space="preserve">urinary Bisphenol A (BPA), urinary 2-Hydroxy-4-methoxybenzophenone or benzophenone-3 (BP3), urinary 2,4,4’-Trichloro-2’-hydroxyphenyl ether or Triclosan (TRS), urinary Ethyl Paraben (EPB), urinary Methyl Paraben (MPB), and urinary Propyl Paraben (PPB). </w:t>
      </w:r>
      <w:r w:rsidR="00D41F63">
        <w:rPr>
          <w:i/>
          <w:iCs/>
        </w:rPr>
        <w:t>We used limit of detection values across cycle years reported by NHANES</w:t>
      </w:r>
      <w:r w:rsidR="00FD222E">
        <w:rPr>
          <w:i/>
          <w:iCs/>
        </w:rPr>
        <w:fldChar w:fldCharType="begin"/>
      </w:r>
      <w:r w:rsidR="00BC1D61">
        <w:rPr>
          <w:i/>
          <w:iCs/>
        </w:rPr>
        <w:instrText xml:space="preserve"> ADDIN ZOTERO_ITEM CSL_CITATION {"citationID":"yRD7g3Jz","properties":{"unsorted":false,"formattedCitation":"\\super 25\\nosupersub{}","plainCitation":"25","noteIndex":0},"citationItems":[{"id":81,"uris":["http://zotero.org/users/local/N9bAOqPz/items/D5ZZR3IE"],"itemData":{"id":81,"type":"document","genre":"2007-2008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(EPH_E)","URL":"https://wwwn.cdc.gov/Nchs/Data/Nhanes/Public/2007/DataFiles/EPH_E.htm","issued":{"date-parts":[["2011"]]}}}],"schema":"https://github.com/citation-style-language/schema/raw/master/csl-citation.json"} </w:instrText>
      </w:r>
      <w:r w:rsidR="00FD222E">
        <w:rPr>
          <w:i/>
          <w:iCs/>
        </w:rPr>
        <w:fldChar w:fldCharType="separate"/>
      </w:r>
      <w:r w:rsidR="00BC1D61" w:rsidRPr="00BC1D61">
        <w:rPr>
          <w:vertAlign w:val="superscript"/>
        </w:rPr>
        <w:t>25</w:t>
      </w:r>
      <w:r w:rsidR="00FD222E">
        <w:rPr>
          <w:i/>
          <w:iCs/>
        </w:rPr>
        <w:fldChar w:fldCharType="end"/>
      </w:r>
      <w:r w:rsidR="00D41F63">
        <w:rPr>
          <w:i/>
          <w:iCs/>
        </w:rPr>
        <w:t xml:space="preserve">, for each urinary phenol. </w:t>
      </w:r>
      <w:r>
        <w:t xml:space="preserve">Values </w:t>
      </w:r>
      <w:r>
        <w:lastRenderedPageBreak/>
        <w:t>below the</w:t>
      </w:r>
      <w:r w:rsidR="00D41F63">
        <w:t xml:space="preserve"> lower</w:t>
      </w:r>
      <w:r>
        <w:t xml:space="preserve"> </w:t>
      </w:r>
      <w:r w:rsidR="00D41F63">
        <w:t>limit of detection (LLOD)</w:t>
      </w:r>
      <w:r>
        <w:t xml:space="preserve">were substituted with </w:t>
      </w:r>
      <w:r>
        <w:rPr>
          <w:color w:val="212121"/>
          <w:sz w:val="22"/>
          <w:szCs w:val="22"/>
          <w:shd w:val="clear" w:color="auto" w:fill="FFFFFF"/>
        </w:rPr>
        <w:t>LLOD</w:t>
      </w:r>
      <m:oMath>
        <m:r>
          <w:rPr>
            <w:rFonts w:ascii="Cambria Math" w:hAnsi="Cambria Math"/>
            <w:color w:val="212121"/>
            <w:sz w:val="22"/>
            <w:szCs w:val="22"/>
            <w:shd w:val="clear" w:color="auto" w:fill="FFFFFF"/>
          </w:rPr>
          <m:t>√</m:t>
        </m:r>
      </m:oMath>
      <w:r>
        <w:rPr>
          <w:color w:val="212121"/>
          <w:sz w:val="22"/>
          <w:szCs w:val="22"/>
          <w:shd w:val="clear" w:color="auto" w:fill="FFFFFF"/>
        </w:rPr>
        <w:t>2 by NHANES.</w:t>
      </w:r>
      <w:r w:rsidR="00D40919">
        <w:rPr>
          <w:color w:val="212121"/>
          <w:sz w:val="22"/>
          <w:szCs w:val="22"/>
          <w:shd w:val="clear" w:color="auto" w:fill="FFFFFF"/>
        </w:rPr>
        <w:fldChar w:fldCharType="begin"/>
      </w:r>
      <w:r w:rsidR="00A56288">
        <w:rPr>
          <w:color w:val="212121"/>
          <w:sz w:val="22"/>
          <w:szCs w:val="22"/>
          <w:shd w:val="clear" w:color="auto" w:fill="FFFFFF"/>
        </w:rPr>
        <w:instrText xml:space="preserve"> ADDIN ZOTERO_ITEM CSL_CITATION {"citationID":"W7vWNpjQ","properties":{"unsorted":false,"formattedCitation":"\\super 27\\nosupersub{}","plainCitation":"27","noteIndex":0},"citationItems":[{"id":104,"uris":["http://zotero.org/users/local/N9bAOqPz/items/ABP24BW2"],"itemData":{"id":104,"type":"document","genre":"2015-2016 Data Documentation, Codebook, and Frequencies","publisher":"National Health and Nutrition Examination Survey","title":"Personal Care and Consumer Product Chemicals and Metabolites (EPHPP_I)","URL":"https://wwwn.cdc.gov/Nchs/Data/Nhanes/Public/2015/DataFiles/EPHPP_I.htm","issued":{"date-parts":[["2019",1]]}}}],"schema":"https://github.com/citation-style-language/schema/raw/master/csl-citation.json"} </w:instrText>
      </w:r>
      <w:r w:rsidR="00D40919">
        <w:rPr>
          <w:color w:val="212121"/>
          <w:sz w:val="22"/>
          <w:szCs w:val="22"/>
          <w:shd w:val="clear" w:color="auto" w:fill="FFFFFF"/>
        </w:rPr>
        <w:fldChar w:fldCharType="separate"/>
      </w:r>
      <w:r w:rsidR="00A56288" w:rsidRPr="00A56288">
        <w:rPr>
          <w:color w:val="000000"/>
          <w:sz w:val="22"/>
          <w:vertAlign w:val="superscript"/>
        </w:rPr>
        <w:t>27</w:t>
      </w:r>
      <w:r w:rsidR="00D40919">
        <w:rPr>
          <w:color w:val="212121"/>
          <w:sz w:val="22"/>
          <w:szCs w:val="22"/>
          <w:shd w:val="clear" w:color="auto" w:fill="FFFFFF"/>
        </w:rPr>
        <w:fldChar w:fldCharType="end"/>
      </w:r>
      <w:r w:rsidR="00A56288">
        <w:rPr>
          <w:color w:val="212121"/>
          <w:sz w:val="22"/>
          <w:szCs w:val="22"/>
          <w:shd w:val="clear" w:color="auto" w:fill="FFFFFF"/>
        </w:rPr>
        <w:t xml:space="preserve"> </w:t>
      </w:r>
      <w:r w:rsidR="00D41F63" w:rsidRPr="00D41F63">
        <w:rPr>
          <w:color w:val="212121"/>
          <w:sz w:val="22"/>
          <w:szCs w:val="22"/>
          <w:shd w:val="clear" w:color="auto" w:fill="FFFFFF"/>
        </w:rPr>
        <w:t>Urinary phenol concentrations were corrected for specific gravity to account for urine dilution.</w:t>
      </w:r>
      <w:r w:rsidR="00A56288">
        <w:rPr>
          <w:color w:val="212121"/>
          <w:sz w:val="22"/>
          <w:szCs w:val="22"/>
          <w:shd w:val="clear" w:color="auto" w:fill="FFFFFF"/>
        </w:rPr>
        <w:fldChar w:fldCharType="begin"/>
      </w:r>
      <w:r w:rsidR="00A56288">
        <w:rPr>
          <w:color w:val="212121"/>
          <w:sz w:val="22"/>
          <w:szCs w:val="22"/>
          <w:shd w:val="clear" w:color="auto" w:fill="FFFFFF"/>
        </w:rPr>
        <w:instrText xml:space="preserve"> ADDIN ZOTERO_ITEM CSL_CITATION {"citationID":"2PGjxwgH","properties":{"unsorted":false,"formattedCitation":"\\super 27\\nosupersub{}","plainCitation":"27","noteIndex":0},"citationItems":[{"id":104,"uris":["http://zotero.org/users/local/N9bAOqPz/items/ABP24BW2"],"itemData":{"id":104,"type":"document","genre":"2015-2016 Data Documentation, Codebook, and Frequencies","publisher":"National Health and Nutrition Examination Survey","title":"Personal Care and Consumer Product Chemicals and Metabolites (EPHPP_I)","URL":"https://wwwn.cdc.gov/Nchs/Data/Nhanes/Public/2015/DataFiles/EPHPP_I.htm","issued":{"date-parts":[["2019",1]]}}}],"schema":"https://github.com/citation-style-language/schema/raw/master/csl-citation.json"} </w:instrText>
      </w:r>
      <w:r w:rsidR="00A56288">
        <w:rPr>
          <w:color w:val="212121"/>
          <w:sz w:val="22"/>
          <w:szCs w:val="22"/>
          <w:shd w:val="clear" w:color="auto" w:fill="FFFFFF"/>
        </w:rPr>
        <w:fldChar w:fldCharType="separate"/>
      </w:r>
      <w:r w:rsidR="00A56288" w:rsidRPr="00A56288">
        <w:rPr>
          <w:color w:val="000000"/>
          <w:sz w:val="22"/>
          <w:vertAlign w:val="superscript"/>
        </w:rPr>
        <w:t>27</w:t>
      </w:r>
      <w:r w:rsidR="00A56288">
        <w:rPr>
          <w:color w:val="212121"/>
          <w:sz w:val="22"/>
          <w:szCs w:val="22"/>
          <w:shd w:val="clear" w:color="auto" w:fill="FFFFFF"/>
        </w:rPr>
        <w:fldChar w:fldCharType="end"/>
      </w:r>
    </w:p>
    <w:p w14:paraId="0E8F3E02" w14:textId="77777777" w:rsidR="000B7464" w:rsidRDefault="000B7464" w:rsidP="003B10A7">
      <w:pPr>
        <w:pStyle w:val="NormalWeb"/>
        <w:spacing w:before="0" w:beforeAutospacing="0" w:after="0" w:afterAutospacing="0"/>
        <w:textAlignment w:val="baseline"/>
        <w:rPr>
          <w:b/>
          <w:bCs/>
          <w:i/>
          <w:iCs/>
          <w:color w:val="212121"/>
          <w:shd w:val="clear" w:color="auto" w:fill="FFFFFF"/>
        </w:rPr>
      </w:pPr>
    </w:p>
    <w:p w14:paraId="4EF42016" w14:textId="77777777" w:rsidR="000B7464" w:rsidRDefault="000B7464" w:rsidP="003B10A7">
      <w:pPr>
        <w:pStyle w:val="NormalWeb"/>
        <w:spacing w:before="0" w:beforeAutospacing="0" w:after="0" w:afterAutospacing="0"/>
        <w:textAlignment w:val="baseline"/>
        <w:rPr>
          <w:b/>
          <w:bCs/>
          <w:i/>
          <w:iCs/>
          <w:color w:val="212121"/>
          <w:shd w:val="clear" w:color="auto" w:fill="FFFFFF"/>
        </w:rPr>
      </w:pPr>
    </w:p>
    <w:p w14:paraId="28761F72" w14:textId="458700D6" w:rsidR="00D41F63" w:rsidRDefault="003B10A7" w:rsidP="003B10A7">
      <w:pPr>
        <w:pStyle w:val="NormalWeb"/>
        <w:spacing w:before="0" w:beforeAutospacing="0" w:after="0" w:afterAutospacing="0"/>
        <w:textAlignment w:val="baseline"/>
        <w:rPr>
          <w:b/>
          <w:bCs/>
          <w:i/>
          <w:iCs/>
          <w:color w:val="212121"/>
          <w:shd w:val="clear" w:color="auto" w:fill="FFFFFF"/>
        </w:rPr>
      </w:pPr>
      <w:r w:rsidRPr="00FA5EC8">
        <w:rPr>
          <w:b/>
          <w:bCs/>
          <w:i/>
          <w:iCs/>
          <w:color w:val="212121"/>
          <w:shd w:val="clear" w:color="auto" w:fill="FFFFFF"/>
        </w:rPr>
        <w:t xml:space="preserve">Covariates </w:t>
      </w:r>
    </w:p>
    <w:p w14:paraId="0FBFC4B3" w14:textId="77777777" w:rsidR="003B10A7" w:rsidRDefault="003B10A7" w:rsidP="00A35A31">
      <w:pPr>
        <w:pStyle w:val="NormalWeb"/>
        <w:spacing w:before="0" w:beforeAutospacing="0" w:after="0" w:afterAutospacing="0"/>
        <w:textAlignment w:val="baseline"/>
        <w:rPr>
          <w:b/>
          <w:bCs/>
          <w:i/>
          <w:iCs/>
          <w:color w:val="212121"/>
        </w:rPr>
      </w:pPr>
    </w:p>
    <w:p w14:paraId="4AE9D16E" w14:textId="5A775101" w:rsidR="003B10A7" w:rsidRDefault="003B10A7" w:rsidP="003B10A7">
      <w:pPr>
        <w:pStyle w:val="NormalWeb"/>
        <w:spacing w:before="0" w:beforeAutospacing="0" w:after="0" w:afterAutospacing="0"/>
        <w:textAlignment w:val="baseline"/>
      </w:pPr>
      <w:r w:rsidRPr="00A22C97">
        <w:t xml:space="preserve">Covariates were identified </w:t>
      </w:r>
      <w:r>
        <w:t xml:space="preserve">a priori </w:t>
      </w:r>
      <w:r w:rsidRPr="00A22C97">
        <w:t>using existing literature</w:t>
      </w:r>
      <w:r w:rsidR="00F15130">
        <w:fldChar w:fldCharType="begin"/>
      </w:r>
      <w:r w:rsidR="00A56288">
        <w:instrText xml:space="preserve"> ADDIN ZOTERO_ITEM CSL_CITATION {"citationID":"SC1xJY5w","properties":{"unsorted":false,"formattedCitation":"\\super 12,26,28\\nosupersub{}","plainCitation":"12,26,28","noteIndex":0},"citationItems":[{"id":42,"uris":["http://zotero.org/users/local/N9bAOqPz/items/67LM76YC"],"itemData":{"id":42,"type":"article-journal","abstract":"BACKGROUND: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id":82,"uris":["http://zotero.org/users/local/N9bAOqPz/items/VPPNTEDI"],"itemData":{"id":82,"type":"article-journal","abstract":"BACKGROUND: Exposure to Bisphenol A (BPA) is ubiquitous and includes dietary and environmental pathways. BPA is rapidly glucuronidated in the body, and both BPA and its conjugates can be readily measured in urine.\nOBJECTIVES: To investigate the contribution of canned food and beverages, known sources of BPA contamination, to BPA biomarkers of exposure using dietary and urinary BPA concentration information in a representative sample of the U.S.\nMETHODS: We evaluated 7669 NHANES 2003-2008 participants 6 years and older with 24-h dietary recall information and urinary BPA concentrations available. Using linear regression models, we evaluated the associations between recent canned food and beverage consumption and urinary BPA concentrations, adjusting for potential confounders.\nRESULTS: We found 9% of our participants consumed one canned food in the past 24h and 2% consumed two or more canned foods. The consumption of one canned food vs. none was associated with 24% (95% CI 1.11, 1.38) higher urinary BPA concentrations. The consumption of two or more canned foods vs. none was associated with 54% (95% CI 1.27, 1.88) higher urinary BPA concentrations. The consumption of one or more of some specific types of canned foods vs. none were associated with higher urinary BPA concentrations: 41% (95% CI 1.23, 1.63) higher BPA for vegetable and fruit, 70% (95% CI 1.18, 2.44) higher for canned pasta, and 229% (95% CI 1.22, 4.30) higher for canned soup. Canned beverages were not associated with urinary BPA concentrations.\nCONCLUSIONS: Canned food, including some specific types such as canned vegetable and fruit, canned pasta, and canned soup were associated with higher levels of urinary BPA concentrations.","container-title":"Environmental Research","DOI":"10.1016/j.envres.2016.06.008","ISSN":"1096-0953","journalAbbreviation":"Environ Res","language":"eng","page":"375-382","PMID":"27362993","PMCID":"PMC5003675","source":"PubMed","title":"The consumption of canned food and beverages and urinary Bisphenol A concentrations in NHANES 2003-2008","volume":"150","author":[{"family":"Hartle","given":"Jennifer C."},{"family":"Navas-Acien","given":"Ana"},{"family":"Lawrence","given":"Robert S."}],"issued":{"date-parts":[["2016",10]]}}}],"schema":"https://github.com/citation-style-language/schema/raw/master/csl-citation.json"} </w:instrText>
      </w:r>
      <w:r w:rsidR="00F15130">
        <w:fldChar w:fldCharType="separate"/>
      </w:r>
      <w:r w:rsidR="00A56288" w:rsidRPr="00A56288">
        <w:rPr>
          <w:vertAlign w:val="superscript"/>
        </w:rPr>
        <w:t>12,26,28</w:t>
      </w:r>
      <w:r w:rsidR="00F15130">
        <w:fldChar w:fldCharType="end"/>
      </w:r>
      <w:r w:rsidRPr="00A22C97">
        <w:t xml:space="preserve"> and directed acyclic graphs (DAGs) to identify potential confounders of the association between urinary phenol metabolite concentrations and household food security. Covariate data were obtained from computer-assisted demographic questionnaires administered by NHANES personnel.</w:t>
      </w:r>
      <w:r w:rsidR="008731CE">
        <w:fldChar w:fldCharType="begin"/>
      </w:r>
      <w:r w:rsidR="005C6FB8">
        <w:instrText xml:space="preserve"> ADDIN ZOTERO_ITEM CSL_CITATION {"citationID":"LS0sWBvG","properties":{"unsorted":false,"formattedCitation":"\\super 20\\nosupersub{}","plainCitation":"20","noteIndex":0},"citationItems":[{"id":68,"uris":["http://zotero.org/users/local/N9bAOqPz/items/IUFYFIDQ"],"itemData":{"id":68,"type":"report","title":"NHANES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8731CE">
        <w:fldChar w:fldCharType="separate"/>
      </w:r>
      <w:r w:rsidR="005C6FB8" w:rsidRPr="005C6FB8">
        <w:rPr>
          <w:vertAlign w:val="superscript"/>
        </w:rPr>
        <w:t>20</w:t>
      </w:r>
      <w:r w:rsidR="008731CE">
        <w:fldChar w:fldCharType="end"/>
      </w:r>
      <w:r w:rsidRPr="00A22C97">
        <w:t xml:space="preserve"> </w:t>
      </w:r>
      <w:r>
        <w:t>W</w:t>
      </w:r>
      <w:r w:rsidRPr="00A22C97">
        <w:t xml:space="preserve">e included </w:t>
      </w:r>
      <w:r w:rsidR="00D41F63">
        <w:t xml:space="preserve">self-reported </w:t>
      </w:r>
      <w:r w:rsidRPr="00A22C97">
        <w:t xml:space="preserve">age, sex, race/ethnicity, highest educational attainment, and poverty income ratio (PIR) as </w:t>
      </w:r>
      <w:r>
        <w:t xml:space="preserve">covariates of </w:t>
      </w:r>
      <w:r w:rsidR="00CF00EB">
        <w:t>interest</w:t>
      </w:r>
      <w:r w:rsidRPr="00A22C97">
        <w:t xml:space="preserve">. </w:t>
      </w:r>
      <w:r w:rsidR="00D41F63">
        <w:t xml:space="preserve">Self-reported age was </w:t>
      </w:r>
      <w:r w:rsidR="001D5FBA">
        <w:t xml:space="preserve">measured </w:t>
      </w:r>
      <w:r w:rsidR="00B80C18">
        <w:t>continuously and</w:t>
      </w:r>
      <w:r w:rsidR="001D5FBA">
        <w:t xml:space="preserve"> later categorized in quartiles according to the sample distribution. </w:t>
      </w:r>
      <w:r w:rsidR="001D5FBA" w:rsidRPr="00A96837">
        <w:t xml:space="preserve">Highest educational attainment was initially categorized as </w:t>
      </w:r>
      <w:r w:rsidR="00303A7A" w:rsidRPr="00A96837">
        <w:t>(</w:t>
      </w:r>
      <w:r w:rsidR="0033188F">
        <w:t>less than 9</w:t>
      </w:r>
      <w:r w:rsidR="0033188F" w:rsidRPr="0033188F">
        <w:rPr>
          <w:vertAlign w:val="superscript"/>
        </w:rPr>
        <w:t>th</w:t>
      </w:r>
      <w:r w:rsidR="0033188F">
        <w:t xml:space="preserve"> grade, 9</w:t>
      </w:r>
      <w:r w:rsidR="0033188F" w:rsidRPr="0033188F">
        <w:rPr>
          <w:vertAlign w:val="superscript"/>
        </w:rPr>
        <w:t>th</w:t>
      </w:r>
      <w:r w:rsidR="0033188F">
        <w:t>-11</w:t>
      </w:r>
      <w:r w:rsidR="0033188F" w:rsidRPr="0033188F">
        <w:rPr>
          <w:vertAlign w:val="superscript"/>
        </w:rPr>
        <w:t>th</w:t>
      </w:r>
      <w:r w:rsidR="0033188F">
        <w:t xml:space="preserve"> grade, </w:t>
      </w:r>
      <w:r w:rsidR="005453EB">
        <w:t>high school</w:t>
      </w:r>
      <w:r w:rsidR="0033188F">
        <w:t xml:space="preserve"> </w:t>
      </w:r>
      <w:r w:rsidR="005453EB">
        <w:t xml:space="preserve">grad/GED or equivalent, some college or AA degree, college graduate or </w:t>
      </w:r>
      <w:r w:rsidR="00CB1C47">
        <w:t>above</w:t>
      </w:r>
      <w:r w:rsidR="00303A7A" w:rsidRPr="00A96837">
        <w:t>)</w:t>
      </w:r>
      <w:r w:rsidR="001D5FBA" w:rsidRPr="00A96837">
        <w:t xml:space="preserve"> and was later recategorized as </w:t>
      </w:r>
      <w:r w:rsidR="00303A7A" w:rsidRPr="00A96837">
        <w:t>(</w:t>
      </w:r>
      <w:r w:rsidR="00B75550" w:rsidRPr="00056E3D">
        <w:rPr>
          <w:color w:val="000000" w:themeColor="text1"/>
        </w:rPr>
        <w:t>&lt; 9</w:t>
      </w:r>
      <w:r w:rsidR="00B75550" w:rsidRPr="00056E3D">
        <w:rPr>
          <w:color w:val="000000" w:themeColor="text1"/>
          <w:vertAlign w:val="superscript"/>
        </w:rPr>
        <w:t>th</w:t>
      </w:r>
      <w:r w:rsidR="00B75550" w:rsidRPr="00056E3D">
        <w:rPr>
          <w:color w:val="000000" w:themeColor="text1"/>
        </w:rPr>
        <w:t xml:space="preserve"> grade, high school graduate or equivalent, some college, ≥ college</w:t>
      </w:r>
      <w:r w:rsidR="00303A7A" w:rsidRPr="00A96837">
        <w:t>)</w:t>
      </w:r>
      <w:r w:rsidR="001D5FBA" w:rsidRPr="00A96837">
        <w:t xml:space="preserve"> due to small stratum sizes. Sex (male/female)</w:t>
      </w:r>
      <w:r w:rsidR="001D5FBA" w:rsidRPr="00B80C18">
        <w:rPr>
          <w:b/>
          <w:bCs/>
        </w:rPr>
        <w:t xml:space="preserve"> </w:t>
      </w:r>
      <w:r w:rsidR="001D5FBA" w:rsidRPr="00A96837">
        <w:t>and race/ethnicity (</w:t>
      </w:r>
      <w:r w:rsidR="00A96837" w:rsidRPr="00A96837">
        <w:t>n</w:t>
      </w:r>
      <w:r w:rsidR="00303A7A" w:rsidRPr="00A96837">
        <w:t>on-</w:t>
      </w:r>
      <w:r w:rsidR="00A96837" w:rsidRPr="00A96837">
        <w:t>Hispanic</w:t>
      </w:r>
      <w:r w:rsidR="00303A7A" w:rsidRPr="00A96837">
        <w:t xml:space="preserve"> </w:t>
      </w:r>
      <w:r w:rsidR="00A96837" w:rsidRPr="00A96837">
        <w:t>w</w:t>
      </w:r>
      <w:r w:rsidR="00303A7A" w:rsidRPr="00A96837">
        <w:t>hi</w:t>
      </w:r>
      <w:r w:rsidR="00A96837" w:rsidRPr="00A96837">
        <w:t xml:space="preserve">te, non-Hispanic Black, Mexican American, other Hispanic, other race – including </w:t>
      </w:r>
      <w:proofErr w:type="gramStart"/>
      <w:r w:rsidR="00A96837" w:rsidRPr="00A96837">
        <w:t>Multi-Racial</w:t>
      </w:r>
      <w:proofErr w:type="gramEnd"/>
      <w:r w:rsidR="001D5FBA" w:rsidRPr="00A96837">
        <w:t>) were measured as categorical variables, and analytic categories were consistent with NHANES categorizations.</w:t>
      </w:r>
      <w:r w:rsidR="001D5FBA">
        <w:t xml:space="preserve"> Similarly, </w:t>
      </w:r>
      <w:r w:rsidRPr="00A22C97">
        <w:t>PIR is calculated by NHANES using U.S. Department of Health and Human Services poverty guidelines</w:t>
      </w:r>
      <w:r w:rsidR="00CF00EB">
        <w:fldChar w:fldCharType="begin"/>
      </w:r>
      <w:r w:rsidR="005C6FB8">
        <w:instrText xml:space="preserve"> ADDIN ZOTERO_ITEM CSL_CITATION {"citationID":"ibaN8K0R","properties":{"unsorted":false,"formattedCitation":"\\super 20\\nosupersub{}","plainCitation":"20","noteIndex":0},"citationItems":[{"id":68,"uris":["http://zotero.org/users/local/N9bAOqPz/items/IUFYFIDQ"],"itemData":{"id":68,"type":"report","title":"NHANES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CF00EB">
        <w:fldChar w:fldCharType="separate"/>
      </w:r>
      <w:r w:rsidR="005C6FB8" w:rsidRPr="005C6FB8">
        <w:rPr>
          <w:vertAlign w:val="superscript"/>
        </w:rPr>
        <w:t>20</w:t>
      </w:r>
      <w:r w:rsidR="00CF00EB">
        <w:fldChar w:fldCharType="end"/>
      </w:r>
      <w:r w:rsidRPr="00A22C97">
        <w:t xml:space="preserve">. We additionally </w:t>
      </w:r>
      <w:r>
        <w:t>created</w:t>
      </w:r>
      <w:r w:rsidRPr="00A22C97">
        <w:t xml:space="preserve"> survey cycle year as a categorical variable to account for temporal differences across cycles.</w:t>
      </w:r>
      <w:r w:rsidR="004A0E96">
        <w:fldChar w:fldCharType="begin"/>
      </w:r>
      <w:r w:rsidR="00A56288">
        <w:instrText xml:space="preserve"> ADDIN ZOTERO_ITEM CSL_CITATION {"citationID":"Vf8vlAuB","properties":{"unsorted":false,"formattedCitation":"\\super 29\\nosupersub{}","plainCitation":"29","noteIndex":0},"citationItems":[{"id":79,"uris":["http://zotero.org/users/local/N9bAOqPz/items/RBY9WJAN"],"itemData":{"id":79,"type":"document","publisher":"Center of Disease Control and Prevention","title":"NHANES Demographics Variable List","URL":"https://wwwn.cdc.gov/nchs/nhanes/search/variablelist.aspx?Component=Demographics&amp;Cycle="}}],"schema":"https://github.com/citation-style-language/schema/raw/master/csl-citation.json"} </w:instrText>
      </w:r>
      <w:r w:rsidR="004A0E96">
        <w:fldChar w:fldCharType="separate"/>
      </w:r>
      <w:r w:rsidR="00A56288" w:rsidRPr="00A56288">
        <w:rPr>
          <w:vertAlign w:val="superscript"/>
        </w:rPr>
        <w:t>29</w:t>
      </w:r>
      <w:r w:rsidR="004A0E96">
        <w:fldChar w:fldCharType="end"/>
      </w:r>
      <w:r w:rsidRPr="00A22C97">
        <w:t xml:space="preserve"> Urinary creatinine concentration (ng/mL) was</w:t>
      </w:r>
      <w:r>
        <w:t xml:space="preserve"> included to adjust for </w:t>
      </w:r>
      <w:r w:rsidRPr="00A22C97">
        <w:t>urinary dilution, consistent with prior NHANES-based analyses.</w:t>
      </w:r>
      <w:r w:rsidR="000B7464">
        <w:fldChar w:fldCharType="begin"/>
      </w:r>
      <w:r w:rsidR="005C6FB8">
        <w:instrText xml:space="preserve"> ADDIN ZOTERO_ITEM CSL_CITATION {"citationID":"WRtonIT9","properties":{"unsorted":false,"formattedCitation":"\\super 25\\nosupersub{}","plainCitation":"25","noteIndex":0},"citationItems":[{"id":81,"uris":["http://zotero.org/users/local/N9bAOqPz/items/D5ZZR3IE"],"itemData":{"id":81,"type":"document","genre":"2007-2008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(EPH_E)","URL":"https://wwwn.cdc.gov/Nchs/Data/Nhanes/Public/2007/DataFiles/EPH_E.htm","issued":{"date-parts":[["2011"]]}}}],"schema":"https://github.com/citation-style-language/schema/raw/master/csl-citation.json"} </w:instrText>
      </w:r>
      <w:r w:rsidR="000B7464">
        <w:fldChar w:fldCharType="separate"/>
      </w:r>
      <w:r w:rsidR="005C6FB8" w:rsidRPr="005C6FB8">
        <w:rPr>
          <w:vertAlign w:val="superscript"/>
        </w:rPr>
        <w:t>25</w:t>
      </w:r>
      <w:r w:rsidR="000B7464">
        <w:fldChar w:fldCharType="end"/>
      </w:r>
    </w:p>
    <w:p w14:paraId="071450F7" w14:textId="77777777" w:rsidR="003B10A7" w:rsidRDefault="003B10A7" w:rsidP="003B10A7">
      <w:pPr>
        <w:pStyle w:val="NormalWeb"/>
        <w:spacing w:before="0" w:beforeAutospacing="0" w:after="0" w:afterAutospacing="0"/>
        <w:textAlignment w:val="baseline"/>
      </w:pPr>
    </w:p>
    <w:p w14:paraId="3172CBB4" w14:textId="77777777" w:rsidR="003B10A7" w:rsidRPr="003277C6" w:rsidRDefault="003B10A7" w:rsidP="003B10A7">
      <w:pPr>
        <w:pStyle w:val="NormalWeb"/>
        <w:spacing w:before="0" w:beforeAutospacing="0" w:after="0" w:afterAutospacing="0" w:line="276" w:lineRule="auto"/>
        <w:textAlignment w:val="baseline"/>
        <w:rPr>
          <w:b/>
          <w:bCs/>
          <w:i/>
          <w:iCs/>
        </w:rPr>
      </w:pPr>
      <w:r w:rsidRPr="004D21B3">
        <w:rPr>
          <w:b/>
          <w:bCs/>
          <w:i/>
          <w:iCs/>
        </w:rPr>
        <w:t>Statistical Analysis</w:t>
      </w:r>
    </w:p>
    <w:p w14:paraId="1BFD862B" w14:textId="6737E3DD" w:rsidR="003B10A7" w:rsidRPr="004D21B3" w:rsidRDefault="003B10A7" w:rsidP="003B10A7">
      <w:pPr>
        <w:spacing w:after="0" w:line="276" w:lineRule="auto"/>
        <w:ind w:firstLine="360"/>
        <w:rPr>
          <w:rFonts w:ascii="Times New Roman" w:hAnsi="Times New Roman" w:cs="Times New Roman"/>
          <w:color w:val="000000" w:themeColor="text1"/>
        </w:rPr>
      </w:pPr>
      <w:r w:rsidRPr="00056E3D">
        <w:rPr>
          <w:rFonts w:ascii="Times New Roman" w:hAnsi="Times New Roman" w:cs="Times New Roman"/>
          <w:color w:val="000000" w:themeColor="text1"/>
        </w:rPr>
        <w:t xml:space="preserve">Descriptive statistics including frequencies (percentages) and means were calculated to analyze the analytic study populations’ sociodemographic factors and other covariate groups by </w:t>
      </w:r>
      <w:r w:rsidR="001D5FBA">
        <w:rPr>
          <w:rFonts w:ascii="Times New Roman" w:hAnsi="Times New Roman" w:cs="Times New Roman"/>
          <w:color w:val="000000" w:themeColor="text1"/>
        </w:rPr>
        <w:t xml:space="preserve">household </w:t>
      </w:r>
      <w:r w:rsidRPr="00056E3D">
        <w:rPr>
          <w:rFonts w:ascii="Times New Roman" w:hAnsi="Times New Roman" w:cs="Times New Roman"/>
          <w:color w:val="000000" w:themeColor="text1"/>
        </w:rPr>
        <w:t xml:space="preserve">food security status. Urinary phenol metabolite concentrations were </w:t>
      </w:r>
      <w:r>
        <w:rPr>
          <w:rFonts w:ascii="Times New Roman" w:hAnsi="Times New Roman" w:cs="Times New Roman"/>
          <w:color w:val="000000" w:themeColor="text1"/>
        </w:rPr>
        <w:t xml:space="preserve">log normally distributed and </w:t>
      </w:r>
      <w:r w:rsidR="001D5FBA">
        <w:rPr>
          <w:rFonts w:ascii="Times New Roman" w:hAnsi="Times New Roman" w:cs="Times New Roman"/>
          <w:color w:val="000000" w:themeColor="text1"/>
        </w:rPr>
        <w:t xml:space="preserve">later </w:t>
      </w:r>
      <w:r w:rsidRPr="00056E3D">
        <w:rPr>
          <w:rFonts w:ascii="Times New Roman" w:hAnsi="Times New Roman" w:cs="Times New Roman"/>
          <w:color w:val="000000" w:themeColor="text1"/>
        </w:rPr>
        <w:t>natural log transformed</w:t>
      </w:r>
      <w:r>
        <w:rPr>
          <w:rFonts w:ascii="Times New Roman" w:hAnsi="Times New Roman" w:cs="Times New Roman"/>
          <w:color w:val="000000" w:themeColor="text1"/>
        </w:rPr>
        <w:t xml:space="preserve">.  </w:t>
      </w:r>
      <w:r w:rsidRPr="00056E3D">
        <w:rPr>
          <w:rFonts w:ascii="Times New Roman" w:hAnsi="Times New Roman" w:cs="Times New Roman"/>
          <w:color w:val="000000" w:themeColor="text1"/>
        </w:rPr>
        <w:t xml:space="preserve"> </w:t>
      </w:r>
      <w:r>
        <w:rPr>
          <w:rFonts w:ascii="Times New Roman" w:hAnsi="Times New Roman" w:cs="Times New Roman"/>
          <w:color w:val="000000" w:themeColor="text1"/>
        </w:rPr>
        <w:t>D</w:t>
      </w:r>
      <w:r w:rsidRPr="00056E3D">
        <w:rPr>
          <w:rFonts w:ascii="Times New Roman" w:hAnsi="Times New Roman" w:cs="Times New Roman"/>
          <w:color w:val="000000" w:themeColor="text1"/>
        </w:rPr>
        <w:t>etection percentages</w:t>
      </w:r>
      <w:r>
        <w:rPr>
          <w:rFonts w:ascii="Times New Roman" w:hAnsi="Times New Roman" w:cs="Times New Roman"/>
          <w:color w:val="000000" w:themeColor="text1"/>
        </w:rPr>
        <w:t xml:space="preserve">, geometric means (GM) and the </w:t>
      </w:r>
      <w:r w:rsidRPr="00056E3D">
        <w:rPr>
          <w:rFonts w:ascii="Times New Roman" w:hAnsi="Times New Roman" w:cs="Times New Roman"/>
          <w:color w:val="000000" w:themeColor="text1"/>
        </w:rPr>
        <w:t>25</w:t>
      </w:r>
      <w:r w:rsidRPr="00056E3D">
        <w:rPr>
          <w:rFonts w:ascii="Times New Roman" w:hAnsi="Times New Roman" w:cs="Times New Roman"/>
          <w:color w:val="000000" w:themeColor="text1"/>
          <w:vertAlign w:val="superscript"/>
        </w:rPr>
        <w:t>th</w:t>
      </w:r>
      <w:r>
        <w:rPr>
          <w:rFonts w:ascii="Times New Roman" w:hAnsi="Times New Roman" w:cs="Times New Roman"/>
          <w:color w:val="000000" w:themeColor="text1"/>
          <w:vertAlign w:val="superscript"/>
        </w:rPr>
        <w:t xml:space="preserve"> </w:t>
      </w:r>
      <w:r>
        <w:rPr>
          <w:rFonts w:ascii="Times New Roman" w:hAnsi="Times New Roman" w:cs="Times New Roman"/>
          <w:color w:val="000000" w:themeColor="text1"/>
        </w:rPr>
        <w:t xml:space="preserve">and </w:t>
      </w:r>
      <w:r w:rsidRPr="00056E3D">
        <w:rPr>
          <w:rFonts w:ascii="Times New Roman" w:hAnsi="Times New Roman" w:cs="Times New Roman"/>
          <w:color w:val="000000" w:themeColor="text1"/>
        </w:rPr>
        <w:t>75</w:t>
      </w:r>
      <w:r w:rsidRPr="00056E3D">
        <w:rPr>
          <w:rFonts w:ascii="Times New Roman" w:hAnsi="Times New Roman" w:cs="Times New Roman"/>
          <w:color w:val="000000" w:themeColor="text1"/>
          <w:vertAlign w:val="superscript"/>
        </w:rPr>
        <w:t>th</w:t>
      </w:r>
      <w:r w:rsidRPr="00056E3D">
        <w:rPr>
          <w:rFonts w:ascii="Times New Roman" w:hAnsi="Times New Roman" w:cs="Times New Roman"/>
          <w:color w:val="000000" w:themeColor="text1"/>
        </w:rPr>
        <w:t xml:space="preserve"> percentile</w:t>
      </w:r>
      <w:r>
        <w:rPr>
          <w:rFonts w:ascii="Times New Roman" w:hAnsi="Times New Roman" w:cs="Times New Roman"/>
          <w:color w:val="000000" w:themeColor="text1"/>
        </w:rPr>
        <w:t xml:space="preserve"> were reported</w:t>
      </w:r>
      <w:r w:rsidRPr="00056E3D">
        <w:rPr>
          <w:rFonts w:ascii="Times New Roman" w:hAnsi="Times New Roman" w:cs="Times New Roman"/>
          <w:color w:val="000000" w:themeColor="text1"/>
        </w:rPr>
        <w:t xml:space="preserve">. Spearman correlation coefficients were </w:t>
      </w:r>
      <w:r>
        <w:rPr>
          <w:rFonts w:ascii="Times New Roman" w:hAnsi="Times New Roman" w:cs="Times New Roman"/>
          <w:color w:val="000000" w:themeColor="text1"/>
        </w:rPr>
        <w:t xml:space="preserve">used </w:t>
      </w:r>
      <w:r w:rsidRPr="00056E3D">
        <w:rPr>
          <w:rFonts w:ascii="Times New Roman" w:hAnsi="Times New Roman" w:cs="Times New Roman"/>
          <w:color w:val="000000" w:themeColor="text1"/>
        </w:rPr>
        <w:t xml:space="preserve">to assess correlations between individual metabolites. </w:t>
      </w:r>
      <w:r>
        <w:rPr>
          <w:rFonts w:ascii="Times New Roman" w:hAnsi="Times New Roman" w:cs="Times New Roman"/>
          <w:color w:val="000000" w:themeColor="text1"/>
        </w:rPr>
        <w:t>For our main analysis we used m</w:t>
      </w:r>
      <w:r w:rsidRPr="00056E3D">
        <w:rPr>
          <w:rFonts w:ascii="Times New Roman" w:hAnsi="Times New Roman" w:cs="Times New Roman"/>
          <w:color w:val="000000" w:themeColor="text1"/>
        </w:rPr>
        <w:t xml:space="preserve">ultivariable linear regression models </w:t>
      </w:r>
      <w:r>
        <w:rPr>
          <w:rFonts w:ascii="Times New Roman" w:hAnsi="Times New Roman" w:cs="Times New Roman"/>
          <w:color w:val="000000" w:themeColor="text1"/>
        </w:rPr>
        <w:t xml:space="preserve">to </w:t>
      </w:r>
      <w:r w:rsidRPr="00056E3D">
        <w:rPr>
          <w:rFonts w:ascii="Times New Roman" w:hAnsi="Times New Roman" w:cs="Times New Roman"/>
          <w:color w:val="000000" w:themeColor="text1"/>
        </w:rPr>
        <w:t>evaluate the</w:t>
      </w:r>
      <w:r>
        <w:rPr>
          <w:rFonts w:ascii="Times New Roman" w:hAnsi="Times New Roman" w:cs="Times New Roman"/>
          <w:color w:val="000000" w:themeColor="text1"/>
        </w:rPr>
        <w:t xml:space="preserve"> association between </w:t>
      </w:r>
      <w:r w:rsidRPr="00056E3D">
        <w:rPr>
          <w:rFonts w:ascii="Times New Roman" w:hAnsi="Times New Roman" w:cs="Times New Roman"/>
          <w:color w:val="000000" w:themeColor="text1"/>
        </w:rPr>
        <w:t>log transformed urinary phenol concentrations and food security levels.</w:t>
      </w:r>
      <w:r>
        <w:rPr>
          <w:rFonts w:ascii="Times New Roman" w:hAnsi="Times New Roman" w:cs="Times New Roman"/>
          <w:color w:val="000000" w:themeColor="text1"/>
        </w:rPr>
        <w:t xml:space="preserve"> We first ran urinary creatinine-adjusted models only followed by </w:t>
      </w:r>
      <w:r w:rsidRPr="00056E3D">
        <w:rPr>
          <w:rFonts w:ascii="Times New Roman" w:hAnsi="Times New Roman" w:cs="Times New Roman"/>
          <w:color w:val="000000" w:themeColor="text1"/>
        </w:rPr>
        <w:t>models adjusted for</w:t>
      </w:r>
      <w:r>
        <w:rPr>
          <w:rFonts w:ascii="Times New Roman" w:hAnsi="Times New Roman" w:cs="Times New Roman"/>
          <w:color w:val="000000" w:themeColor="text1"/>
        </w:rPr>
        <w:t xml:space="preserve"> our confounders of interest. C</w:t>
      </w:r>
      <w:r w:rsidRPr="00056E3D">
        <w:rPr>
          <w:rFonts w:ascii="Times New Roman" w:hAnsi="Times New Roman" w:cs="Times New Roman"/>
          <w:color w:val="000000" w:themeColor="text1"/>
        </w:rPr>
        <w:t xml:space="preserve">ovariates in fully adjusted models were </w:t>
      </w:r>
      <w:r>
        <w:rPr>
          <w:rFonts w:ascii="Times New Roman" w:hAnsi="Times New Roman" w:cs="Times New Roman"/>
          <w:color w:val="000000" w:themeColor="text1"/>
        </w:rPr>
        <w:t xml:space="preserve">defined according to their </w:t>
      </w:r>
      <w:r w:rsidRPr="00056E3D">
        <w:rPr>
          <w:rFonts w:ascii="Times New Roman" w:hAnsi="Times New Roman" w:cs="Times New Roman"/>
          <w:color w:val="000000" w:themeColor="text1"/>
        </w:rPr>
        <w:t>NHANES categorization: sex (female (ref), male), education level (&lt; 9</w:t>
      </w:r>
      <w:r w:rsidRPr="00056E3D">
        <w:rPr>
          <w:rFonts w:ascii="Times New Roman" w:hAnsi="Times New Roman" w:cs="Times New Roman"/>
          <w:color w:val="000000" w:themeColor="text1"/>
          <w:vertAlign w:val="superscript"/>
        </w:rPr>
        <w:t>th</w:t>
      </w:r>
      <w:r w:rsidRPr="00056E3D">
        <w:rPr>
          <w:rFonts w:ascii="Times New Roman" w:hAnsi="Times New Roman" w:cs="Times New Roman"/>
          <w:color w:val="000000" w:themeColor="text1"/>
        </w:rPr>
        <w:t xml:space="preserve"> grade, high school graduate or equivalent, some college, ≥ college), </w:t>
      </w:r>
      <w:r>
        <w:rPr>
          <w:rFonts w:ascii="Times New Roman" w:hAnsi="Times New Roman" w:cs="Times New Roman"/>
          <w:color w:val="000000" w:themeColor="text1"/>
        </w:rPr>
        <w:t xml:space="preserve">age (continuous), </w:t>
      </w:r>
      <w:r w:rsidRPr="00056E3D">
        <w:rPr>
          <w:rFonts w:ascii="Times New Roman" w:hAnsi="Times New Roman" w:cs="Times New Roman"/>
          <w:color w:val="000000" w:themeColor="text1"/>
        </w:rPr>
        <w:t xml:space="preserve"> race/ethnicity (non-Hispanic White (ref), non-Hispanic Black, Mexican American, other Hispanic, Other including Multi-Racial), poverty income ratio (</w:t>
      </w:r>
      <w:r w:rsidR="00A648CB">
        <w:rPr>
          <w:rFonts w:ascii="Times New Roman" w:hAnsi="Times New Roman" w:cs="Times New Roman"/>
          <w:color w:val="000000" w:themeColor="text1"/>
        </w:rPr>
        <w:t>0-0.99, 1-1.99, 2-2.99</w:t>
      </w:r>
      <w:r w:rsidR="00484F2E">
        <w:rPr>
          <w:rFonts w:ascii="Times New Roman" w:hAnsi="Times New Roman" w:cs="Times New Roman"/>
          <w:color w:val="000000" w:themeColor="text1"/>
        </w:rPr>
        <w:t>, 3-4.99, and 5.0 or greater)</w:t>
      </w:r>
      <w:r w:rsidRPr="00056E3D">
        <w:rPr>
          <w:rFonts w:ascii="Times New Roman" w:hAnsi="Times New Roman" w:cs="Times New Roman"/>
          <w:color w:val="000000" w:themeColor="text1"/>
        </w:rPr>
        <w:t>.</w:t>
      </w:r>
      <w:r>
        <w:rPr>
          <w:rFonts w:ascii="Times New Roman" w:hAnsi="Times New Roman" w:cs="Times New Roman"/>
          <w:color w:val="000000" w:themeColor="text1"/>
        </w:rPr>
        <w:t xml:space="preserve"> We also included a generated cycle year variable (</w:t>
      </w:r>
      <w:r w:rsidRPr="00056E3D">
        <w:rPr>
          <w:rFonts w:ascii="Times New Roman" w:hAnsi="Times New Roman" w:cs="Times New Roman"/>
          <w:color w:val="000000" w:themeColor="text1"/>
        </w:rPr>
        <w:t>2005-2006, 2007-2008, 2009-2010, 2011-2012, 2013-2014, and 2015-2016)</w:t>
      </w:r>
      <w:r>
        <w:rPr>
          <w:rFonts w:ascii="Times New Roman" w:hAnsi="Times New Roman" w:cs="Times New Roman"/>
          <w:color w:val="000000" w:themeColor="text1"/>
        </w:rPr>
        <w:t xml:space="preserve"> as well as measured urinary creatinine</w:t>
      </w:r>
      <w:r w:rsidRPr="00056E3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056E3D">
        <w:rPr>
          <w:rFonts w:ascii="Times New Roman" w:hAnsi="Times New Roman" w:cs="Times New Roman"/>
          <w:color w:val="000000" w:themeColor="text1"/>
        </w:rPr>
        <w:t xml:space="preserve">Exponentiated estimated coefficients were presented as the percent (%) difference, computed as 100*(exp(β)-1). Higher concentrations in the comparison group (marginal, low, and very low food security) to the reference group (high food security) indicated a </w:t>
      </w:r>
      <w:proofErr w:type="gramStart"/>
      <w:r w:rsidRPr="00056E3D">
        <w:rPr>
          <w:rFonts w:ascii="Times New Roman" w:hAnsi="Times New Roman" w:cs="Times New Roman"/>
          <w:color w:val="000000" w:themeColor="text1"/>
        </w:rPr>
        <w:t>positive percent differenc</w:t>
      </w:r>
      <w:r>
        <w:rPr>
          <w:rFonts w:ascii="Times New Roman" w:hAnsi="Times New Roman" w:cs="Times New Roman"/>
          <w:color w:val="000000" w:themeColor="text1"/>
        </w:rPr>
        <w:t>es</w:t>
      </w:r>
      <w:proofErr w:type="gramEnd"/>
      <w:r>
        <w:rPr>
          <w:rFonts w:ascii="Times New Roman" w:hAnsi="Times New Roman" w:cs="Times New Roman"/>
          <w:color w:val="000000" w:themeColor="text1"/>
        </w:rPr>
        <w:t>; n</w:t>
      </w:r>
      <w:r w:rsidRPr="00056E3D">
        <w:rPr>
          <w:rFonts w:ascii="Times New Roman" w:hAnsi="Times New Roman" w:cs="Times New Roman"/>
          <w:color w:val="000000" w:themeColor="text1"/>
        </w:rPr>
        <w:t xml:space="preserve">egative percent differences indicated lower concentrations. </w:t>
      </w:r>
      <w:r w:rsidRPr="00056E3D">
        <w:rPr>
          <w:rFonts w:ascii="Times New Roman" w:hAnsi="Times New Roman" w:cs="Times New Roman"/>
          <w:color w:val="000000" w:themeColor="text1"/>
          <w:kern w:val="0"/>
        </w:rPr>
        <w:t xml:space="preserve"> </w:t>
      </w:r>
    </w:p>
    <w:p w14:paraId="796B7C09" w14:textId="77777777" w:rsidR="006F2BD4" w:rsidRDefault="003B10A7" w:rsidP="006F2BD4">
      <w:pPr>
        <w:spacing w:after="0" w:line="276" w:lineRule="auto"/>
        <w:ind w:firstLine="360"/>
        <w:rPr>
          <w:rFonts w:ascii="Times New Roman" w:hAnsi="Times New Roman" w:cs="Times New Roman"/>
        </w:rPr>
      </w:pPr>
      <w:r w:rsidRPr="004D21B3">
        <w:rPr>
          <w:rFonts w:ascii="Times New Roman" w:hAnsi="Times New Roman" w:cs="Times New Roman"/>
        </w:rPr>
        <w:lastRenderedPageBreak/>
        <w:t xml:space="preserve">To assess potential effect measure modification by sex, race, and ethnicity, </w:t>
      </w:r>
      <w:r w:rsidR="009F4A91">
        <w:rPr>
          <w:rFonts w:ascii="Times New Roman" w:hAnsi="Times New Roman" w:cs="Times New Roman"/>
        </w:rPr>
        <w:t xml:space="preserve">household </w:t>
      </w:r>
      <w:r w:rsidRPr="004D21B3">
        <w:rPr>
          <w:rFonts w:ascii="Times New Roman" w:hAnsi="Times New Roman" w:cs="Times New Roman"/>
        </w:rPr>
        <w:t xml:space="preserve">food security was modeled categorically </w:t>
      </w:r>
      <w:r>
        <w:rPr>
          <w:rFonts w:ascii="Times New Roman" w:hAnsi="Times New Roman" w:cs="Times New Roman"/>
        </w:rPr>
        <w:t xml:space="preserve">as a nominal variable </w:t>
      </w:r>
      <w:r w:rsidRPr="004D21B3">
        <w:rPr>
          <w:rFonts w:ascii="Times New Roman" w:hAnsi="Times New Roman" w:cs="Times New Roman"/>
        </w:rPr>
        <w:t xml:space="preserve">with </w:t>
      </w:r>
      <w:r>
        <w:rPr>
          <w:rFonts w:ascii="Times New Roman" w:hAnsi="Times New Roman" w:cs="Times New Roman"/>
        </w:rPr>
        <w:t>a product term for</w:t>
      </w:r>
      <w:r w:rsidRPr="004D21B3">
        <w:rPr>
          <w:rFonts w:ascii="Times New Roman" w:hAnsi="Times New Roman" w:cs="Times New Roman"/>
        </w:rPr>
        <w:t xml:space="preserve"> household food security status*sex and </w:t>
      </w:r>
      <w:r w:rsidR="009F4A91">
        <w:rPr>
          <w:rFonts w:ascii="Times New Roman" w:hAnsi="Times New Roman" w:cs="Times New Roman"/>
        </w:rPr>
        <w:t xml:space="preserve">household </w:t>
      </w:r>
      <w:r w:rsidRPr="004D21B3">
        <w:rPr>
          <w:rFonts w:ascii="Times New Roman" w:hAnsi="Times New Roman" w:cs="Times New Roman"/>
        </w:rPr>
        <w:t>food security*race and ethnicity</w:t>
      </w:r>
      <w:r>
        <w:rPr>
          <w:rFonts w:ascii="Times New Roman" w:hAnsi="Times New Roman" w:cs="Times New Roman"/>
        </w:rPr>
        <w:t xml:space="preserve"> respectively. Estimated adjusted marginal means were extracted and reported as percent differences by sex or race and ethnicity.  Next, to test for overall interaction, and obtain a </w:t>
      </w:r>
      <w:proofErr w:type="spellStart"/>
      <w:r>
        <w:rPr>
          <w:rFonts w:ascii="Times New Roman" w:hAnsi="Times New Roman" w:cs="Times New Roman"/>
        </w:rPr>
        <w:t>p</w:t>
      </w:r>
      <w:r>
        <w:rPr>
          <w:rFonts w:ascii="Times New Roman" w:hAnsi="Times New Roman" w:cs="Times New Roman"/>
          <w:vertAlign w:val="subscript"/>
        </w:rPr>
        <w:t>interaction</w:t>
      </w:r>
      <w:proofErr w:type="spellEnd"/>
      <w:r>
        <w:rPr>
          <w:rFonts w:ascii="Times New Roman" w:hAnsi="Times New Roman" w:cs="Times New Roman"/>
          <w:vertAlign w:val="subscript"/>
        </w:rPr>
        <w:t xml:space="preserve"> </w:t>
      </w:r>
      <w:r>
        <w:rPr>
          <w:rFonts w:ascii="Times New Roman" w:hAnsi="Times New Roman" w:cs="Times New Roman"/>
        </w:rPr>
        <w:t>for each analyte, we modeled</w:t>
      </w:r>
      <w:r w:rsidRPr="004D21B3">
        <w:rPr>
          <w:rFonts w:ascii="Times New Roman" w:hAnsi="Times New Roman" w:cs="Times New Roman"/>
        </w:rPr>
        <w:t xml:space="preserve"> the four-level </w:t>
      </w:r>
      <w:r w:rsidR="004D01B5">
        <w:rPr>
          <w:rFonts w:ascii="Times New Roman" w:hAnsi="Times New Roman" w:cs="Times New Roman"/>
        </w:rPr>
        <w:t xml:space="preserve">household </w:t>
      </w:r>
      <w:r w:rsidRPr="004D21B3">
        <w:rPr>
          <w:rFonts w:ascii="Times New Roman" w:hAnsi="Times New Roman" w:cs="Times New Roman"/>
        </w:rPr>
        <w:t>food security variable as an ordinal variable</w:t>
      </w:r>
      <w:r>
        <w:rPr>
          <w:rFonts w:ascii="Times New Roman" w:hAnsi="Times New Roman" w:cs="Times New Roman"/>
        </w:rPr>
        <w:t>, with a single cross-product term</w:t>
      </w:r>
      <w:r w:rsidRPr="004D21B3">
        <w:rPr>
          <w:rFonts w:ascii="Times New Roman" w:hAnsi="Times New Roman" w:cs="Times New Roman"/>
        </w:rPr>
        <w:t>, assuming equal spacing between categories</w:t>
      </w:r>
      <w:r>
        <w:rPr>
          <w:rFonts w:ascii="Times New Roman" w:hAnsi="Times New Roman" w:cs="Times New Roman"/>
        </w:rPr>
        <w:t xml:space="preserve"> and linear trends across categories.  </w:t>
      </w:r>
      <w:r w:rsidRPr="004D21B3">
        <w:rPr>
          <w:rFonts w:ascii="Times New Roman" w:hAnsi="Times New Roman" w:cs="Times New Roman"/>
        </w:rPr>
        <w:t>We</w:t>
      </w:r>
      <w:r>
        <w:rPr>
          <w:rFonts w:ascii="Times New Roman" w:hAnsi="Times New Roman" w:cs="Times New Roman"/>
        </w:rPr>
        <w:t xml:space="preserve"> then</w:t>
      </w:r>
      <w:r w:rsidRPr="004D21B3">
        <w:rPr>
          <w:rFonts w:ascii="Times New Roman" w:hAnsi="Times New Roman" w:cs="Times New Roman"/>
        </w:rPr>
        <w:t xml:space="preserve"> examined whether</w:t>
      </w:r>
      <w:r>
        <w:rPr>
          <w:rFonts w:ascii="Times New Roman" w:hAnsi="Times New Roman" w:cs="Times New Roman"/>
        </w:rPr>
        <w:t xml:space="preserve"> these linear</w:t>
      </w:r>
      <w:r w:rsidRPr="004D21B3">
        <w:rPr>
          <w:rFonts w:ascii="Times New Roman" w:hAnsi="Times New Roman" w:cs="Times New Roman"/>
        </w:rPr>
        <w:t xml:space="preserve"> </w:t>
      </w:r>
      <w:r>
        <w:rPr>
          <w:rFonts w:ascii="Times New Roman" w:hAnsi="Times New Roman" w:cs="Times New Roman"/>
        </w:rPr>
        <w:t xml:space="preserve">trends across ordinal categories of </w:t>
      </w:r>
      <w:r w:rsidR="004D01B5">
        <w:rPr>
          <w:rFonts w:ascii="Times New Roman" w:hAnsi="Times New Roman" w:cs="Times New Roman"/>
        </w:rPr>
        <w:t xml:space="preserve">household </w:t>
      </w:r>
      <w:r>
        <w:rPr>
          <w:rFonts w:ascii="Times New Roman" w:hAnsi="Times New Roman" w:cs="Times New Roman"/>
        </w:rPr>
        <w:t xml:space="preserve">food security, differed by </w:t>
      </w:r>
      <w:r w:rsidRPr="004D21B3">
        <w:rPr>
          <w:rFonts w:ascii="Times New Roman" w:hAnsi="Times New Roman" w:cs="Times New Roman"/>
        </w:rPr>
        <w:t>sex or race and ethnicity</w:t>
      </w:r>
      <w:r>
        <w:rPr>
          <w:rFonts w:ascii="Times New Roman" w:hAnsi="Times New Roman" w:cs="Times New Roman"/>
        </w:rPr>
        <w:t xml:space="preserve"> for each analyte. </w:t>
      </w:r>
      <w:r w:rsidRPr="004D21B3">
        <w:rPr>
          <w:rFonts w:ascii="Times New Roman" w:hAnsi="Times New Roman" w:cs="Times New Roman"/>
        </w:rPr>
        <w:t xml:space="preserve"> </w:t>
      </w:r>
      <w:r>
        <w:rPr>
          <w:rFonts w:ascii="Times New Roman" w:hAnsi="Times New Roman" w:cs="Times New Roman"/>
        </w:rPr>
        <w:t xml:space="preserve">We </w:t>
      </w:r>
      <w:r w:rsidRPr="004D21B3">
        <w:rPr>
          <w:rFonts w:ascii="Times New Roman" w:hAnsi="Times New Roman" w:cs="Times New Roman"/>
        </w:rPr>
        <w:t xml:space="preserve">used a conservative p-value of </w:t>
      </w:r>
      <m:oMath>
        <m:r>
          <w:rPr>
            <w:rFonts w:ascii="Cambria Math" w:hAnsi="Cambria Math" w:cs="Times New Roman"/>
          </w:rPr>
          <m:t>&lt;</m:t>
        </m:r>
      </m:oMath>
      <w:r w:rsidRPr="004D21B3">
        <w:rPr>
          <w:rFonts w:ascii="Times New Roman" w:hAnsi="Times New Roman" w:cs="Times New Roman"/>
        </w:rPr>
        <w:t>0.10 for statistical significance.</w:t>
      </w:r>
      <w:r>
        <w:rPr>
          <w:rFonts w:ascii="Times New Roman" w:hAnsi="Times New Roman" w:cs="Times New Roman"/>
        </w:rPr>
        <w:t xml:space="preserve"> All statistical analyses were performed in R studio</w:t>
      </w:r>
      <w:r w:rsidRPr="004802CC">
        <w:rPr>
          <w:rFonts w:ascii="Times New Roman" w:hAnsi="Times New Roman" w:cs="Times New Roman"/>
        </w:rPr>
        <w:t xml:space="preserve"> 4.5.1</w:t>
      </w:r>
      <w:r w:rsidR="001D5FBA">
        <w:rPr>
          <w:rFonts w:ascii="Times New Roman" w:hAnsi="Times New Roman" w:cs="Times New Roman"/>
        </w:rPr>
        <w:t xml:space="preserve">. </w:t>
      </w:r>
    </w:p>
    <w:p w14:paraId="42E3BC55" w14:textId="77777777" w:rsidR="006F2BD4" w:rsidRDefault="006F2BD4" w:rsidP="006F2BD4">
      <w:pPr>
        <w:spacing w:after="0" w:line="276" w:lineRule="auto"/>
        <w:ind w:firstLine="360"/>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p>
    <w:p w14:paraId="71F86E92" w14:textId="1820F1AA" w:rsidR="000B7464" w:rsidRPr="006F2BD4" w:rsidRDefault="006F2BD4" w:rsidP="006F2BD4">
      <w:pPr>
        <w:spacing w:after="0" w:line="276" w:lineRule="auto"/>
        <w:rPr>
          <w:rFonts w:ascii="Times New Roman" w:hAnsi="Times New Roman" w:cs="Times New Roman"/>
        </w:rPr>
      </w:pPr>
      <w:r w:rsidRPr="00616452">
        <w:rPr>
          <w:rFonts w:ascii="Times New Roman" w:hAnsi="Times New Roman" w:cs="Times New Roman"/>
          <w:b/>
          <w:bCs/>
          <w:color w:val="000000" w:themeColor="text1"/>
        </w:rPr>
        <w:t>Table 1: Unweighted Demographic Characteristics of the Analytic Study Population</w:t>
      </w:r>
    </w:p>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6036C" w:rsidRPr="001C2628" w14:paraId="68F2CE95" w14:textId="77777777" w:rsidTr="002903D1">
        <w:trPr>
          <w:trHeight w:val="285"/>
        </w:trPr>
        <w:tc>
          <w:tcPr>
            <w:tcW w:w="2894" w:type="dxa"/>
            <w:shd w:val="clear" w:color="auto" w:fill="000000" w:themeFill="text1"/>
            <w:noWrap/>
          </w:tcPr>
          <w:p w14:paraId="77238A84" w14:textId="77777777" w:rsidR="0086036C" w:rsidRPr="00616452" w:rsidRDefault="0086036C" w:rsidP="002903D1">
            <w:pPr>
              <w:jc w:val="center"/>
              <w:rPr>
                <w:rFonts w:ascii="Times New Roman" w:hAnsi="Times New Roman" w:cs="Times New Roman"/>
                <w:b/>
                <w:bCs/>
                <w:sz w:val="28"/>
                <w:szCs w:val="28"/>
              </w:rPr>
            </w:pPr>
          </w:p>
        </w:tc>
        <w:tc>
          <w:tcPr>
            <w:tcW w:w="1627" w:type="dxa"/>
            <w:shd w:val="clear" w:color="auto" w:fill="000000" w:themeFill="text1"/>
            <w:noWrap/>
            <w:vAlign w:val="center"/>
          </w:tcPr>
          <w:p w14:paraId="2985E85C"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Full (Ref)</w:t>
            </w:r>
          </w:p>
          <w:p w14:paraId="112FD56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N=7,019</w:t>
            </w:r>
          </w:p>
        </w:tc>
        <w:tc>
          <w:tcPr>
            <w:tcW w:w="1565" w:type="dxa"/>
            <w:shd w:val="clear" w:color="auto" w:fill="000000" w:themeFill="text1"/>
            <w:noWrap/>
            <w:vAlign w:val="center"/>
          </w:tcPr>
          <w:p w14:paraId="7319E0C6" w14:textId="77777777" w:rsidR="0086036C" w:rsidRPr="001C2628" w:rsidRDefault="0086036C" w:rsidP="002903D1">
            <w:pPr>
              <w:jc w:val="center"/>
              <w:rPr>
                <w:rFonts w:ascii="Times New Roman" w:hAnsi="Times New Roman" w:cs="Times New Roman"/>
                <w:sz w:val="22"/>
                <w:szCs w:val="22"/>
              </w:rPr>
            </w:pPr>
          </w:p>
          <w:p w14:paraId="42D0F368"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Marginal</w:t>
            </w:r>
          </w:p>
          <w:p w14:paraId="6516B0C6"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N=1,136</w:t>
            </w:r>
          </w:p>
          <w:p w14:paraId="32888D86" w14:textId="77777777" w:rsidR="0086036C" w:rsidRPr="001C2628" w:rsidRDefault="0086036C" w:rsidP="002903D1">
            <w:pPr>
              <w:jc w:val="center"/>
              <w:rPr>
                <w:rFonts w:ascii="Times New Roman" w:hAnsi="Times New Roman" w:cs="Times New Roman"/>
                <w:sz w:val="22"/>
                <w:szCs w:val="22"/>
              </w:rPr>
            </w:pPr>
          </w:p>
        </w:tc>
        <w:tc>
          <w:tcPr>
            <w:tcW w:w="1566" w:type="dxa"/>
            <w:shd w:val="clear" w:color="auto" w:fill="000000" w:themeFill="text1"/>
            <w:vAlign w:val="center"/>
          </w:tcPr>
          <w:p w14:paraId="3BAA0F3E" w14:textId="77777777" w:rsidR="0086036C" w:rsidRPr="001C2628" w:rsidRDefault="0086036C" w:rsidP="002903D1">
            <w:pPr>
              <w:jc w:val="center"/>
              <w:rPr>
                <w:rFonts w:ascii="Times New Roman" w:hAnsi="Times New Roman" w:cs="Times New Roman"/>
                <w:sz w:val="22"/>
                <w:szCs w:val="22"/>
              </w:rPr>
            </w:pPr>
          </w:p>
          <w:p w14:paraId="061794E5"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Low</w:t>
            </w:r>
          </w:p>
          <w:p w14:paraId="51B7C0B9"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N=1,218</w:t>
            </w:r>
          </w:p>
          <w:p w14:paraId="11696781" w14:textId="77777777" w:rsidR="0086036C" w:rsidRPr="001C2628" w:rsidRDefault="0086036C" w:rsidP="002903D1">
            <w:pPr>
              <w:jc w:val="center"/>
              <w:rPr>
                <w:rFonts w:ascii="Times New Roman" w:hAnsi="Times New Roman" w:cs="Times New Roman"/>
                <w:sz w:val="22"/>
                <w:szCs w:val="22"/>
              </w:rPr>
            </w:pPr>
          </w:p>
        </w:tc>
        <w:tc>
          <w:tcPr>
            <w:tcW w:w="1569" w:type="dxa"/>
            <w:shd w:val="clear" w:color="auto" w:fill="000000" w:themeFill="text1"/>
            <w:noWrap/>
            <w:vAlign w:val="center"/>
          </w:tcPr>
          <w:p w14:paraId="13B481BA"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Very Low</w:t>
            </w:r>
          </w:p>
          <w:p w14:paraId="0EE1897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N=721</w:t>
            </w:r>
          </w:p>
        </w:tc>
        <w:tc>
          <w:tcPr>
            <w:tcW w:w="1684" w:type="dxa"/>
            <w:shd w:val="clear" w:color="auto" w:fill="000000" w:themeFill="text1"/>
          </w:tcPr>
          <w:p w14:paraId="7D62C230" w14:textId="77777777" w:rsidR="0086036C" w:rsidRPr="001C2628" w:rsidRDefault="0086036C" w:rsidP="002903D1">
            <w:pPr>
              <w:jc w:val="center"/>
              <w:rPr>
                <w:rFonts w:ascii="Times New Roman" w:hAnsi="Times New Roman" w:cs="Times New Roman"/>
                <w:sz w:val="22"/>
                <w:szCs w:val="22"/>
              </w:rPr>
            </w:pPr>
          </w:p>
          <w:p w14:paraId="50C09B3B"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Overall</w:t>
            </w:r>
          </w:p>
          <w:p w14:paraId="0810009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(N=10,094)</w:t>
            </w:r>
          </w:p>
        </w:tc>
      </w:tr>
      <w:tr w:rsidR="0086036C" w:rsidRPr="001C2628" w14:paraId="741F97A3" w14:textId="77777777" w:rsidTr="002903D1">
        <w:trPr>
          <w:trHeight w:val="285"/>
        </w:trPr>
        <w:tc>
          <w:tcPr>
            <w:tcW w:w="2894" w:type="dxa"/>
            <w:shd w:val="clear" w:color="auto" w:fill="000000" w:themeFill="text1"/>
            <w:noWrap/>
          </w:tcPr>
          <w:p w14:paraId="45EC1966" w14:textId="77777777" w:rsidR="0086036C" w:rsidRPr="001C2628" w:rsidRDefault="0086036C" w:rsidP="002903D1">
            <w:pPr>
              <w:rPr>
                <w:rFonts w:ascii="Times New Roman" w:hAnsi="Times New Roman" w:cs="Times New Roman"/>
                <w:b/>
                <w:bCs/>
                <w:sz w:val="28"/>
                <w:szCs w:val="28"/>
              </w:rPr>
            </w:pPr>
          </w:p>
        </w:tc>
        <w:tc>
          <w:tcPr>
            <w:tcW w:w="1627" w:type="dxa"/>
            <w:shd w:val="clear" w:color="auto" w:fill="000000" w:themeFill="text1"/>
            <w:noWrap/>
            <w:vAlign w:val="center"/>
          </w:tcPr>
          <w:p w14:paraId="0D972DC8"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5" w:type="dxa"/>
            <w:shd w:val="clear" w:color="auto" w:fill="000000" w:themeFill="text1"/>
            <w:noWrap/>
            <w:vAlign w:val="center"/>
          </w:tcPr>
          <w:p w14:paraId="7BC40F52"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6" w:type="dxa"/>
            <w:shd w:val="clear" w:color="auto" w:fill="000000" w:themeFill="text1"/>
            <w:vAlign w:val="center"/>
          </w:tcPr>
          <w:p w14:paraId="2B8CA970"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9" w:type="dxa"/>
            <w:shd w:val="clear" w:color="auto" w:fill="000000" w:themeFill="text1"/>
            <w:noWrap/>
            <w:vAlign w:val="center"/>
          </w:tcPr>
          <w:p w14:paraId="4E4CEFB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684" w:type="dxa"/>
            <w:shd w:val="clear" w:color="auto" w:fill="000000" w:themeFill="text1"/>
          </w:tcPr>
          <w:p w14:paraId="789480D6"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r>
      <w:tr w:rsidR="0086036C" w:rsidRPr="001C2628" w14:paraId="50373E93" w14:textId="77777777" w:rsidTr="002903D1">
        <w:trPr>
          <w:trHeight w:val="285"/>
        </w:trPr>
        <w:tc>
          <w:tcPr>
            <w:tcW w:w="2894" w:type="dxa"/>
            <w:noWrap/>
            <w:vAlign w:val="bottom"/>
          </w:tcPr>
          <w:p w14:paraId="7B0938D4" w14:textId="77777777" w:rsidR="0086036C" w:rsidRPr="001C2628" w:rsidRDefault="0086036C" w:rsidP="002903D1">
            <w:pPr>
              <w:rPr>
                <w:rFonts w:ascii="Times New Roman" w:hAnsi="Times New Roman" w:cs="Times New Roman"/>
                <w:i/>
                <w:iCs/>
              </w:rPr>
            </w:pPr>
            <w:r w:rsidRPr="001C2628">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2BD61D85" w14:textId="77777777" w:rsidR="0086036C" w:rsidRPr="001C2628" w:rsidRDefault="0086036C" w:rsidP="002903D1">
            <w:pPr>
              <w:jc w:val="center"/>
              <w:rPr>
                <w:rFonts w:ascii="Times New Roman" w:hAnsi="Times New Roman" w:cs="Times New Roman"/>
                <w:color w:val="333333"/>
              </w:rPr>
            </w:pPr>
          </w:p>
        </w:tc>
      </w:tr>
      <w:tr w:rsidR="0086036C" w:rsidRPr="001C2628" w14:paraId="4BF95FFF" w14:textId="77777777" w:rsidTr="002903D1">
        <w:trPr>
          <w:trHeight w:val="285"/>
        </w:trPr>
        <w:tc>
          <w:tcPr>
            <w:tcW w:w="2894" w:type="dxa"/>
            <w:noWrap/>
            <w:vAlign w:val="bottom"/>
            <w:hideMark/>
          </w:tcPr>
          <w:p w14:paraId="72685D46"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Male</w:t>
            </w:r>
          </w:p>
        </w:tc>
        <w:tc>
          <w:tcPr>
            <w:tcW w:w="1627" w:type="dxa"/>
            <w:noWrap/>
            <w:vAlign w:val="bottom"/>
            <w:hideMark/>
          </w:tcPr>
          <w:p w14:paraId="28CF386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3509 (50)</w:t>
            </w:r>
          </w:p>
        </w:tc>
        <w:tc>
          <w:tcPr>
            <w:tcW w:w="1565" w:type="dxa"/>
            <w:noWrap/>
            <w:vAlign w:val="bottom"/>
            <w:hideMark/>
          </w:tcPr>
          <w:p w14:paraId="30B35F2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533 (46.9)</w:t>
            </w:r>
          </w:p>
        </w:tc>
        <w:tc>
          <w:tcPr>
            <w:tcW w:w="1566" w:type="dxa"/>
            <w:vAlign w:val="bottom"/>
          </w:tcPr>
          <w:p w14:paraId="6C56E4B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569 (51.5)</w:t>
            </w:r>
          </w:p>
        </w:tc>
        <w:tc>
          <w:tcPr>
            <w:tcW w:w="1569" w:type="dxa"/>
            <w:noWrap/>
            <w:vAlign w:val="bottom"/>
            <w:hideMark/>
          </w:tcPr>
          <w:p w14:paraId="5C91102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569 (46.7)</w:t>
            </w:r>
          </w:p>
        </w:tc>
        <w:tc>
          <w:tcPr>
            <w:tcW w:w="1684" w:type="dxa"/>
            <w:vAlign w:val="bottom"/>
          </w:tcPr>
          <w:p w14:paraId="44249F20"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4,954 (49.1)</w:t>
            </w:r>
          </w:p>
        </w:tc>
      </w:tr>
      <w:tr w:rsidR="0086036C" w:rsidRPr="001C2628" w14:paraId="353723DC" w14:textId="77777777" w:rsidTr="002903D1">
        <w:trPr>
          <w:trHeight w:val="285"/>
        </w:trPr>
        <w:tc>
          <w:tcPr>
            <w:tcW w:w="2894" w:type="dxa"/>
            <w:noWrap/>
            <w:vAlign w:val="bottom"/>
            <w:hideMark/>
          </w:tcPr>
          <w:p w14:paraId="38E49D84"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Female</w:t>
            </w:r>
          </w:p>
        </w:tc>
        <w:tc>
          <w:tcPr>
            <w:tcW w:w="1627" w:type="dxa"/>
            <w:noWrap/>
            <w:vAlign w:val="bottom"/>
            <w:hideMark/>
          </w:tcPr>
          <w:p w14:paraId="357BAFA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3,510 (50.0)</w:t>
            </w:r>
          </w:p>
        </w:tc>
        <w:tc>
          <w:tcPr>
            <w:tcW w:w="1565" w:type="dxa"/>
            <w:noWrap/>
            <w:vAlign w:val="bottom"/>
            <w:hideMark/>
          </w:tcPr>
          <w:p w14:paraId="650ED70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603 (53.1)</w:t>
            </w:r>
          </w:p>
        </w:tc>
        <w:tc>
          <w:tcPr>
            <w:tcW w:w="1566" w:type="dxa"/>
            <w:vAlign w:val="bottom"/>
          </w:tcPr>
          <w:p w14:paraId="055B682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649 (53.3)</w:t>
            </w:r>
          </w:p>
        </w:tc>
        <w:tc>
          <w:tcPr>
            <w:tcW w:w="1569" w:type="dxa"/>
            <w:noWrap/>
            <w:vAlign w:val="bottom"/>
            <w:hideMark/>
          </w:tcPr>
          <w:p w14:paraId="1EB786B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378 (52.4)</w:t>
            </w:r>
          </w:p>
        </w:tc>
        <w:tc>
          <w:tcPr>
            <w:tcW w:w="1684" w:type="dxa"/>
            <w:vAlign w:val="bottom"/>
          </w:tcPr>
          <w:p w14:paraId="01B91A6B"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5,140 (50.9)</w:t>
            </w:r>
          </w:p>
        </w:tc>
      </w:tr>
      <w:tr w:rsidR="0086036C" w:rsidRPr="001C2628" w14:paraId="72541CBF" w14:textId="77777777" w:rsidTr="002903D1">
        <w:trPr>
          <w:trHeight w:val="285"/>
        </w:trPr>
        <w:tc>
          <w:tcPr>
            <w:tcW w:w="2894" w:type="dxa"/>
            <w:noWrap/>
            <w:vAlign w:val="bottom"/>
          </w:tcPr>
          <w:p w14:paraId="1F67701D" w14:textId="77777777" w:rsidR="0086036C" w:rsidRPr="001C2628" w:rsidRDefault="0086036C" w:rsidP="002903D1">
            <w:pPr>
              <w:rPr>
                <w:rFonts w:ascii="Times New Roman" w:hAnsi="Times New Roman" w:cs="Times New Roman"/>
                <w:i/>
                <w:iCs/>
              </w:rPr>
            </w:pPr>
            <w:r w:rsidRPr="001C2628">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5E44D410"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49 (19)</w:t>
            </w:r>
          </w:p>
        </w:tc>
        <w:tc>
          <w:tcPr>
            <w:tcW w:w="1565" w:type="dxa"/>
            <w:noWrap/>
            <w:vAlign w:val="bottom"/>
          </w:tcPr>
          <w:p w14:paraId="11884740"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(18)</w:t>
            </w:r>
          </w:p>
        </w:tc>
        <w:tc>
          <w:tcPr>
            <w:tcW w:w="1566" w:type="dxa"/>
            <w:vAlign w:val="bottom"/>
          </w:tcPr>
          <w:p w14:paraId="34222922"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(17)</w:t>
            </w:r>
          </w:p>
        </w:tc>
        <w:tc>
          <w:tcPr>
            <w:tcW w:w="1569" w:type="dxa"/>
            <w:noWrap/>
            <w:vAlign w:val="bottom"/>
          </w:tcPr>
          <w:p w14:paraId="1D90D0C0"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(16)</w:t>
            </w:r>
          </w:p>
        </w:tc>
        <w:tc>
          <w:tcPr>
            <w:tcW w:w="1684" w:type="dxa"/>
            <w:vAlign w:val="bottom"/>
          </w:tcPr>
          <w:p w14:paraId="57A50F98"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47 (19)</w:t>
            </w:r>
          </w:p>
        </w:tc>
      </w:tr>
      <w:tr w:rsidR="0086036C" w:rsidRPr="001C2628" w14:paraId="7C6EAF69" w14:textId="77777777" w:rsidTr="002903D1">
        <w:trPr>
          <w:trHeight w:val="285"/>
        </w:trPr>
        <w:tc>
          <w:tcPr>
            <w:tcW w:w="2894" w:type="dxa"/>
            <w:noWrap/>
            <w:vAlign w:val="bottom"/>
          </w:tcPr>
          <w:p w14:paraId="1FDFC61F" w14:textId="77777777" w:rsidR="0086036C" w:rsidRPr="001C2628" w:rsidRDefault="0086036C" w:rsidP="002903D1">
            <w:pPr>
              <w:rPr>
                <w:rFonts w:ascii="Times New Roman" w:hAnsi="Times New Roman" w:cs="Times New Roman"/>
                <w:i/>
                <w:iCs/>
                <w:color w:val="000000"/>
              </w:rPr>
            </w:pPr>
            <w:r w:rsidRPr="001C2628">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6C05AF7" w14:textId="77777777" w:rsidR="0086036C" w:rsidRPr="001C2628" w:rsidRDefault="0086036C" w:rsidP="002903D1">
            <w:pPr>
              <w:jc w:val="center"/>
              <w:rPr>
                <w:rFonts w:ascii="Times New Roman" w:hAnsi="Times New Roman" w:cs="Times New Roman"/>
                <w:color w:val="333333"/>
              </w:rPr>
            </w:pPr>
          </w:p>
        </w:tc>
      </w:tr>
      <w:tr w:rsidR="0086036C" w:rsidRPr="001C2628" w14:paraId="3DBC599C" w14:textId="77777777" w:rsidTr="002903D1">
        <w:trPr>
          <w:trHeight w:val="476"/>
        </w:trPr>
        <w:tc>
          <w:tcPr>
            <w:tcW w:w="2894" w:type="dxa"/>
            <w:noWrap/>
            <w:vAlign w:val="bottom"/>
            <w:hideMark/>
          </w:tcPr>
          <w:p w14:paraId="3D4C4EBF"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NH White</w:t>
            </w:r>
          </w:p>
        </w:tc>
        <w:tc>
          <w:tcPr>
            <w:tcW w:w="1627" w:type="dxa"/>
            <w:noWrap/>
            <w:vAlign w:val="bottom"/>
            <w:hideMark/>
          </w:tcPr>
          <w:p w14:paraId="3375DC1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3,412 (48.6)</w:t>
            </w:r>
          </w:p>
        </w:tc>
        <w:tc>
          <w:tcPr>
            <w:tcW w:w="1565" w:type="dxa"/>
            <w:noWrap/>
            <w:vAlign w:val="bottom"/>
            <w:hideMark/>
          </w:tcPr>
          <w:p w14:paraId="4B8A1F7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345 (30.4)</w:t>
            </w:r>
          </w:p>
        </w:tc>
        <w:tc>
          <w:tcPr>
            <w:tcW w:w="1566" w:type="dxa"/>
            <w:vAlign w:val="bottom"/>
          </w:tcPr>
          <w:p w14:paraId="0CE7389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318 (26.1)</w:t>
            </w:r>
          </w:p>
        </w:tc>
        <w:tc>
          <w:tcPr>
            <w:tcW w:w="1569" w:type="dxa"/>
            <w:noWrap/>
            <w:vAlign w:val="bottom"/>
            <w:hideMark/>
          </w:tcPr>
          <w:p w14:paraId="1D737A9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250 (34.7)</w:t>
            </w:r>
          </w:p>
        </w:tc>
        <w:tc>
          <w:tcPr>
            <w:tcW w:w="1684" w:type="dxa"/>
            <w:vAlign w:val="bottom"/>
          </w:tcPr>
          <w:p w14:paraId="72338684"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4,325 (42.8)</w:t>
            </w:r>
          </w:p>
        </w:tc>
      </w:tr>
      <w:tr w:rsidR="0086036C" w:rsidRPr="001C2628" w14:paraId="5887DAFC" w14:textId="77777777" w:rsidTr="002903D1">
        <w:trPr>
          <w:trHeight w:val="285"/>
        </w:trPr>
        <w:tc>
          <w:tcPr>
            <w:tcW w:w="2894" w:type="dxa"/>
            <w:noWrap/>
            <w:vAlign w:val="bottom"/>
            <w:hideMark/>
          </w:tcPr>
          <w:p w14:paraId="7DC67F79" w14:textId="77777777" w:rsidR="0086036C" w:rsidRPr="001C2628" w:rsidRDefault="0086036C" w:rsidP="002903D1">
            <w:pPr>
              <w:rPr>
                <w:rFonts w:ascii="Times New Roman" w:hAnsi="Times New Roman" w:cs="Times New Roman"/>
                <w:i/>
              </w:rPr>
            </w:pPr>
            <w:r w:rsidRPr="001C2628">
              <w:rPr>
                <w:rFonts w:ascii="Times New Roman" w:hAnsi="Times New Roman" w:cs="Times New Roman"/>
                <w:color w:val="424242"/>
                <w:sz w:val="21"/>
                <w:szCs w:val="21"/>
              </w:rPr>
              <w:t>NH Black</w:t>
            </w:r>
          </w:p>
        </w:tc>
        <w:tc>
          <w:tcPr>
            <w:tcW w:w="1627" w:type="dxa"/>
            <w:noWrap/>
            <w:vAlign w:val="bottom"/>
            <w:hideMark/>
          </w:tcPr>
          <w:p w14:paraId="431541F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1,441 (20.5)</w:t>
            </w:r>
          </w:p>
        </w:tc>
        <w:tc>
          <w:tcPr>
            <w:tcW w:w="1565" w:type="dxa"/>
            <w:noWrap/>
            <w:vAlign w:val="bottom"/>
            <w:hideMark/>
          </w:tcPr>
          <w:p w14:paraId="218F6D2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297 (26.1)</w:t>
            </w:r>
          </w:p>
        </w:tc>
        <w:tc>
          <w:tcPr>
            <w:tcW w:w="1566" w:type="dxa"/>
            <w:vAlign w:val="bottom"/>
          </w:tcPr>
          <w:p w14:paraId="165A55C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331 (27.2)</w:t>
            </w:r>
          </w:p>
        </w:tc>
        <w:tc>
          <w:tcPr>
            <w:tcW w:w="1569" w:type="dxa"/>
            <w:noWrap/>
            <w:vAlign w:val="bottom"/>
            <w:hideMark/>
          </w:tcPr>
          <w:p w14:paraId="229924A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194 (26.9)</w:t>
            </w:r>
          </w:p>
        </w:tc>
        <w:tc>
          <w:tcPr>
            <w:tcW w:w="1684" w:type="dxa"/>
            <w:vAlign w:val="bottom"/>
          </w:tcPr>
          <w:p w14:paraId="6821174D"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2,263 (22.4)</w:t>
            </w:r>
          </w:p>
        </w:tc>
      </w:tr>
      <w:tr w:rsidR="0086036C" w:rsidRPr="001C2628" w14:paraId="702EA805" w14:textId="77777777" w:rsidTr="002903D1">
        <w:trPr>
          <w:trHeight w:val="285"/>
        </w:trPr>
        <w:tc>
          <w:tcPr>
            <w:tcW w:w="2894" w:type="dxa"/>
            <w:noWrap/>
            <w:vAlign w:val="bottom"/>
            <w:hideMark/>
          </w:tcPr>
          <w:p w14:paraId="6EE8D29B" w14:textId="77777777" w:rsidR="0086036C" w:rsidRPr="001C2628" w:rsidRDefault="0086036C" w:rsidP="002903D1">
            <w:pPr>
              <w:rPr>
                <w:rFonts w:ascii="Times New Roman" w:hAnsi="Times New Roman" w:cs="Times New Roman"/>
                <w:i/>
              </w:rPr>
            </w:pPr>
            <w:proofErr w:type="gramStart"/>
            <w:r w:rsidRPr="001C2628">
              <w:rPr>
                <w:rFonts w:ascii="Times New Roman" w:hAnsi="Times New Roman" w:cs="Times New Roman"/>
                <w:color w:val="424242"/>
                <w:sz w:val="21"/>
                <w:szCs w:val="21"/>
              </w:rPr>
              <w:t>Mexican-American</w:t>
            </w:r>
            <w:proofErr w:type="gramEnd"/>
          </w:p>
        </w:tc>
        <w:tc>
          <w:tcPr>
            <w:tcW w:w="1627" w:type="dxa"/>
            <w:noWrap/>
            <w:vAlign w:val="bottom"/>
            <w:hideMark/>
          </w:tcPr>
          <w:p w14:paraId="74E4751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868 (12.4)</w:t>
            </w:r>
          </w:p>
        </w:tc>
        <w:tc>
          <w:tcPr>
            <w:tcW w:w="1565" w:type="dxa"/>
            <w:noWrap/>
            <w:vAlign w:val="bottom"/>
            <w:hideMark/>
          </w:tcPr>
          <w:p w14:paraId="7B6C41F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267 (23.5)</w:t>
            </w:r>
          </w:p>
        </w:tc>
        <w:tc>
          <w:tcPr>
            <w:tcW w:w="1566" w:type="dxa"/>
            <w:vAlign w:val="bottom"/>
          </w:tcPr>
          <w:p w14:paraId="032BF93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294 (24.1)</w:t>
            </w:r>
          </w:p>
        </w:tc>
        <w:tc>
          <w:tcPr>
            <w:tcW w:w="1569" w:type="dxa"/>
            <w:noWrap/>
            <w:vAlign w:val="bottom"/>
            <w:hideMark/>
          </w:tcPr>
          <w:p w14:paraId="4903EA3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139 (19.3)</w:t>
            </w:r>
          </w:p>
        </w:tc>
        <w:tc>
          <w:tcPr>
            <w:tcW w:w="1684" w:type="dxa"/>
            <w:vAlign w:val="bottom"/>
          </w:tcPr>
          <w:p w14:paraId="363D7E9A"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1,568 (15.5)</w:t>
            </w:r>
          </w:p>
        </w:tc>
      </w:tr>
      <w:tr w:rsidR="0086036C" w:rsidRPr="001C2628" w14:paraId="4C8929DF" w14:textId="77777777" w:rsidTr="002903D1">
        <w:trPr>
          <w:trHeight w:val="285"/>
        </w:trPr>
        <w:tc>
          <w:tcPr>
            <w:tcW w:w="2894" w:type="dxa"/>
            <w:noWrap/>
            <w:vAlign w:val="bottom"/>
            <w:hideMark/>
          </w:tcPr>
          <w:p w14:paraId="48F0ABFF"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Other Hispanic</w:t>
            </w:r>
          </w:p>
        </w:tc>
        <w:tc>
          <w:tcPr>
            <w:tcW w:w="1627" w:type="dxa"/>
            <w:noWrap/>
            <w:vAlign w:val="bottom"/>
            <w:hideMark/>
          </w:tcPr>
          <w:p w14:paraId="540329E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520 (7.4)</w:t>
            </w:r>
          </w:p>
        </w:tc>
        <w:tc>
          <w:tcPr>
            <w:tcW w:w="1565" w:type="dxa"/>
            <w:noWrap/>
            <w:vAlign w:val="bottom"/>
            <w:hideMark/>
          </w:tcPr>
          <w:p w14:paraId="186C769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126 (11.1)</w:t>
            </w:r>
          </w:p>
        </w:tc>
        <w:tc>
          <w:tcPr>
            <w:tcW w:w="1566" w:type="dxa"/>
            <w:vAlign w:val="bottom"/>
          </w:tcPr>
          <w:p w14:paraId="140D49C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165 (13.5)</w:t>
            </w:r>
          </w:p>
        </w:tc>
        <w:tc>
          <w:tcPr>
            <w:tcW w:w="1569" w:type="dxa"/>
            <w:noWrap/>
            <w:vAlign w:val="bottom"/>
            <w:hideMark/>
          </w:tcPr>
          <w:p w14:paraId="5CD349F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95 (13.2)</w:t>
            </w:r>
          </w:p>
        </w:tc>
        <w:tc>
          <w:tcPr>
            <w:tcW w:w="1684" w:type="dxa"/>
            <w:vAlign w:val="bottom"/>
          </w:tcPr>
          <w:p w14:paraId="30C9E5FF"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906 (9.0)</w:t>
            </w:r>
          </w:p>
        </w:tc>
      </w:tr>
      <w:tr w:rsidR="0086036C" w:rsidRPr="001C2628" w14:paraId="671D6BA2" w14:textId="77777777" w:rsidTr="002903D1">
        <w:trPr>
          <w:trHeight w:val="285"/>
        </w:trPr>
        <w:tc>
          <w:tcPr>
            <w:tcW w:w="2894" w:type="dxa"/>
            <w:noWrap/>
            <w:vAlign w:val="bottom"/>
          </w:tcPr>
          <w:p w14:paraId="45183FBB"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 xml:space="preserve">Other, incl. </w:t>
            </w:r>
            <w:proofErr w:type="gramStart"/>
            <w:r w:rsidRPr="001C2628">
              <w:rPr>
                <w:rFonts w:ascii="Times New Roman" w:hAnsi="Times New Roman" w:cs="Times New Roman"/>
                <w:color w:val="424242"/>
                <w:sz w:val="21"/>
                <w:szCs w:val="21"/>
              </w:rPr>
              <w:t>Multi-Racial</w:t>
            </w:r>
            <w:proofErr w:type="gramEnd"/>
          </w:p>
        </w:tc>
        <w:tc>
          <w:tcPr>
            <w:tcW w:w="1627" w:type="dxa"/>
            <w:noWrap/>
            <w:vAlign w:val="bottom"/>
          </w:tcPr>
          <w:p w14:paraId="4E51BC1A" w14:textId="77777777" w:rsidR="0086036C" w:rsidRPr="001C2628" w:rsidRDefault="0086036C" w:rsidP="002903D1">
            <w:pPr>
              <w:rPr>
                <w:rFonts w:ascii="Times New Roman" w:hAnsi="Times New Roman" w:cs="Times New Roman"/>
                <w:sz w:val="20"/>
                <w:szCs w:val="20"/>
              </w:rPr>
            </w:pPr>
            <w:r w:rsidRPr="001C2628">
              <w:rPr>
                <w:rFonts w:ascii="Times New Roman" w:hAnsi="Times New Roman" w:cs="Times New Roman"/>
                <w:color w:val="424242"/>
                <w:sz w:val="20"/>
                <w:szCs w:val="20"/>
              </w:rPr>
              <w:t xml:space="preserve">     778 (11.1)</w:t>
            </w:r>
          </w:p>
        </w:tc>
        <w:tc>
          <w:tcPr>
            <w:tcW w:w="1565" w:type="dxa"/>
            <w:noWrap/>
            <w:vAlign w:val="bottom"/>
          </w:tcPr>
          <w:p w14:paraId="30AA231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101 (8.9)</w:t>
            </w:r>
          </w:p>
        </w:tc>
        <w:tc>
          <w:tcPr>
            <w:tcW w:w="1566" w:type="dxa"/>
            <w:vAlign w:val="bottom"/>
          </w:tcPr>
          <w:p w14:paraId="0A11D81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110 (9.0)</w:t>
            </w:r>
          </w:p>
        </w:tc>
        <w:tc>
          <w:tcPr>
            <w:tcW w:w="1569" w:type="dxa"/>
            <w:noWrap/>
            <w:vAlign w:val="bottom"/>
          </w:tcPr>
          <w:p w14:paraId="699AD76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43 (6.0)</w:t>
            </w:r>
          </w:p>
        </w:tc>
        <w:tc>
          <w:tcPr>
            <w:tcW w:w="1684" w:type="dxa"/>
            <w:vAlign w:val="bottom"/>
          </w:tcPr>
          <w:p w14:paraId="74471C81"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1,032 (10.3)</w:t>
            </w:r>
          </w:p>
        </w:tc>
      </w:tr>
      <w:tr w:rsidR="0086036C" w:rsidRPr="001C2628" w14:paraId="0250035E" w14:textId="77777777" w:rsidTr="002903D1">
        <w:trPr>
          <w:trHeight w:val="285"/>
        </w:trPr>
        <w:tc>
          <w:tcPr>
            <w:tcW w:w="10905" w:type="dxa"/>
            <w:gridSpan w:val="6"/>
            <w:noWrap/>
            <w:vAlign w:val="bottom"/>
          </w:tcPr>
          <w:p w14:paraId="6EB71FE8" w14:textId="77777777" w:rsidR="0086036C" w:rsidRPr="001C2628" w:rsidRDefault="0086036C" w:rsidP="002903D1">
            <w:pPr>
              <w:rPr>
                <w:rFonts w:ascii="Times New Roman" w:hAnsi="Times New Roman" w:cs="Times New Roman"/>
                <w:color w:val="333333"/>
              </w:rPr>
            </w:pPr>
            <w:r w:rsidRPr="001C2628">
              <w:rPr>
                <w:rStyle w:val="Strong"/>
                <w:rFonts w:ascii="Times New Roman" w:hAnsi="Times New Roman" w:cs="Times New Roman"/>
                <w:color w:val="424242"/>
                <w:sz w:val="21"/>
                <w:szCs w:val="21"/>
                <w:bdr w:val="single" w:sz="2" w:space="0" w:color="E3E3E3" w:frame="1"/>
              </w:rPr>
              <w:t>Highest Educational Attainment</w:t>
            </w:r>
          </w:p>
        </w:tc>
      </w:tr>
      <w:tr w:rsidR="0086036C" w:rsidRPr="001C2628" w14:paraId="29542E17" w14:textId="77777777" w:rsidTr="002903D1">
        <w:trPr>
          <w:trHeight w:val="285"/>
        </w:trPr>
        <w:tc>
          <w:tcPr>
            <w:tcW w:w="2894" w:type="dxa"/>
            <w:noWrap/>
            <w:vAlign w:val="bottom"/>
            <w:hideMark/>
          </w:tcPr>
          <w:p w14:paraId="529DD8D5"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Less than 9</w:t>
            </w:r>
            <w:r w:rsidRPr="001C2628">
              <w:rPr>
                <w:rFonts w:ascii="Times New Roman" w:hAnsi="Times New Roman" w:cs="Times New Roman"/>
                <w:color w:val="424242"/>
                <w:sz w:val="21"/>
                <w:szCs w:val="21"/>
                <w:vertAlign w:val="superscript"/>
              </w:rPr>
              <w:t>th</w:t>
            </w:r>
            <w:r w:rsidRPr="001C2628">
              <w:rPr>
                <w:rFonts w:ascii="Times New Roman" w:hAnsi="Times New Roman" w:cs="Times New Roman"/>
                <w:color w:val="424242"/>
                <w:sz w:val="21"/>
                <w:szCs w:val="21"/>
              </w:rPr>
              <w:t xml:space="preserve"> Grade</w:t>
            </w:r>
          </w:p>
        </w:tc>
        <w:tc>
          <w:tcPr>
            <w:tcW w:w="1627" w:type="dxa"/>
            <w:noWrap/>
            <w:vAlign w:val="bottom"/>
            <w:hideMark/>
          </w:tcPr>
          <w:p w14:paraId="0C94394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1,382 (19.7)</w:t>
            </w:r>
          </w:p>
        </w:tc>
        <w:tc>
          <w:tcPr>
            <w:tcW w:w="1565" w:type="dxa"/>
            <w:noWrap/>
            <w:vAlign w:val="bottom"/>
            <w:hideMark/>
          </w:tcPr>
          <w:p w14:paraId="2D651CE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396 (34.9)</w:t>
            </w:r>
          </w:p>
        </w:tc>
        <w:tc>
          <w:tcPr>
            <w:tcW w:w="1566" w:type="dxa"/>
            <w:vAlign w:val="bottom"/>
          </w:tcPr>
          <w:p w14:paraId="1B1181F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504 (41.4)</w:t>
            </w:r>
          </w:p>
        </w:tc>
        <w:tc>
          <w:tcPr>
            <w:tcW w:w="1569" w:type="dxa"/>
            <w:noWrap/>
            <w:vAlign w:val="bottom"/>
            <w:hideMark/>
          </w:tcPr>
          <w:p w14:paraId="09B28F6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284 (39.4)</w:t>
            </w:r>
          </w:p>
        </w:tc>
        <w:tc>
          <w:tcPr>
            <w:tcW w:w="1684" w:type="dxa"/>
            <w:vAlign w:val="bottom"/>
          </w:tcPr>
          <w:p w14:paraId="2233691C"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2,566 (25.4)</w:t>
            </w:r>
          </w:p>
        </w:tc>
      </w:tr>
      <w:tr w:rsidR="0086036C" w:rsidRPr="001C2628" w14:paraId="00A6AED5" w14:textId="77777777" w:rsidTr="002903D1">
        <w:trPr>
          <w:trHeight w:val="360"/>
        </w:trPr>
        <w:tc>
          <w:tcPr>
            <w:tcW w:w="2894" w:type="dxa"/>
            <w:noWrap/>
            <w:vAlign w:val="bottom"/>
            <w:hideMark/>
          </w:tcPr>
          <w:p w14:paraId="1D78F6CF"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High School Graduate or Equivalent</w:t>
            </w:r>
          </w:p>
        </w:tc>
        <w:tc>
          <w:tcPr>
            <w:tcW w:w="1627" w:type="dxa"/>
            <w:noWrap/>
            <w:vAlign w:val="bottom"/>
            <w:hideMark/>
          </w:tcPr>
          <w:p w14:paraId="44A11D7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1,730 (24.6)</w:t>
            </w:r>
          </w:p>
        </w:tc>
        <w:tc>
          <w:tcPr>
            <w:tcW w:w="1565" w:type="dxa"/>
            <w:noWrap/>
            <w:vAlign w:val="center"/>
            <w:hideMark/>
          </w:tcPr>
          <w:p w14:paraId="73F550BF" w14:textId="77777777" w:rsidR="0086036C" w:rsidRPr="001C2628" w:rsidRDefault="0086036C" w:rsidP="002903D1">
            <w:pPr>
              <w:jc w:val="center"/>
              <w:rPr>
                <w:rFonts w:ascii="Times New Roman" w:hAnsi="Times New Roman" w:cs="Times New Roman"/>
                <w:color w:val="333333"/>
                <w:sz w:val="20"/>
                <w:szCs w:val="20"/>
              </w:rPr>
            </w:pPr>
          </w:p>
          <w:p w14:paraId="2527B7C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320 (28.2)</w:t>
            </w:r>
          </w:p>
        </w:tc>
        <w:tc>
          <w:tcPr>
            <w:tcW w:w="1566" w:type="dxa"/>
            <w:vAlign w:val="center"/>
          </w:tcPr>
          <w:p w14:paraId="7FC1576D" w14:textId="77777777" w:rsidR="0086036C" w:rsidRPr="001C2628" w:rsidRDefault="0086036C" w:rsidP="002903D1">
            <w:pPr>
              <w:jc w:val="center"/>
              <w:rPr>
                <w:rFonts w:ascii="Times New Roman" w:hAnsi="Times New Roman" w:cs="Times New Roman"/>
                <w:color w:val="333333"/>
                <w:sz w:val="20"/>
                <w:szCs w:val="20"/>
              </w:rPr>
            </w:pPr>
          </w:p>
          <w:p w14:paraId="3743FB8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327 (26.8)</w:t>
            </w:r>
          </w:p>
        </w:tc>
        <w:tc>
          <w:tcPr>
            <w:tcW w:w="1569" w:type="dxa"/>
            <w:noWrap/>
            <w:vAlign w:val="center"/>
            <w:hideMark/>
          </w:tcPr>
          <w:p w14:paraId="4614C7A7" w14:textId="77777777" w:rsidR="0086036C" w:rsidRPr="001C2628" w:rsidRDefault="0086036C" w:rsidP="002903D1">
            <w:pPr>
              <w:jc w:val="center"/>
              <w:rPr>
                <w:rFonts w:ascii="Times New Roman" w:hAnsi="Times New Roman" w:cs="Times New Roman"/>
                <w:color w:val="333333"/>
                <w:sz w:val="20"/>
                <w:szCs w:val="20"/>
              </w:rPr>
            </w:pPr>
          </w:p>
          <w:p w14:paraId="263C1D3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197 (27.3)</w:t>
            </w:r>
          </w:p>
        </w:tc>
        <w:tc>
          <w:tcPr>
            <w:tcW w:w="1684" w:type="dxa"/>
            <w:vAlign w:val="bottom"/>
          </w:tcPr>
          <w:p w14:paraId="6B38E499"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2,574 (25.5)</w:t>
            </w:r>
          </w:p>
        </w:tc>
      </w:tr>
      <w:tr w:rsidR="0086036C" w:rsidRPr="001C2628" w14:paraId="7FAAA7AF" w14:textId="77777777" w:rsidTr="002903D1">
        <w:trPr>
          <w:trHeight w:val="285"/>
        </w:trPr>
        <w:tc>
          <w:tcPr>
            <w:tcW w:w="2894" w:type="dxa"/>
            <w:noWrap/>
            <w:vAlign w:val="bottom"/>
            <w:hideMark/>
          </w:tcPr>
          <w:p w14:paraId="158DCE6A"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 xml:space="preserve">Some </w:t>
            </w:r>
            <w:proofErr w:type="gramStart"/>
            <w:r w:rsidRPr="001C2628">
              <w:rPr>
                <w:rFonts w:ascii="Times New Roman" w:hAnsi="Times New Roman" w:cs="Times New Roman"/>
                <w:color w:val="424242"/>
                <w:sz w:val="21"/>
                <w:szCs w:val="21"/>
              </w:rPr>
              <w:t>College</w:t>
            </w:r>
            <w:proofErr w:type="gramEnd"/>
          </w:p>
        </w:tc>
        <w:tc>
          <w:tcPr>
            <w:tcW w:w="1627" w:type="dxa"/>
            <w:noWrap/>
            <w:vAlign w:val="bottom"/>
            <w:hideMark/>
          </w:tcPr>
          <w:p w14:paraId="7C34725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1,939 (27.6)</w:t>
            </w:r>
          </w:p>
        </w:tc>
        <w:tc>
          <w:tcPr>
            <w:tcW w:w="1565" w:type="dxa"/>
            <w:noWrap/>
            <w:vAlign w:val="center"/>
            <w:hideMark/>
          </w:tcPr>
          <w:p w14:paraId="0313D4B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313 (27.6)</w:t>
            </w:r>
          </w:p>
        </w:tc>
        <w:tc>
          <w:tcPr>
            <w:tcW w:w="1566" w:type="dxa"/>
            <w:vAlign w:val="center"/>
          </w:tcPr>
          <w:p w14:paraId="2AD4C68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303 (24.9)</w:t>
            </w:r>
          </w:p>
        </w:tc>
        <w:tc>
          <w:tcPr>
            <w:tcW w:w="1569" w:type="dxa"/>
            <w:noWrap/>
            <w:vAlign w:val="center"/>
            <w:hideMark/>
          </w:tcPr>
          <w:p w14:paraId="3FD1E70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210 (29.1)</w:t>
            </w:r>
          </w:p>
        </w:tc>
        <w:tc>
          <w:tcPr>
            <w:tcW w:w="1684" w:type="dxa"/>
            <w:vAlign w:val="bottom"/>
          </w:tcPr>
          <w:p w14:paraId="729956FA"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2,756 (27.4)</w:t>
            </w:r>
          </w:p>
        </w:tc>
      </w:tr>
      <w:tr w:rsidR="0086036C" w:rsidRPr="001C2628" w14:paraId="0C62A7A6" w14:textId="77777777" w:rsidTr="002903D1">
        <w:trPr>
          <w:trHeight w:val="285"/>
        </w:trPr>
        <w:tc>
          <w:tcPr>
            <w:tcW w:w="2894" w:type="dxa"/>
            <w:noWrap/>
            <w:vAlign w:val="bottom"/>
            <w:hideMark/>
          </w:tcPr>
          <w:p w14:paraId="50EFCFF2"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 xml:space="preserve">College or </w:t>
            </w:r>
            <w:proofErr w:type="gramStart"/>
            <w:r w:rsidRPr="001C2628">
              <w:rPr>
                <w:rFonts w:ascii="Times New Roman" w:hAnsi="Times New Roman" w:cs="Times New Roman"/>
                <w:color w:val="424242"/>
                <w:sz w:val="21"/>
                <w:szCs w:val="21"/>
              </w:rPr>
              <w:t>Above</w:t>
            </w:r>
            <w:proofErr w:type="gramEnd"/>
          </w:p>
        </w:tc>
        <w:tc>
          <w:tcPr>
            <w:tcW w:w="1627" w:type="dxa"/>
            <w:noWrap/>
            <w:vAlign w:val="bottom"/>
            <w:hideMark/>
          </w:tcPr>
          <w:p w14:paraId="1B095BF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1,968 (28.0)</w:t>
            </w:r>
          </w:p>
        </w:tc>
        <w:tc>
          <w:tcPr>
            <w:tcW w:w="1565" w:type="dxa"/>
            <w:noWrap/>
            <w:vAlign w:val="bottom"/>
            <w:hideMark/>
          </w:tcPr>
          <w:p w14:paraId="511AFA6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107 (9.4)</w:t>
            </w:r>
          </w:p>
        </w:tc>
        <w:tc>
          <w:tcPr>
            <w:tcW w:w="1566" w:type="dxa"/>
            <w:vAlign w:val="bottom"/>
          </w:tcPr>
          <w:p w14:paraId="13047D0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84 (6.9)</w:t>
            </w:r>
          </w:p>
        </w:tc>
        <w:tc>
          <w:tcPr>
            <w:tcW w:w="1569" w:type="dxa"/>
            <w:noWrap/>
            <w:vAlign w:val="bottom"/>
            <w:hideMark/>
          </w:tcPr>
          <w:p w14:paraId="2E3C95C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30 (4.2)</w:t>
            </w:r>
          </w:p>
        </w:tc>
        <w:tc>
          <w:tcPr>
            <w:tcW w:w="1684" w:type="dxa"/>
            <w:vAlign w:val="bottom"/>
          </w:tcPr>
          <w:p w14:paraId="654B149D"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2,189 (21.7)</w:t>
            </w:r>
          </w:p>
        </w:tc>
      </w:tr>
      <w:tr w:rsidR="0086036C" w:rsidRPr="001C2628" w14:paraId="364EAEB4" w14:textId="77777777" w:rsidTr="002903D1">
        <w:trPr>
          <w:trHeight w:val="285"/>
        </w:trPr>
        <w:tc>
          <w:tcPr>
            <w:tcW w:w="10905" w:type="dxa"/>
            <w:gridSpan w:val="6"/>
            <w:noWrap/>
            <w:vAlign w:val="bottom"/>
          </w:tcPr>
          <w:p w14:paraId="3FC65243" w14:textId="77777777" w:rsidR="0086036C" w:rsidRPr="001C2628" w:rsidRDefault="0086036C" w:rsidP="002903D1">
            <w:pPr>
              <w:rPr>
                <w:rFonts w:ascii="Times New Roman" w:hAnsi="Times New Roman" w:cs="Times New Roman"/>
                <w:b/>
                <w:bCs/>
                <w:color w:val="333333"/>
                <w:sz w:val="21"/>
                <w:szCs w:val="21"/>
              </w:rPr>
            </w:pPr>
            <w:r w:rsidRPr="001C2628">
              <w:rPr>
                <w:rFonts w:ascii="Times New Roman" w:hAnsi="Times New Roman" w:cs="Times New Roman"/>
                <w:b/>
                <w:bCs/>
                <w:color w:val="333333"/>
                <w:sz w:val="21"/>
                <w:szCs w:val="21"/>
              </w:rPr>
              <w:t>Poverty Income Ratio</w:t>
            </w:r>
          </w:p>
        </w:tc>
      </w:tr>
      <w:tr w:rsidR="0086036C" w:rsidRPr="001C2628" w14:paraId="1BDEB3EC" w14:textId="77777777" w:rsidTr="002903D1">
        <w:trPr>
          <w:trHeight w:val="285"/>
        </w:trPr>
        <w:tc>
          <w:tcPr>
            <w:tcW w:w="2894" w:type="dxa"/>
            <w:noWrap/>
            <w:vAlign w:val="bottom"/>
            <w:hideMark/>
          </w:tcPr>
          <w:p w14:paraId="03910B7B"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Low Poverty</w:t>
            </w:r>
          </w:p>
        </w:tc>
        <w:tc>
          <w:tcPr>
            <w:tcW w:w="1627" w:type="dxa"/>
            <w:noWrap/>
            <w:vAlign w:val="center"/>
            <w:hideMark/>
          </w:tcPr>
          <w:p w14:paraId="6E722A3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993 (14.1%)</w:t>
            </w:r>
          </w:p>
        </w:tc>
        <w:tc>
          <w:tcPr>
            <w:tcW w:w="1565" w:type="dxa"/>
            <w:noWrap/>
            <w:vAlign w:val="center"/>
            <w:hideMark/>
          </w:tcPr>
          <w:p w14:paraId="2CCAC3E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397 (34.9%)</w:t>
            </w:r>
          </w:p>
        </w:tc>
        <w:tc>
          <w:tcPr>
            <w:tcW w:w="1566" w:type="dxa"/>
            <w:vAlign w:val="center"/>
          </w:tcPr>
          <w:p w14:paraId="79CAE7E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528 (43.3%)</w:t>
            </w:r>
          </w:p>
        </w:tc>
        <w:tc>
          <w:tcPr>
            <w:tcW w:w="1569" w:type="dxa"/>
            <w:noWrap/>
            <w:vAlign w:val="center"/>
            <w:hideMark/>
          </w:tcPr>
          <w:p w14:paraId="782FB1C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375 (52.0%)</w:t>
            </w:r>
          </w:p>
        </w:tc>
        <w:tc>
          <w:tcPr>
            <w:tcW w:w="1684" w:type="dxa"/>
            <w:vAlign w:val="bottom"/>
          </w:tcPr>
          <w:p w14:paraId="58C515B5"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2,293 (22.7%)</w:t>
            </w:r>
          </w:p>
        </w:tc>
      </w:tr>
      <w:tr w:rsidR="0086036C" w:rsidRPr="001C2628" w14:paraId="139A13E3" w14:textId="77777777" w:rsidTr="002903D1">
        <w:trPr>
          <w:trHeight w:val="285"/>
        </w:trPr>
        <w:tc>
          <w:tcPr>
            <w:tcW w:w="2894" w:type="dxa"/>
            <w:noWrap/>
            <w:vAlign w:val="bottom"/>
            <w:hideMark/>
          </w:tcPr>
          <w:p w14:paraId="49A91F2E"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Near Poverty</w:t>
            </w:r>
          </w:p>
        </w:tc>
        <w:tc>
          <w:tcPr>
            <w:tcW w:w="1627" w:type="dxa"/>
            <w:noWrap/>
            <w:vAlign w:val="center"/>
            <w:hideMark/>
          </w:tcPr>
          <w:p w14:paraId="781DF54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1,560 (22.2%)</w:t>
            </w:r>
          </w:p>
        </w:tc>
        <w:tc>
          <w:tcPr>
            <w:tcW w:w="1565" w:type="dxa"/>
            <w:noWrap/>
            <w:vAlign w:val="center"/>
            <w:hideMark/>
          </w:tcPr>
          <w:p w14:paraId="3056E51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405 (35.7%)</w:t>
            </w:r>
          </w:p>
        </w:tc>
        <w:tc>
          <w:tcPr>
            <w:tcW w:w="1566" w:type="dxa"/>
            <w:vAlign w:val="center"/>
          </w:tcPr>
          <w:p w14:paraId="10A0078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458 (37.6%)</w:t>
            </w:r>
          </w:p>
        </w:tc>
        <w:tc>
          <w:tcPr>
            <w:tcW w:w="1569" w:type="dxa"/>
            <w:noWrap/>
            <w:vAlign w:val="center"/>
            <w:hideMark/>
          </w:tcPr>
          <w:p w14:paraId="664D0A1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262 (36.3%)</w:t>
            </w:r>
          </w:p>
        </w:tc>
        <w:tc>
          <w:tcPr>
            <w:tcW w:w="1684" w:type="dxa"/>
            <w:vAlign w:val="bottom"/>
          </w:tcPr>
          <w:p w14:paraId="3489554C"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2,685 (26.6%)</w:t>
            </w:r>
          </w:p>
        </w:tc>
      </w:tr>
      <w:tr w:rsidR="0086036C" w:rsidRPr="001C2628" w14:paraId="51D7EBAE" w14:textId="77777777" w:rsidTr="002903D1">
        <w:trPr>
          <w:trHeight w:val="285"/>
        </w:trPr>
        <w:tc>
          <w:tcPr>
            <w:tcW w:w="2894" w:type="dxa"/>
            <w:noWrap/>
            <w:vAlign w:val="bottom"/>
            <w:hideMark/>
          </w:tcPr>
          <w:p w14:paraId="18F9A5B0"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Middle Income</w:t>
            </w:r>
          </w:p>
        </w:tc>
        <w:tc>
          <w:tcPr>
            <w:tcW w:w="1627" w:type="dxa"/>
            <w:noWrap/>
            <w:vAlign w:val="center"/>
            <w:hideMark/>
          </w:tcPr>
          <w:p w14:paraId="3C56099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1,085 (15.5%)</w:t>
            </w:r>
          </w:p>
        </w:tc>
        <w:tc>
          <w:tcPr>
            <w:tcW w:w="1565" w:type="dxa"/>
            <w:noWrap/>
            <w:vAlign w:val="center"/>
            <w:hideMark/>
          </w:tcPr>
          <w:p w14:paraId="4BBA7F4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178 (15.7%)</w:t>
            </w:r>
          </w:p>
        </w:tc>
        <w:tc>
          <w:tcPr>
            <w:tcW w:w="1566" w:type="dxa"/>
            <w:vAlign w:val="center"/>
          </w:tcPr>
          <w:p w14:paraId="4CB0D08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127 (10.4%)</w:t>
            </w:r>
          </w:p>
        </w:tc>
        <w:tc>
          <w:tcPr>
            <w:tcW w:w="1569" w:type="dxa"/>
            <w:noWrap/>
            <w:vAlign w:val="center"/>
            <w:hideMark/>
          </w:tcPr>
          <w:p w14:paraId="363DBFA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53 (7.4%)</w:t>
            </w:r>
          </w:p>
        </w:tc>
        <w:tc>
          <w:tcPr>
            <w:tcW w:w="1684" w:type="dxa"/>
            <w:vAlign w:val="bottom"/>
          </w:tcPr>
          <w:p w14:paraId="79EE9BB2"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1,443 (14.3%)</w:t>
            </w:r>
          </w:p>
        </w:tc>
      </w:tr>
      <w:tr w:rsidR="0086036C" w:rsidRPr="001C2628" w14:paraId="5A3F1140" w14:textId="77777777" w:rsidTr="002903D1">
        <w:trPr>
          <w:trHeight w:val="285"/>
        </w:trPr>
        <w:tc>
          <w:tcPr>
            <w:tcW w:w="2894" w:type="dxa"/>
            <w:noWrap/>
            <w:vAlign w:val="bottom"/>
          </w:tcPr>
          <w:p w14:paraId="63796154" w14:textId="77777777" w:rsidR="0086036C" w:rsidRPr="001C2628" w:rsidRDefault="0086036C" w:rsidP="002903D1">
            <w:pPr>
              <w:rPr>
                <w:rFonts w:ascii="Times New Roman" w:hAnsi="Times New Roman" w:cs="Times New Roman"/>
                <w:color w:val="424242"/>
                <w:sz w:val="21"/>
                <w:szCs w:val="21"/>
              </w:rPr>
            </w:pPr>
            <w:r w:rsidRPr="001C2628">
              <w:rPr>
                <w:rFonts w:ascii="Times New Roman" w:hAnsi="Times New Roman" w:cs="Times New Roman"/>
                <w:color w:val="424242"/>
                <w:sz w:val="21"/>
                <w:szCs w:val="21"/>
              </w:rPr>
              <w:t>Upper-Middle Income</w:t>
            </w:r>
          </w:p>
        </w:tc>
        <w:tc>
          <w:tcPr>
            <w:tcW w:w="1627" w:type="dxa"/>
            <w:noWrap/>
            <w:vAlign w:val="center"/>
          </w:tcPr>
          <w:p w14:paraId="4297BBAB"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1,679 (23.9%)</w:t>
            </w:r>
          </w:p>
        </w:tc>
        <w:tc>
          <w:tcPr>
            <w:tcW w:w="1565" w:type="dxa"/>
            <w:noWrap/>
            <w:vAlign w:val="center"/>
          </w:tcPr>
          <w:p w14:paraId="52075507"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124 (10.9%)</w:t>
            </w:r>
          </w:p>
        </w:tc>
        <w:tc>
          <w:tcPr>
            <w:tcW w:w="1566" w:type="dxa"/>
            <w:vAlign w:val="center"/>
          </w:tcPr>
          <w:p w14:paraId="7E55D970"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91 (7.5%)</w:t>
            </w:r>
          </w:p>
        </w:tc>
        <w:tc>
          <w:tcPr>
            <w:tcW w:w="1569" w:type="dxa"/>
            <w:noWrap/>
            <w:vAlign w:val="center"/>
          </w:tcPr>
          <w:p w14:paraId="3E838D1B"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27 (3.7%)</w:t>
            </w:r>
          </w:p>
        </w:tc>
        <w:tc>
          <w:tcPr>
            <w:tcW w:w="1684" w:type="dxa"/>
            <w:vAlign w:val="bottom"/>
          </w:tcPr>
          <w:p w14:paraId="57C9228B"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333333"/>
                <w:sz w:val="20"/>
                <w:szCs w:val="20"/>
                <w:shd w:val="clear" w:color="auto" w:fill="FFFFFF"/>
              </w:rPr>
              <w:t>1,921 (19.0%)</w:t>
            </w:r>
          </w:p>
        </w:tc>
      </w:tr>
      <w:tr w:rsidR="0086036C" w:rsidRPr="001C2628" w14:paraId="09F7C850" w14:textId="77777777" w:rsidTr="002903D1">
        <w:trPr>
          <w:trHeight w:val="285"/>
        </w:trPr>
        <w:tc>
          <w:tcPr>
            <w:tcW w:w="2894" w:type="dxa"/>
            <w:noWrap/>
            <w:vAlign w:val="bottom"/>
          </w:tcPr>
          <w:p w14:paraId="4085AD86" w14:textId="77777777" w:rsidR="0086036C" w:rsidRPr="001C2628" w:rsidRDefault="0086036C" w:rsidP="002903D1">
            <w:pPr>
              <w:rPr>
                <w:rFonts w:ascii="Times New Roman" w:hAnsi="Times New Roman" w:cs="Times New Roman"/>
                <w:color w:val="424242"/>
                <w:sz w:val="21"/>
                <w:szCs w:val="21"/>
              </w:rPr>
            </w:pPr>
            <w:r w:rsidRPr="001C2628">
              <w:rPr>
                <w:rFonts w:ascii="Times New Roman" w:hAnsi="Times New Roman" w:cs="Times New Roman"/>
                <w:color w:val="424242"/>
                <w:sz w:val="21"/>
                <w:szCs w:val="21"/>
              </w:rPr>
              <w:t>High Income</w:t>
            </w:r>
          </w:p>
        </w:tc>
        <w:tc>
          <w:tcPr>
            <w:tcW w:w="1627" w:type="dxa"/>
            <w:noWrap/>
            <w:vAlign w:val="center"/>
          </w:tcPr>
          <w:p w14:paraId="635ECF62"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1,702 (24.2%)</w:t>
            </w:r>
          </w:p>
        </w:tc>
        <w:tc>
          <w:tcPr>
            <w:tcW w:w="1565" w:type="dxa"/>
            <w:noWrap/>
            <w:vAlign w:val="center"/>
          </w:tcPr>
          <w:p w14:paraId="4746DD69"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32 (2.8%)</w:t>
            </w:r>
          </w:p>
        </w:tc>
        <w:tc>
          <w:tcPr>
            <w:tcW w:w="1566" w:type="dxa"/>
            <w:vAlign w:val="center"/>
          </w:tcPr>
          <w:p w14:paraId="04A8D3D3"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14 (1.1%)</w:t>
            </w:r>
          </w:p>
        </w:tc>
        <w:tc>
          <w:tcPr>
            <w:tcW w:w="1569" w:type="dxa"/>
            <w:noWrap/>
            <w:vAlign w:val="center"/>
          </w:tcPr>
          <w:p w14:paraId="5BD2EE7D"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4 (0.6%)</w:t>
            </w:r>
          </w:p>
        </w:tc>
        <w:tc>
          <w:tcPr>
            <w:tcW w:w="1684" w:type="dxa"/>
            <w:vAlign w:val="bottom"/>
          </w:tcPr>
          <w:p w14:paraId="46140B06"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333333"/>
                <w:sz w:val="20"/>
                <w:szCs w:val="20"/>
                <w:shd w:val="clear" w:color="auto" w:fill="FFFFFF"/>
              </w:rPr>
              <w:t>1,752 (17.4%)</w:t>
            </w:r>
          </w:p>
        </w:tc>
      </w:tr>
      <w:tr w:rsidR="0086036C" w:rsidRPr="001C2628" w14:paraId="5B55B7D8" w14:textId="77777777" w:rsidTr="002903D1">
        <w:trPr>
          <w:trHeight w:val="285"/>
        </w:trPr>
        <w:tc>
          <w:tcPr>
            <w:tcW w:w="2894" w:type="dxa"/>
            <w:noWrap/>
            <w:vAlign w:val="bottom"/>
          </w:tcPr>
          <w:p w14:paraId="01CC6475" w14:textId="77777777" w:rsidR="0086036C" w:rsidRPr="001C2628" w:rsidRDefault="0086036C" w:rsidP="002903D1">
            <w:pPr>
              <w:rPr>
                <w:rFonts w:ascii="Times New Roman" w:hAnsi="Times New Roman" w:cs="Times New Roman"/>
                <w:b/>
                <w:bCs/>
              </w:rPr>
            </w:pPr>
            <w:r w:rsidRPr="001C2628">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1936833F" w14:textId="77777777" w:rsidR="0086036C" w:rsidRPr="001C2628" w:rsidRDefault="0086036C" w:rsidP="002903D1">
            <w:pPr>
              <w:jc w:val="center"/>
              <w:rPr>
                <w:rFonts w:ascii="Times New Roman" w:hAnsi="Times New Roman" w:cs="Times New Roman"/>
                <w:sz w:val="20"/>
                <w:szCs w:val="20"/>
              </w:rPr>
            </w:pPr>
          </w:p>
        </w:tc>
      </w:tr>
      <w:tr w:rsidR="0086036C" w:rsidRPr="001C2628" w14:paraId="26D01D52" w14:textId="77777777" w:rsidTr="002903D1">
        <w:trPr>
          <w:trHeight w:val="285"/>
        </w:trPr>
        <w:tc>
          <w:tcPr>
            <w:tcW w:w="2894" w:type="dxa"/>
            <w:noWrap/>
            <w:vAlign w:val="bottom"/>
          </w:tcPr>
          <w:p w14:paraId="027AAD8B"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2005–2006</w:t>
            </w:r>
          </w:p>
        </w:tc>
        <w:tc>
          <w:tcPr>
            <w:tcW w:w="1627" w:type="dxa"/>
            <w:noWrap/>
            <w:vAlign w:val="center"/>
          </w:tcPr>
          <w:p w14:paraId="3760595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1,179 (16.8)</w:t>
            </w:r>
          </w:p>
        </w:tc>
        <w:tc>
          <w:tcPr>
            <w:tcW w:w="1565" w:type="dxa"/>
            <w:noWrap/>
            <w:vAlign w:val="center"/>
          </w:tcPr>
          <w:p w14:paraId="064FCF5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154 (13.6)</w:t>
            </w:r>
          </w:p>
        </w:tc>
        <w:tc>
          <w:tcPr>
            <w:tcW w:w="1566" w:type="dxa"/>
            <w:vAlign w:val="center"/>
          </w:tcPr>
          <w:p w14:paraId="3ED16B8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148 (12.2)</w:t>
            </w:r>
          </w:p>
        </w:tc>
        <w:tc>
          <w:tcPr>
            <w:tcW w:w="1569" w:type="dxa"/>
            <w:noWrap/>
            <w:vAlign w:val="center"/>
          </w:tcPr>
          <w:p w14:paraId="03172C1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70 (9.7)</w:t>
            </w:r>
          </w:p>
        </w:tc>
        <w:tc>
          <w:tcPr>
            <w:tcW w:w="1684" w:type="dxa"/>
            <w:vAlign w:val="bottom"/>
          </w:tcPr>
          <w:p w14:paraId="2B02D5C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1,551 (15.4)</w:t>
            </w:r>
          </w:p>
        </w:tc>
      </w:tr>
      <w:tr w:rsidR="0086036C" w:rsidRPr="001C2628" w14:paraId="32776635" w14:textId="77777777" w:rsidTr="002903D1">
        <w:trPr>
          <w:trHeight w:val="285"/>
        </w:trPr>
        <w:tc>
          <w:tcPr>
            <w:tcW w:w="2894" w:type="dxa"/>
            <w:noWrap/>
            <w:vAlign w:val="bottom"/>
          </w:tcPr>
          <w:p w14:paraId="19019E18"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2007–2008</w:t>
            </w:r>
          </w:p>
        </w:tc>
        <w:tc>
          <w:tcPr>
            <w:tcW w:w="1627" w:type="dxa"/>
            <w:noWrap/>
            <w:vAlign w:val="center"/>
          </w:tcPr>
          <w:p w14:paraId="6E1AC73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1,313 (18.7)</w:t>
            </w:r>
          </w:p>
        </w:tc>
        <w:tc>
          <w:tcPr>
            <w:tcW w:w="1565" w:type="dxa"/>
            <w:noWrap/>
            <w:vAlign w:val="center"/>
          </w:tcPr>
          <w:p w14:paraId="145AB58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175 (15.4)</w:t>
            </w:r>
          </w:p>
        </w:tc>
        <w:tc>
          <w:tcPr>
            <w:tcW w:w="1566" w:type="dxa"/>
            <w:vAlign w:val="center"/>
          </w:tcPr>
          <w:p w14:paraId="76F19B7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168 (13.8)</w:t>
            </w:r>
          </w:p>
        </w:tc>
        <w:tc>
          <w:tcPr>
            <w:tcW w:w="1569" w:type="dxa"/>
            <w:noWrap/>
            <w:vAlign w:val="center"/>
          </w:tcPr>
          <w:p w14:paraId="2DE6AF6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93 (12.9)</w:t>
            </w:r>
          </w:p>
        </w:tc>
        <w:tc>
          <w:tcPr>
            <w:tcW w:w="1684" w:type="dxa"/>
            <w:vAlign w:val="bottom"/>
          </w:tcPr>
          <w:p w14:paraId="05E4B81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1,749 (17.3)</w:t>
            </w:r>
          </w:p>
        </w:tc>
      </w:tr>
      <w:tr w:rsidR="0086036C" w:rsidRPr="001C2628" w14:paraId="2DD3ACC3" w14:textId="77777777" w:rsidTr="002903D1">
        <w:trPr>
          <w:trHeight w:val="285"/>
        </w:trPr>
        <w:tc>
          <w:tcPr>
            <w:tcW w:w="2894" w:type="dxa"/>
            <w:noWrap/>
            <w:vAlign w:val="bottom"/>
          </w:tcPr>
          <w:p w14:paraId="2998D1E7"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lastRenderedPageBreak/>
              <w:t>2009–2010</w:t>
            </w:r>
          </w:p>
        </w:tc>
        <w:tc>
          <w:tcPr>
            <w:tcW w:w="1627" w:type="dxa"/>
            <w:noWrap/>
            <w:vAlign w:val="center"/>
          </w:tcPr>
          <w:p w14:paraId="66B94BC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1,246 (17.8)</w:t>
            </w:r>
          </w:p>
        </w:tc>
        <w:tc>
          <w:tcPr>
            <w:tcW w:w="1565" w:type="dxa"/>
            <w:noWrap/>
            <w:vAlign w:val="center"/>
          </w:tcPr>
          <w:p w14:paraId="6D9E033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197 (17.3)</w:t>
            </w:r>
          </w:p>
        </w:tc>
        <w:tc>
          <w:tcPr>
            <w:tcW w:w="1566" w:type="dxa"/>
            <w:vAlign w:val="center"/>
          </w:tcPr>
          <w:p w14:paraId="61EE259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234 (19.2)</w:t>
            </w:r>
          </w:p>
        </w:tc>
        <w:tc>
          <w:tcPr>
            <w:tcW w:w="1569" w:type="dxa"/>
            <w:noWrap/>
            <w:vAlign w:val="center"/>
          </w:tcPr>
          <w:p w14:paraId="08256FD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148 (20.5)</w:t>
            </w:r>
          </w:p>
        </w:tc>
        <w:tc>
          <w:tcPr>
            <w:tcW w:w="1684" w:type="dxa"/>
            <w:vAlign w:val="bottom"/>
          </w:tcPr>
          <w:p w14:paraId="1F41793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1,825 (18.1)</w:t>
            </w:r>
          </w:p>
        </w:tc>
      </w:tr>
      <w:tr w:rsidR="0086036C" w:rsidRPr="001C2628" w14:paraId="32CA114A" w14:textId="77777777" w:rsidTr="002903D1">
        <w:trPr>
          <w:trHeight w:val="285"/>
        </w:trPr>
        <w:tc>
          <w:tcPr>
            <w:tcW w:w="2894" w:type="dxa"/>
            <w:noWrap/>
            <w:vAlign w:val="bottom"/>
          </w:tcPr>
          <w:p w14:paraId="2C978BC2"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2011–2012</w:t>
            </w:r>
          </w:p>
        </w:tc>
        <w:tc>
          <w:tcPr>
            <w:tcW w:w="1627" w:type="dxa"/>
            <w:noWrap/>
            <w:vAlign w:val="center"/>
          </w:tcPr>
          <w:p w14:paraId="4CD95FE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1,109 (15.8)</w:t>
            </w:r>
          </w:p>
        </w:tc>
        <w:tc>
          <w:tcPr>
            <w:tcW w:w="1565" w:type="dxa"/>
            <w:noWrap/>
            <w:vAlign w:val="center"/>
          </w:tcPr>
          <w:p w14:paraId="4A41E7C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195 (17.2)</w:t>
            </w:r>
          </w:p>
        </w:tc>
        <w:tc>
          <w:tcPr>
            <w:tcW w:w="1566" w:type="dxa"/>
            <w:vAlign w:val="center"/>
          </w:tcPr>
          <w:p w14:paraId="5D64BD17"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192 (15.8)</w:t>
            </w:r>
          </w:p>
        </w:tc>
        <w:tc>
          <w:tcPr>
            <w:tcW w:w="1569" w:type="dxa"/>
            <w:noWrap/>
            <w:vAlign w:val="center"/>
          </w:tcPr>
          <w:p w14:paraId="7CB6FD5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127 (17.6)</w:t>
            </w:r>
          </w:p>
        </w:tc>
        <w:tc>
          <w:tcPr>
            <w:tcW w:w="1684" w:type="dxa"/>
            <w:vAlign w:val="bottom"/>
          </w:tcPr>
          <w:p w14:paraId="1322A2B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1,623 (16.1)</w:t>
            </w:r>
          </w:p>
        </w:tc>
      </w:tr>
      <w:tr w:rsidR="0086036C" w:rsidRPr="001C2628" w14:paraId="55557AD5" w14:textId="77777777" w:rsidTr="002903D1">
        <w:trPr>
          <w:trHeight w:val="285"/>
        </w:trPr>
        <w:tc>
          <w:tcPr>
            <w:tcW w:w="2894" w:type="dxa"/>
            <w:noWrap/>
            <w:vAlign w:val="bottom"/>
          </w:tcPr>
          <w:p w14:paraId="0D061B8D"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2013–2014</w:t>
            </w:r>
          </w:p>
        </w:tc>
        <w:tc>
          <w:tcPr>
            <w:tcW w:w="1627" w:type="dxa"/>
            <w:noWrap/>
            <w:vAlign w:val="center"/>
          </w:tcPr>
          <w:p w14:paraId="3E5BB7A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1,203 (17.1)</w:t>
            </w:r>
          </w:p>
        </w:tc>
        <w:tc>
          <w:tcPr>
            <w:tcW w:w="1565" w:type="dxa"/>
            <w:noWrap/>
            <w:vAlign w:val="center"/>
          </w:tcPr>
          <w:p w14:paraId="5FA0794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199 (17.5)</w:t>
            </w:r>
          </w:p>
        </w:tc>
        <w:tc>
          <w:tcPr>
            <w:tcW w:w="1566" w:type="dxa"/>
            <w:vAlign w:val="center"/>
          </w:tcPr>
          <w:p w14:paraId="2A5A425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218 (17.9)</w:t>
            </w:r>
          </w:p>
        </w:tc>
        <w:tc>
          <w:tcPr>
            <w:tcW w:w="1569" w:type="dxa"/>
            <w:noWrap/>
            <w:vAlign w:val="center"/>
          </w:tcPr>
          <w:p w14:paraId="63AF9C0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138 (19.1)</w:t>
            </w:r>
          </w:p>
        </w:tc>
        <w:tc>
          <w:tcPr>
            <w:tcW w:w="1684" w:type="dxa"/>
            <w:vAlign w:val="bottom"/>
          </w:tcPr>
          <w:p w14:paraId="6301C0F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1,758 (17.4)</w:t>
            </w:r>
          </w:p>
        </w:tc>
      </w:tr>
      <w:tr w:rsidR="0086036C" w:rsidRPr="001C2628" w14:paraId="7955BA2D" w14:textId="77777777" w:rsidTr="002903D1">
        <w:trPr>
          <w:trHeight w:val="285"/>
        </w:trPr>
        <w:tc>
          <w:tcPr>
            <w:tcW w:w="2894" w:type="dxa"/>
            <w:noWrap/>
            <w:vAlign w:val="bottom"/>
          </w:tcPr>
          <w:p w14:paraId="4B561DD0"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2015–2016</w:t>
            </w:r>
          </w:p>
        </w:tc>
        <w:tc>
          <w:tcPr>
            <w:tcW w:w="1627" w:type="dxa"/>
            <w:noWrap/>
            <w:vAlign w:val="center"/>
          </w:tcPr>
          <w:p w14:paraId="41C285A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969 (13.8)</w:t>
            </w:r>
          </w:p>
        </w:tc>
        <w:tc>
          <w:tcPr>
            <w:tcW w:w="1565" w:type="dxa"/>
            <w:noWrap/>
            <w:vAlign w:val="center"/>
          </w:tcPr>
          <w:p w14:paraId="5E8D863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216 (19.0)</w:t>
            </w:r>
          </w:p>
        </w:tc>
        <w:tc>
          <w:tcPr>
            <w:tcW w:w="1566" w:type="dxa"/>
            <w:vAlign w:val="center"/>
          </w:tcPr>
          <w:p w14:paraId="7663018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258 (21.2)</w:t>
            </w:r>
          </w:p>
        </w:tc>
        <w:tc>
          <w:tcPr>
            <w:tcW w:w="1569" w:type="dxa"/>
            <w:noWrap/>
            <w:vAlign w:val="center"/>
          </w:tcPr>
          <w:p w14:paraId="4F3ED3E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145 (20.1)</w:t>
            </w:r>
          </w:p>
        </w:tc>
        <w:tc>
          <w:tcPr>
            <w:tcW w:w="1684" w:type="dxa"/>
            <w:vAlign w:val="bottom"/>
          </w:tcPr>
          <w:p w14:paraId="385393B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1,588 (15.7)</w:t>
            </w:r>
          </w:p>
        </w:tc>
      </w:tr>
    </w:tbl>
    <w:p w14:paraId="3079ED22" w14:textId="79B31B5C" w:rsidR="0086036C" w:rsidRPr="001C2628" w:rsidRDefault="0086036C" w:rsidP="00C02CEC">
      <w:pPr>
        <w:pStyle w:val="ListParagraph"/>
        <w:numPr>
          <w:ilvl w:val="0"/>
          <w:numId w:val="1"/>
        </w:numPr>
        <w:spacing w:after="0" w:line="240" w:lineRule="auto"/>
        <w:rPr>
          <w:rFonts w:ascii="Times New Roman" w:hAnsi="Times New Roman" w:cs="Times New Roman"/>
          <w:i/>
          <w:iCs/>
        </w:rPr>
      </w:pPr>
      <w:r w:rsidRPr="001C2628">
        <w:rPr>
          <w:rFonts w:ascii="Times New Roman" w:hAnsi="Times New Roman" w:cs="Times New Roman"/>
          <w:i/>
          <w:iCs/>
        </w:rPr>
        <w:t>Unweighted descriptive statistics count (frequency) and proportion (percentage) per food security category reported.</w:t>
      </w:r>
    </w:p>
    <w:p w14:paraId="5A413AAB" w14:textId="77777777" w:rsidR="00CE1027" w:rsidRDefault="00CE1027" w:rsidP="00CE1027">
      <w:pPr>
        <w:autoSpaceDE w:val="0"/>
        <w:autoSpaceDN w:val="0"/>
        <w:adjustRightInd w:val="0"/>
        <w:rPr>
          <w:rFonts w:ascii="Times New Roman" w:hAnsi="Times New Roman" w:cs="Times New Roman"/>
        </w:rPr>
      </w:pPr>
    </w:p>
    <w:p w14:paraId="44ACDAB9" w14:textId="5DD89E64" w:rsidR="0086036C" w:rsidRPr="00F15225" w:rsidRDefault="0086036C" w:rsidP="00CE1027">
      <w:pPr>
        <w:autoSpaceDE w:val="0"/>
        <w:autoSpaceDN w:val="0"/>
        <w:adjustRightInd w:val="0"/>
        <w:rPr>
          <w:rFonts w:ascii="Times New Roman" w:hAnsi="Times New Roman" w:cs="Times New Roman"/>
          <w:i/>
          <w:iCs/>
          <w:kern w:val="0"/>
        </w:rPr>
      </w:pPr>
      <w:r w:rsidRPr="001C2628">
        <w:rPr>
          <w:rFonts w:ascii="Times New Roman" w:hAnsi="Times New Roman" w:cs="Times New Roman"/>
          <w:i/>
          <w:iCs/>
          <w:kern w:val="0"/>
        </w:rPr>
        <w:t xml:space="preserve">Study Population </w:t>
      </w:r>
    </w:p>
    <w:p w14:paraId="0F36C1FC" w14:textId="6F2DEF68" w:rsidR="00CE1027" w:rsidRDefault="0086036C" w:rsidP="00CE1027">
      <w:pPr>
        <w:autoSpaceDE w:val="0"/>
        <w:autoSpaceDN w:val="0"/>
        <w:adjustRightInd w:val="0"/>
        <w:spacing w:after="0" w:line="240" w:lineRule="auto"/>
        <w:ind w:firstLine="720"/>
        <w:rPr>
          <w:rFonts w:ascii="Times New Roman" w:hAnsi="Times New Roman" w:cs="Times New Roman"/>
          <w:kern w:val="0"/>
        </w:rPr>
      </w:pPr>
      <w:r>
        <w:rPr>
          <w:rFonts w:ascii="Times New Roman" w:hAnsi="Times New Roman" w:cs="Times New Roman"/>
          <w:kern w:val="0"/>
        </w:rPr>
        <w:t xml:space="preserve">A total of 10,094 adults were included in the final analytic study </w:t>
      </w:r>
      <w:r w:rsidRPr="00616452">
        <w:rPr>
          <w:rFonts w:ascii="Times New Roman" w:hAnsi="Times New Roman" w:cs="Times New Roman"/>
          <w:kern w:val="0"/>
        </w:rPr>
        <w:t>(Table 1)</w:t>
      </w:r>
      <w:r>
        <w:rPr>
          <w:rFonts w:ascii="Times New Roman" w:hAnsi="Times New Roman" w:cs="Times New Roman"/>
          <w:kern w:val="0"/>
        </w:rPr>
        <w:t>. Participants were approximately evenly distributed by sex (male 49.1%, female: 50.9%). The median age was 47 years overall; adults with reduced food security</w:t>
      </w:r>
      <w:r w:rsidRPr="001C2628">
        <w:rPr>
          <w:rFonts w:ascii="Times New Roman" w:hAnsi="Times New Roman" w:cs="Times New Roman"/>
          <w:kern w:val="0"/>
        </w:rPr>
        <w:t xml:space="preserve"> </w:t>
      </w:r>
      <w:r>
        <w:rPr>
          <w:rFonts w:ascii="Times New Roman" w:hAnsi="Times New Roman" w:cs="Times New Roman"/>
          <w:kern w:val="0"/>
        </w:rPr>
        <w:t>(marginal, low and very low) were</w:t>
      </w:r>
      <w:r w:rsidRPr="00433391">
        <w:rPr>
          <w:rFonts w:ascii="Times New Roman" w:hAnsi="Times New Roman" w:cs="Times New Roman"/>
          <w:kern w:val="0"/>
        </w:rPr>
        <w:t xml:space="preserve"> </w:t>
      </w:r>
      <w:r>
        <w:rPr>
          <w:rFonts w:ascii="Times New Roman" w:hAnsi="Times New Roman" w:cs="Times New Roman"/>
          <w:kern w:val="0"/>
        </w:rPr>
        <w:t xml:space="preserve">on </w:t>
      </w:r>
      <w:r w:rsidRPr="00433391">
        <w:rPr>
          <w:rFonts w:ascii="Times New Roman" w:hAnsi="Times New Roman" w:cs="Times New Roman"/>
          <w:kern w:val="0"/>
        </w:rPr>
        <w:t>average</w:t>
      </w:r>
      <w:r>
        <w:rPr>
          <w:rFonts w:ascii="Times New Roman" w:hAnsi="Times New Roman" w:cs="Times New Roman"/>
          <w:kern w:val="0"/>
        </w:rPr>
        <w:t xml:space="preserve"> younger (n=42 years) than those with high food security</w:t>
      </w:r>
      <w:r w:rsidRPr="00433391">
        <w:rPr>
          <w:rFonts w:ascii="Times New Roman" w:hAnsi="Times New Roman" w:cs="Times New Roman"/>
          <w:kern w:val="0"/>
        </w:rPr>
        <w:t xml:space="preserve"> </w:t>
      </w:r>
      <w:r>
        <w:rPr>
          <w:rFonts w:ascii="Times New Roman" w:hAnsi="Times New Roman" w:cs="Times New Roman"/>
          <w:kern w:val="0"/>
        </w:rPr>
        <w:t xml:space="preserve">(n=49 years). </w:t>
      </w:r>
      <w:r w:rsidRPr="00616452">
        <w:rPr>
          <w:rFonts w:ascii="Times New Roman" w:hAnsi="Times New Roman" w:cs="Times New Roman"/>
          <w:kern w:val="0"/>
        </w:rPr>
        <w:t xml:space="preserve">Non-Hispanic White adults </w:t>
      </w:r>
      <w:r>
        <w:rPr>
          <w:rFonts w:ascii="Times New Roman" w:hAnsi="Times New Roman" w:cs="Times New Roman"/>
          <w:kern w:val="0"/>
        </w:rPr>
        <w:t xml:space="preserve">were the largest racial/ethnic group overall </w:t>
      </w:r>
      <w:r w:rsidRPr="00616452">
        <w:rPr>
          <w:rFonts w:ascii="Times New Roman" w:hAnsi="Times New Roman" w:cs="Times New Roman"/>
          <w:kern w:val="0"/>
        </w:rPr>
        <w:t>(42.8%), followed by Non-Hispanic Black (22.4%)</w:t>
      </w:r>
      <w:r>
        <w:rPr>
          <w:rFonts w:ascii="Times New Roman" w:hAnsi="Times New Roman" w:cs="Times New Roman"/>
          <w:kern w:val="0"/>
        </w:rPr>
        <w:t xml:space="preserve"> and </w:t>
      </w:r>
      <w:r w:rsidRPr="00616452">
        <w:rPr>
          <w:rFonts w:ascii="Times New Roman" w:hAnsi="Times New Roman" w:cs="Times New Roman"/>
          <w:kern w:val="0"/>
        </w:rPr>
        <w:t>Mexican American (15.5%</w:t>
      </w:r>
      <w:r>
        <w:rPr>
          <w:rFonts w:ascii="Times New Roman" w:hAnsi="Times New Roman" w:cs="Times New Roman"/>
          <w:kern w:val="0"/>
        </w:rPr>
        <w:t xml:space="preserve">).  but were distributed differently across food security categories. Among adults with low food security, non-Hispanic Black (27.2%) and Mexican- American (24.1%) participants represented the largest proportions, whereas non-Hispanic White adults remained the largest group in high, marginal and very low categories. </w:t>
      </w:r>
      <w:r w:rsidR="001D5FBA">
        <w:rPr>
          <w:rFonts w:ascii="Times New Roman" w:hAnsi="Times New Roman" w:cs="Times New Roman"/>
          <w:kern w:val="0"/>
        </w:rPr>
        <w:t>Compared with adults with high food security (19.7%), p</w:t>
      </w:r>
      <w:r>
        <w:rPr>
          <w:rFonts w:ascii="Times New Roman" w:hAnsi="Times New Roman" w:cs="Times New Roman"/>
          <w:kern w:val="0"/>
        </w:rPr>
        <w:t>articipants with marginal, low and very low security had lower educational attainment, with a higher proportion having less than 9</w:t>
      </w:r>
      <w:r w:rsidRPr="008B271F">
        <w:rPr>
          <w:rFonts w:ascii="Times New Roman" w:hAnsi="Times New Roman" w:cs="Times New Roman"/>
          <w:kern w:val="0"/>
          <w:vertAlign w:val="superscript"/>
        </w:rPr>
        <w:t>th</w:t>
      </w:r>
      <w:r>
        <w:rPr>
          <w:rFonts w:ascii="Times New Roman" w:hAnsi="Times New Roman" w:cs="Times New Roman"/>
          <w:kern w:val="0"/>
        </w:rPr>
        <w:t xml:space="preserve"> grade (marginal: 34.9%, low: 41.4%%, very low: 39.4%%)</w:t>
      </w:r>
      <w:r w:rsidR="001D5FBA">
        <w:rPr>
          <w:rFonts w:ascii="Times New Roman" w:hAnsi="Times New Roman" w:cs="Times New Roman"/>
          <w:kern w:val="0"/>
        </w:rPr>
        <w:t xml:space="preserve">. </w:t>
      </w:r>
      <w:r>
        <w:rPr>
          <w:rFonts w:ascii="Times New Roman" w:hAnsi="Times New Roman" w:cs="Times New Roman"/>
          <w:kern w:val="0"/>
        </w:rPr>
        <w:t xml:space="preserve">Similarly, </w:t>
      </w:r>
      <w:r w:rsidR="001D5FBA">
        <w:rPr>
          <w:rFonts w:ascii="Times New Roman" w:hAnsi="Times New Roman" w:cs="Times New Roman"/>
          <w:kern w:val="0"/>
        </w:rPr>
        <w:t>across</w:t>
      </w:r>
      <w:r>
        <w:rPr>
          <w:rFonts w:ascii="Times New Roman" w:hAnsi="Times New Roman" w:cs="Times New Roman"/>
          <w:kern w:val="0"/>
        </w:rPr>
        <w:t xml:space="preserve"> food security</w:t>
      </w:r>
      <w:r w:rsidR="001D5FBA">
        <w:rPr>
          <w:rFonts w:ascii="Times New Roman" w:hAnsi="Times New Roman" w:cs="Times New Roman"/>
          <w:kern w:val="0"/>
        </w:rPr>
        <w:t xml:space="preserve"> groups, those with marginal, low, and very low</w:t>
      </w:r>
      <w:r>
        <w:rPr>
          <w:rFonts w:ascii="Times New Roman" w:hAnsi="Times New Roman" w:cs="Times New Roman"/>
          <w:kern w:val="0"/>
        </w:rPr>
        <w:t xml:space="preserve"> were more likely to live in low- or near-poverty households compared with adults with high food security. </w:t>
      </w:r>
    </w:p>
    <w:p w14:paraId="37582E15" w14:textId="77777777" w:rsidR="00CE1027" w:rsidRDefault="00CE1027" w:rsidP="00CE1027">
      <w:pPr>
        <w:autoSpaceDE w:val="0"/>
        <w:autoSpaceDN w:val="0"/>
        <w:adjustRightInd w:val="0"/>
        <w:spacing w:after="0" w:line="240" w:lineRule="auto"/>
        <w:ind w:firstLine="720"/>
        <w:rPr>
          <w:rFonts w:ascii="Times New Roman" w:hAnsi="Times New Roman" w:cs="Times New Roman"/>
          <w:kern w:val="0"/>
        </w:rPr>
      </w:pPr>
    </w:p>
    <w:p w14:paraId="69219536" w14:textId="77777777" w:rsidR="00CE1027" w:rsidRDefault="00CE1027" w:rsidP="00CE1027">
      <w:pPr>
        <w:autoSpaceDE w:val="0"/>
        <w:autoSpaceDN w:val="0"/>
        <w:adjustRightInd w:val="0"/>
        <w:spacing w:after="0" w:line="240" w:lineRule="auto"/>
        <w:ind w:firstLine="720"/>
        <w:rPr>
          <w:rFonts w:ascii="Times New Roman" w:hAnsi="Times New Roman" w:cs="Times New Roman"/>
          <w:kern w:val="0"/>
        </w:rPr>
      </w:pPr>
    </w:p>
    <w:p w14:paraId="25EE529D" w14:textId="77777777" w:rsidR="00CE1027" w:rsidRPr="00CE1027" w:rsidRDefault="0086036C" w:rsidP="00CE1027">
      <w:pPr>
        <w:autoSpaceDE w:val="0"/>
        <w:autoSpaceDN w:val="0"/>
        <w:adjustRightInd w:val="0"/>
        <w:spacing w:after="0" w:line="240" w:lineRule="auto"/>
        <w:rPr>
          <w:rFonts w:ascii="Times New Roman" w:hAnsi="Times New Roman" w:cs="Times New Roman"/>
          <w:b/>
          <w:bCs/>
          <w:color w:val="000000" w:themeColor="text1"/>
          <w:sz w:val="26"/>
          <w:szCs w:val="26"/>
        </w:rPr>
      </w:pPr>
      <w:r w:rsidRPr="00CE1027">
        <w:rPr>
          <w:rFonts w:ascii="Times New Roman" w:hAnsi="Times New Roman" w:cs="Times New Roman"/>
          <w:b/>
          <w:bCs/>
          <w:color w:val="000000" w:themeColor="text1"/>
          <w:sz w:val="26"/>
          <w:szCs w:val="26"/>
        </w:rPr>
        <w:t xml:space="preserve">Table 2: Detection Frequency and Distribution of Urinary Phenol </w:t>
      </w:r>
    </w:p>
    <w:p w14:paraId="58506FEE" w14:textId="46B4ECD4" w:rsidR="0086036C" w:rsidRPr="00CE1027" w:rsidRDefault="0086036C" w:rsidP="00CE1027">
      <w:pPr>
        <w:autoSpaceDE w:val="0"/>
        <w:autoSpaceDN w:val="0"/>
        <w:adjustRightInd w:val="0"/>
        <w:spacing w:after="0" w:line="240" w:lineRule="auto"/>
        <w:rPr>
          <w:rFonts w:ascii="Times New Roman" w:hAnsi="Times New Roman" w:cs="Times New Roman"/>
          <w:kern w:val="0"/>
          <w:sz w:val="26"/>
          <w:szCs w:val="26"/>
        </w:rPr>
      </w:pPr>
      <w:r w:rsidRPr="00CE1027">
        <w:rPr>
          <w:rFonts w:ascii="Times New Roman" w:hAnsi="Times New Roman" w:cs="Times New Roman"/>
          <w:b/>
          <w:bCs/>
          <w:color w:val="000000" w:themeColor="text1"/>
          <w:sz w:val="26"/>
          <w:szCs w:val="26"/>
        </w:rPr>
        <w:t>Concentrations (ng/mL)</w:t>
      </w: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2703"/>
        <w:gridCol w:w="1723"/>
        <w:gridCol w:w="1113"/>
        <w:gridCol w:w="989"/>
        <w:gridCol w:w="990"/>
        <w:gridCol w:w="876"/>
      </w:tblGrid>
      <w:tr w:rsidR="0086036C" w:rsidRPr="001C2628" w14:paraId="10044525" w14:textId="77777777" w:rsidTr="002903D1">
        <w:trPr>
          <w:trHeight w:val="354"/>
          <w:jc w:val="center"/>
        </w:trPr>
        <w:tc>
          <w:tcPr>
            <w:tcW w:w="1698" w:type="pct"/>
            <w:shd w:val="clear" w:color="auto" w:fill="000000" w:themeFill="text1"/>
          </w:tcPr>
          <w:p w14:paraId="20E2E457" w14:textId="77777777" w:rsidR="0086036C" w:rsidRPr="001C2628" w:rsidRDefault="0086036C" w:rsidP="002903D1">
            <w:pP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3B5EA024"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Abbreviation</w:t>
            </w:r>
          </w:p>
        </w:tc>
        <w:tc>
          <w:tcPr>
            <w:tcW w:w="608" w:type="pct"/>
            <w:shd w:val="clear" w:color="auto" w:fill="000000" w:themeFill="text1"/>
          </w:tcPr>
          <w:p w14:paraId="38326A4F"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%&gt;LOD</w:t>
            </w:r>
          </w:p>
        </w:tc>
        <w:tc>
          <w:tcPr>
            <w:tcW w:w="677" w:type="pct"/>
            <w:shd w:val="clear" w:color="auto" w:fill="000000" w:themeFill="text1"/>
          </w:tcPr>
          <w:p w14:paraId="01251B64"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25</w:t>
            </w:r>
            <w:r w:rsidRPr="001C2628">
              <w:rPr>
                <w:rFonts w:ascii="Times New Roman" w:hAnsi="Times New Roman" w:cs="Times New Roman"/>
                <w:b/>
                <w:bCs/>
                <w:color w:val="FFFFFF" w:themeColor="background1"/>
                <w:vertAlign w:val="superscript"/>
              </w:rPr>
              <w:t>th</w:t>
            </w:r>
          </w:p>
        </w:tc>
        <w:tc>
          <w:tcPr>
            <w:tcW w:w="677" w:type="pct"/>
            <w:shd w:val="clear" w:color="auto" w:fill="000000" w:themeFill="text1"/>
          </w:tcPr>
          <w:p w14:paraId="079871C5"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GM</w:t>
            </w:r>
          </w:p>
        </w:tc>
        <w:tc>
          <w:tcPr>
            <w:tcW w:w="452" w:type="pct"/>
            <w:shd w:val="clear" w:color="auto" w:fill="000000" w:themeFill="text1"/>
          </w:tcPr>
          <w:p w14:paraId="7E514D02"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75</w:t>
            </w:r>
            <w:r w:rsidRPr="001C2628">
              <w:rPr>
                <w:rFonts w:ascii="Times New Roman" w:hAnsi="Times New Roman" w:cs="Times New Roman"/>
                <w:b/>
                <w:bCs/>
                <w:color w:val="FFFFFF" w:themeColor="background1"/>
                <w:vertAlign w:val="superscript"/>
              </w:rPr>
              <w:t>th</w:t>
            </w:r>
          </w:p>
        </w:tc>
      </w:tr>
      <w:tr w:rsidR="0086036C" w:rsidRPr="001C2628" w14:paraId="58224BC4" w14:textId="77777777" w:rsidTr="002903D1">
        <w:trPr>
          <w:trHeight w:val="354"/>
          <w:jc w:val="center"/>
        </w:trPr>
        <w:tc>
          <w:tcPr>
            <w:tcW w:w="1698" w:type="pct"/>
          </w:tcPr>
          <w:p w14:paraId="0EDD5E75"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Bisphenol A</w:t>
            </w:r>
          </w:p>
          <w:p w14:paraId="5D7D62F4" w14:textId="77777777" w:rsidR="0086036C" w:rsidRPr="001C2628" w:rsidRDefault="0086036C" w:rsidP="002903D1">
            <w:pPr>
              <w:rPr>
                <w:rFonts w:ascii="Times New Roman" w:hAnsi="Times New Roman" w:cs="Times New Roman"/>
                <w:color w:val="000000" w:themeColor="text1"/>
              </w:rPr>
            </w:pPr>
          </w:p>
        </w:tc>
        <w:tc>
          <w:tcPr>
            <w:tcW w:w="889" w:type="pct"/>
          </w:tcPr>
          <w:p w14:paraId="2E4A0A2D"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BPA</w:t>
            </w:r>
          </w:p>
        </w:tc>
        <w:tc>
          <w:tcPr>
            <w:tcW w:w="608" w:type="pct"/>
            <w:vAlign w:val="center"/>
          </w:tcPr>
          <w:p w14:paraId="69752A8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92%</w:t>
            </w:r>
          </w:p>
        </w:tc>
        <w:tc>
          <w:tcPr>
            <w:tcW w:w="677" w:type="pct"/>
            <w:vAlign w:val="center"/>
          </w:tcPr>
          <w:p w14:paraId="4EED5023"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0.69</w:t>
            </w:r>
          </w:p>
        </w:tc>
        <w:tc>
          <w:tcPr>
            <w:tcW w:w="677" w:type="pct"/>
            <w:vAlign w:val="center"/>
          </w:tcPr>
          <w:p w14:paraId="0128396B"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1.52</w:t>
            </w:r>
          </w:p>
        </w:tc>
        <w:tc>
          <w:tcPr>
            <w:tcW w:w="452" w:type="pct"/>
            <w:vAlign w:val="center"/>
          </w:tcPr>
          <w:p w14:paraId="7F2F642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3.10</w:t>
            </w:r>
          </w:p>
        </w:tc>
      </w:tr>
      <w:tr w:rsidR="0086036C" w:rsidRPr="001C2628" w14:paraId="6C12C0C3" w14:textId="77777777" w:rsidTr="002903D1">
        <w:trPr>
          <w:trHeight w:val="684"/>
          <w:jc w:val="center"/>
        </w:trPr>
        <w:tc>
          <w:tcPr>
            <w:tcW w:w="1698" w:type="pct"/>
          </w:tcPr>
          <w:p w14:paraId="36C17F89"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2-Hydroxy-4-metoxybenzophenone</w:t>
            </w:r>
          </w:p>
        </w:tc>
        <w:tc>
          <w:tcPr>
            <w:tcW w:w="889" w:type="pct"/>
          </w:tcPr>
          <w:p w14:paraId="384682B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Benzophenone-3</w:t>
            </w:r>
          </w:p>
        </w:tc>
        <w:tc>
          <w:tcPr>
            <w:tcW w:w="608" w:type="pct"/>
            <w:vAlign w:val="center"/>
          </w:tcPr>
          <w:p w14:paraId="0412499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96%</w:t>
            </w:r>
          </w:p>
        </w:tc>
        <w:tc>
          <w:tcPr>
            <w:tcW w:w="677" w:type="pct"/>
            <w:vAlign w:val="center"/>
          </w:tcPr>
          <w:p w14:paraId="4C9D8017"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4.71</w:t>
            </w:r>
          </w:p>
        </w:tc>
        <w:tc>
          <w:tcPr>
            <w:tcW w:w="677" w:type="pct"/>
            <w:vAlign w:val="center"/>
          </w:tcPr>
          <w:p w14:paraId="5147DD94"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21.05</w:t>
            </w:r>
          </w:p>
        </w:tc>
        <w:tc>
          <w:tcPr>
            <w:tcW w:w="452" w:type="pct"/>
            <w:vAlign w:val="center"/>
          </w:tcPr>
          <w:p w14:paraId="4D0C4DD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76.71</w:t>
            </w:r>
          </w:p>
        </w:tc>
      </w:tr>
      <w:tr w:rsidR="0086036C" w:rsidRPr="001C2628" w14:paraId="5F6E7AF8" w14:textId="77777777" w:rsidTr="002903D1">
        <w:trPr>
          <w:trHeight w:val="738"/>
          <w:jc w:val="center"/>
        </w:trPr>
        <w:tc>
          <w:tcPr>
            <w:tcW w:w="1698" w:type="pct"/>
          </w:tcPr>
          <w:p w14:paraId="2679F79F"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2,4,4’-Trichloro-2’-hydroxyphenyl ether</w:t>
            </w:r>
          </w:p>
          <w:p w14:paraId="301D4F20" w14:textId="77777777" w:rsidR="0086036C" w:rsidRPr="001C2628" w:rsidRDefault="0086036C" w:rsidP="002903D1">
            <w:pPr>
              <w:rPr>
                <w:rFonts w:ascii="Times New Roman" w:hAnsi="Times New Roman" w:cs="Times New Roman"/>
                <w:color w:val="000000" w:themeColor="text1"/>
              </w:rPr>
            </w:pPr>
          </w:p>
        </w:tc>
        <w:tc>
          <w:tcPr>
            <w:tcW w:w="889" w:type="pct"/>
          </w:tcPr>
          <w:p w14:paraId="6F71599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Triclosan</w:t>
            </w:r>
          </w:p>
        </w:tc>
        <w:tc>
          <w:tcPr>
            <w:tcW w:w="608" w:type="pct"/>
            <w:vAlign w:val="center"/>
          </w:tcPr>
          <w:p w14:paraId="6A86BCF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75%</w:t>
            </w:r>
          </w:p>
        </w:tc>
        <w:tc>
          <w:tcPr>
            <w:tcW w:w="677" w:type="pct"/>
            <w:vAlign w:val="center"/>
          </w:tcPr>
          <w:p w14:paraId="4E0C11BE"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1.80</w:t>
            </w:r>
          </w:p>
        </w:tc>
        <w:tc>
          <w:tcPr>
            <w:tcW w:w="677" w:type="pct"/>
            <w:vAlign w:val="center"/>
          </w:tcPr>
          <w:p w14:paraId="401180D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12.22</w:t>
            </w:r>
          </w:p>
        </w:tc>
        <w:tc>
          <w:tcPr>
            <w:tcW w:w="452" w:type="pct"/>
            <w:vAlign w:val="center"/>
          </w:tcPr>
          <w:p w14:paraId="7A88714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49.40</w:t>
            </w:r>
          </w:p>
        </w:tc>
      </w:tr>
      <w:tr w:rsidR="0086036C" w:rsidRPr="001C2628" w14:paraId="2AA3DFEE" w14:textId="77777777" w:rsidTr="002903D1">
        <w:trPr>
          <w:trHeight w:val="354"/>
          <w:jc w:val="center"/>
        </w:trPr>
        <w:tc>
          <w:tcPr>
            <w:tcW w:w="1698" w:type="pct"/>
          </w:tcPr>
          <w:p w14:paraId="2C70758E"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Ethyl paraben</w:t>
            </w:r>
          </w:p>
          <w:p w14:paraId="715A8CEB" w14:textId="77777777" w:rsidR="0086036C" w:rsidRPr="001C2628" w:rsidRDefault="0086036C" w:rsidP="002903D1">
            <w:pPr>
              <w:rPr>
                <w:rFonts w:ascii="Times New Roman" w:hAnsi="Times New Roman" w:cs="Times New Roman"/>
                <w:color w:val="000000" w:themeColor="text1"/>
              </w:rPr>
            </w:pPr>
          </w:p>
        </w:tc>
        <w:tc>
          <w:tcPr>
            <w:tcW w:w="889" w:type="pct"/>
          </w:tcPr>
          <w:p w14:paraId="39DD0663"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EPB</w:t>
            </w:r>
          </w:p>
        </w:tc>
        <w:tc>
          <w:tcPr>
            <w:tcW w:w="608" w:type="pct"/>
            <w:vAlign w:val="center"/>
          </w:tcPr>
          <w:p w14:paraId="6F4AD6E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50%</w:t>
            </w:r>
          </w:p>
        </w:tc>
        <w:tc>
          <w:tcPr>
            <w:tcW w:w="677" w:type="pct"/>
            <w:vAlign w:val="center"/>
          </w:tcPr>
          <w:p w14:paraId="2523856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0.71</w:t>
            </w:r>
          </w:p>
        </w:tc>
        <w:tc>
          <w:tcPr>
            <w:tcW w:w="677" w:type="pct"/>
            <w:vAlign w:val="center"/>
          </w:tcPr>
          <w:p w14:paraId="5EC1BBA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2.51</w:t>
            </w:r>
          </w:p>
        </w:tc>
        <w:tc>
          <w:tcPr>
            <w:tcW w:w="452" w:type="pct"/>
            <w:vAlign w:val="center"/>
          </w:tcPr>
          <w:p w14:paraId="4949ADF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6.70</w:t>
            </w:r>
          </w:p>
        </w:tc>
      </w:tr>
      <w:tr w:rsidR="0086036C" w:rsidRPr="001C2628" w14:paraId="6BDAB684" w14:textId="77777777" w:rsidTr="002903D1">
        <w:trPr>
          <w:trHeight w:val="531"/>
          <w:jc w:val="center"/>
        </w:trPr>
        <w:tc>
          <w:tcPr>
            <w:tcW w:w="1698" w:type="pct"/>
          </w:tcPr>
          <w:p w14:paraId="6BD28952"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Methyl paraben</w:t>
            </w:r>
          </w:p>
        </w:tc>
        <w:tc>
          <w:tcPr>
            <w:tcW w:w="889" w:type="pct"/>
          </w:tcPr>
          <w:p w14:paraId="06EB032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MPB</w:t>
            </w:r>
          </w:p>
        </w:tc>
        <w:tc>
          <w:tcPr>
            <w:tcW w:w="608" w:type="pct"/>
            <w:vAlign w:val="center"/>
          </w:tcPr>
          <w:p w14:paraId="00E4CC7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99%</w:t>
            </w:r>
          </w:p>
        </w:tc>
        <w:tc>
          <w:tcPr>
            <w:tcW w:w="677" w:type="pct"/>
            <w:vAlign w:val="center"/>
          </w:tcPr>
          <w:p w14:paraId="64845D73"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13.33</w:t>
            </w:r>
          </w:p>
        </w:tc>
        <w:tc>
          <w:tcPr>
            <w:tcW w:w="677" w:type="pct"/>
            <w:vAlign w:val="center"/>
          </w:tcPr>
          <w:p w14:paraId="4501E06A"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51.21</w:t>
            </w:r>
          </w:p>
        </w:tc>
        <w:tc>
          <w:tcPr>
            <w:tcW w:w="452" w:type="pct"/>
            <w:vAlign w:val="center"/>
          </w:tcPr>
          <w:p w14:paraId="740B2D6D"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192.50</w:t>
            </w:r>
          </w:p>
        </w:tc>
      </w:tr>
      <w:tr w:rsidR="0086036C" w:rsidRPr="001C2628" w14:paraId="66069D35" w14:textId="77777777" w:rsidTr="002903D1">
        <w:trPr>
          <w:trHeight w:val="423"/>
          <w:jc w:val="center"/>
        </w:trPr>
        <w:tc>
          <w:tcPr>
            <w:tcW w:w="1698" w:type="pct"/>
          </w:tcPr>
          <w:p w14:paraId="4098D2D3"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Propyl paraben</w:t>
            </w:r>
          </w:p>
        </w:tc>
        <w:tc>
          <w:tcPr>
            <w:tcW w:w="889" w:type="pct"/>
          </w:tcPr>
          <w:p w14:paraId="41DCBFA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PPB</w:t>
            </w:r>
          </w:p>
        </w:tc>
        <w:tc>
          <w:tcPr>
            <w:tcW w:w="608" w:type="pct"/>
            <w:vAlign w:val="center"/>
          </w:tcPr>
          <w:p w14:paraId="4CB0F25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95%</w:t>
            </w:r>
          </w:p>
        </w:tc>
        <w:tc>
          <w:tcPr>
            <w:tcW w:w="677" w:type="pct"/>
            <w:vAlign w:val="center"/>
          </w:tcPr>
          <w:p w14:paraId="3B4E8FF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1.11</w:t>
            </w:r>
          </w:p>
        </w:tc>
        <w:tc>
          <w:tcPr>
            <w:tcW w:w="677" w:type="pct"/>
            <w:vAlign w:val="center"/>
          </w:tcPr>
          <w:p w14:paraId="4FF5905B"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6.72</w:t>
            </w:r>
          </w:p>
        </w:tc>
        <w:tc>
          <w:tcPr>
            <w:tcW w:w="452" w:type="pct"/>
            <w:vAlign w:val="center"/>
          </w:tcPr>
          <w:p w14:paraId="1AAFD18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40.90</w:t>
            </w:r>
          </w:p>
        </w:tc>
      </w:tr>
    </w:tbl>
    <w:p w14:paraId="29BD58AA" w14:textId="654B75FE" w:rsidR="0086036C" w:rsidRDefault="0086036C" w:rsidP="00C02CEC">
      <w:pPr>
        <w:pStyle w:val="ListParagraph"/>
        <w:numPr>
          <w:ilvl w:val="0"/>
          <w:numId w:val="2"/>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lastRenderedPageBreak/>
        <w:t xml:space="preserve"> %&gt;LOD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Pr="001C2628">
        <w:rPr>
          <w:rFonts w:ascii="Times New Roman" w:hAnsi="Times New Roman" w:cs="Times New Roman"/>
          <w:i/>
          <w:iCs/>
          <w:color w:val="000000" w:themeColor="text1"/>
        </w:rPr>
        <w:t xml:space="preserve">by NHANES. The 25th and 75th percentiles are log-transformed. GM represents the geometric mean. </w:t>
      </w:r>
    </w:p>
    <w:p w14:paraId="18AED260" w14:textId="77777777" w:rsidR="00CE1027" w:rsidRPr="00CE1027" w:rsidRDefault="00CE1027" w:rsidP="00CE1027">
      <w:pPr>
        <w:pStyle w:val="ListParagraph"/>
        <w:spacing w:after="0" w:line="240" w:lineRule="auto"/>
        <w:rPr>
          <w:rFonts w:ascii="Times New Roman" w:hAnsi="Times New Roman" w:cs="Times New Roman"/>
          <w:i/>
          <w:iCs/>
          <w:color w:val="000000" w:themeColor="text1"/>
        </w:rPr>
      </w:pPr>
    </w:p>
    <w:p w14:paraId="5FADC222" w14:textId="19EBC1AC" w:rsidR="0086036C" w:rsidRPr="001C2628" w:rsidRDefault="0086036C" w:rsidP="00CE1027">
      <w:pPr>
        <w:spacing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Detection Frequency and Distribution</w:t>
      </w:r>
    </w:p>
    <w:p w14:paraId="3E3B699C" w14:textId="4BEC68AC" w:rsidR="0086036C" w:rsidRPr="00CE1027" w:rsidRDefault="0086036C" w:rsidP="00CE1027">
      <w:pPr>
        <w:spacing w:line="240" w:lineRule="auto"/>
        <w:ind w:firstLine="720"/>
        <w:rPr>
          <w:rFonts w:ascii="Times New Roman" w:hAnsi="Times New Roman" w:cs="Times New Roman"/>
          <w:kern w:val="0"/>
        </w:rPr>
      </w:pPr>
      <w:r w:rsidRPr="001C2628">
        <w:rPr>
          <w:rFonts w:ascii="Times New Roman" w:hAnsi="Times New Roman" w:cs="Times New Roman"/>
          <w:kern w:val="0"/>
        </w:rPr>
        <w:t xml:space="preserve">Most urinary phenol metabolite concentrations </w:t>
      </w:r>
      <w:r>
        <w:rPr>
          <w:rFonts w:ascii="Times New Roman" w:hAnsi="Times New Roman" w:cs="Times New Roman"/>
          <w:kern w:val="0"/>
        </w:rPr>
        <w:t xml:space="preserve">had detection frequencies </w:t>
      </w:r>
      <w:r w:rsidRPr="001C2628">
        <w:rPr>
          <w:rFonts w:ascii="Times New Roman" w:hAnsi="Times New Roman" w:cs="Times New Roman"/>
          <w:kern w:val="0"/>
        </w:rPr>
        <w:t xml:space="preserve">90% </w:t>
      </w:r>
      <w:r>
        <w:rPr>
          <w:rFonts w:ascii="Times New Roman" w:hAnsi="Times New Roman" w:cs="Times New Roman"/>
          <w:kern w:val="0"/>
        </w:rPr>
        <w:t xml:space="preserve">of higher </w:t>
      </w:r>
      <w:proofErr w:type="gramStart"/>
      <w:r>
        <w:rPr>
          <w:rFonts w:ascii="Times New Roman" w:hAnsi="Times New Roman" w:cs="Times New Roman"/>
          <w:kern w:val="0"/>
        </w:rPr>
        <w:t xml:space="preserve">with the exception </w:t>
      </w:r>
      <w:r w:rsidRPr="001C2628">
        <w:rPr>
          <w:rFonts w:ascii="Times New Roman" w:hAnsi="Times New Roman" w:cs="Times New Roman"/>
          <w:kern w:val="0"/>
        </w:rPr>
        <w:t>of</w:t>
      </w:r>
      <w:proofErr w:type="gramEnd"/>
      <w:r>
        <w:rPr>
          <w:rFonts w:ascii="Times New Roman" w:hAnsi="Times New Roman" w:cs="Times New Roman"/>
          <w:kern w:val="0"/>
        </w:rPr>
        <w:t xml:space="preserve"> </w:t>
      </w:r>
      <w:r w:rsidRPr="001C2628">
        <w:rPr>
          <w:rFonts w:ascii="Times New Roman" w:hAnsi="Times New Roman" w:cs="Times New Roman"/>
          <w:kern w:val="0"/>
        </w:rPr>
        <w:t xml:space="preserve">ethyl paraben (50%) and </w:t>
      </w:r>
      <w:r>
        <w:rPr>
          <w:rFonts w:ascii="Times New Roman" w:hAnsi="Times New Roman" w:cs="Times New Roman"/>
          <w:kern w:val="0"/>
        </w:rPr>
        <w:t>t</w:t>
      </w:r>
      <w:r w:rsidRPr="001C2628">
        <w:rPr>
          <w:rFonts w:ascii="Times New Roman" w:hAnsi="Times New Roman" w:cs="Times New Roman"/>
          <w:kern w:val="0"/>
        </w:rPr>
        <w:t xml:space="preserve">riclosan (75%). Methyl paraben had the highest geometric mean of 51.21 ng/mL, while Bisphenol A </w:t>
      </w:r>
      <w:r>
        <w:rPr>
          <w:rFonts w:ascii="Times New Roman" w:hAnsi="Times New Roman" w:cs="Times New Roman"/>
          <w:kern w:val="0"/>
        </w:rPr>
        <w:t>was the</w:t>
      </w:r>
      <w:r w:rsidRPr="001C2628">
        <w:rPr>
          <w:rFonts w:ascii="Times New Roman" w:hAnsi="Times New Roman" w:cs="Times New Roman"/>
          <w:kern w:val="0"/>
        </w:rPr>
        <w:t xml:space="preserve"> lowest geometric mean of 1.52 ng/mL. </w:t>
      </w:r>
      <w:r>
        <w:rPr>
          <w:rFonts w:ascii="Times New Roman" w:hAnsi="Times New Roman" w:cs="Times New Roman"/>
          <w:kern w:val="0"/>
        </w:rPr>
        <w:t>All phenols were positively correlated with modest correlations between methyl paraben and propyl</w:t>
      </w:r>
      <w:r w:rsidRPr="001C2628">
        <w:rPr>
          <w:rFonts w:ascii="Times New Roman" w:hAnsi="Times New Roman" w:cs="Times New Roman"/>
          <w:kern w:val="0"/>
        </w:rPr>
        <w:t xml:space="preserve"> paraben</w:t>
      </w:r>
      <w:r>
        <w:rPr>
          <w:rFonts w:ascii="Times New Roman" w:hAnsi="Times New Roman" w:cs="Times New Roman"/>
          <w:kern w:val="0"/>
        </w:rPr>
        <w:t xml:space="preserve"> </w:t>
      </w:r>
      <w:r w:rsidRPr="001C2628">
        <w:rPr>
          <w:rFonts w:ascii="Times New Roman" w:hAnsi="Times New Roman" w:cs="Times New Roman"/>
          <w:color w:val="000000" w:themeColor="text1"/>
        </w:rPr>
        <w:t>(</w:t>
      </w:r>
      <w:r w:rsidRPr="001C2628">
        <w:rPr>
          <w:rFonts w:ascii="Times New Roman" w:hAnsi="Times New Roman" w:cs="Times New Roman"/>
          <w:kern w:val="0"/>
        </w:rPr>
        <w:t xml:space="preserve">Spearman </w:t>
      </w:r>
      <w:r w:rsidRPr="001C2628">
        <w:rPr>
          <w:rFonts w:ascii="Times New Roman" w:hAnsi="Times New Roman" w:cs="Times New Roman"/>
          <w:color w:val="000000" w:themeColor="text1"/>
        </w:rPr>
        <w:t>ρ= 0.82). (Supplemental Figure 2).</w:t>
      </w:r>
    </w:p>
    <w:p w14:paraId="084F5B52" w14:textId="77777777" w:rsidR="0086036C" w:rsidRPr="001C2628" w:rsidRDefault="0086036C" w:rsidP="0086036C">
      <w:pPr>
        <w:jc w:val="center"/>
        <w:rPr>
          <w:rFonts w:ascii="Times New Roman" w:hAnsi="Times New Roman" w:cs="Times New Roman"/>
          <w:b/>
          <w:bCs/>
          <w:color w:val="000000" w:themeColor="text1"/>
          <w:sz w:val="28"/>
          <w:szCs w:val="28"/>
        </w:rPr>
      </w:pPr>
    </w:p>
    <w:p w14:paraId="676EFD80" w14:textId="77777777" w:rsidR="0086036C" w:rsidRPr="001C2628" w:rsidRDefault="0086036C" w:rsidP="0086036C">
      <w:pPr>
        <w:pStyle w:val="Heading1"/>
        <w:rPr>
          <w:rFonts w:ascii="Times New Roman" w:hAnsi="Times New Roman" w:cs="Times New Roman"/>
          <w:b/>
          <w:bCs/>
          <w:color w:val="000000" w:themeColor="text1"/>
          <w:sz w:val="4"/>
          <w:szCs w:val="4"/>
        </w:rPr>
      </w:pPr>
    </w:p>
    <w:p w14:paraId="280017DB" w14:textId="77777777" w:rsidR="0086036C" w:rsidRPr="001C2628" w:rsidRDefault="0086036C" w:rsidP="0086036C">
      <w:pPr>
        <w:rPr>
          <w:rFonts w:ascii="Times New Roman" w:eastAsiaTheme="majorEastAsia" w:hAnsi="Times New Roman" w:cs="Times New Roman"/>
          <w:b/>
          <w:bCs/>
          <w:color w:val="000000" w:themeColor="text1"/>
          <w:sz w:val="4"/>
          <w:szCs w:val="4"/>
        </w:rPr>
      </w:pPr>
      <w:r w:rsidRPr="001C2628">
        <w:rPr>
          <w:rFonts w:ascii="Times New Roman" w:hAnsi="Times New Roman" w:cs="Times New Roman"/>
          <w:b/>
          <w:bCs/>
          <w:color w:val="000000" w:themeColor="text1"/>
          <w:sz w:val="4"/>
          <w:szCs w:val="4"/>
        </w:rPr>
        <w:br w:type="page"/>
      </w:r>
    </w:p>
    <w:p w14:paraId="5F3FE0FB" w14:textId="12438AA6" w:rsidR="0086036C" w:rsidRPr="00CE1027" w:rsidRDefault="0086036C" w:rsidP="00CE1027">
      <w:pPr>
        <w:pStyle w:val="Heading1"/>
        <w:rPr>
          <w:rFonts w:ascii="Times New Roman" w:hAnsi="Times New Roman" w:cs="Times New Roman"/>
          <w:b/>
          <w:bCs/>
          <w:color w:val="000000" w:themeColor="text1"/>
          <w:sz w:val="26"/>
          <w:szCs w:val="26"/>
        </w:rPr>
      </w:pPr>
      <w:r w:rsidRPr="00CE1027">
        <w:rPr>
          <w:rFonts w:ascii="Times New Roman" w:hAnsi="Times New Roman" w:cs="Times New Roman"/>
          <w:b/>
          <w:bCs/>
          <w:color w:val="000000" w:themeColor="text1"/>
          <w:sz w:val="26"/>
          <w:szCs w:val="26"/>
        </w:rPr>
        <w:lastRenderedPageBreak/>
        <w:t xml:space="preserve">Table 3: Adjusted Linear Regression: Self-Reported Food Security Status and Urinary Phenol Metabolites </w:t>
      </w:r>
    </w:p>
    <w:tbl>
      <w:tblPr>
        <w:tblStyle w:val="TableGrid"/>
        <w:tblW w:w="9670"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tblGrid>
      <w:tr w:rsidR="00CE1027" w:rsidRPr="001C2628" w14:paraId="64675839" w14:textId="77777777" w:rsidTr="00CE1027">
        <w:trPr>
          <w:trHeight w:val="372"/>
        </w:trPr>
        <w:tc>
          <w:tcPr>
            <w:tcW w:w="2233" w:type="dxa"/>
            <w:tcBorders>
              <w:bottom w:val="single" w:sz="4" w:space="0" w:color="auto"/>
            </w:tcBorders>
            <w:shd w:val="clear" w:color="auto" w:fill="000000" w:themeFill="text1"/>
            <w:vAlign w:val="center"/>
            <w:hideMark/>
          </w:tcPr>
          <w:p w14:paraId="30A6F286"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Phenol Metabolite</w:t>
            </w:r>
          </w:p>
        </w:tc>
        <w:tc>
          <w:tcPr>
            <w:tcW w:w="2494" w:type="dxa"/>
            <w:tcBorders>
              <w:bottom w:val="nil"/>
            </w:tcBorders>
            <w:shd w:val="clear" w:color="auto" w:fill="000000" w:themeFill="text1"/>
            <w:vAlign w:val="center"/>
            <w:hideMark/>
          </w:tcPr>
          <w:p w14:paraId="0FB2C364"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57FE9C75"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5DC51922" w14:textId="77777777" w:rsidR="00CE1027" w:rsidRPr="001C2628" w:rsidRDefault="00CE1027" w:rsidP="002903D1">
            <w:pPr>
              <w:rPr>
                <w:rFonts w:ascii="Times New Roman" w:hAnsi="Times New Roman" w:cs="Times New Roman"/>
                <w:b/>
                <w:bCs/>
              </w:rPr>
            </w:pPr>
            <w:r w:rsidRPr="001C2628">
              <w:rPr>
                <w:rFonts w:ascii="Times New Roman" w:hAnsi="Times New Roman" w:cs="Times New Roman"/>
                <w:b/>
                <w:bCs/>
              </w:rPr>
              <w:t xml:space="preserve">  95% LCI        95% UCI            </w:t>
            </w:r>
          </w:p>
        </w:tc>
      </w:tr>
      <w:tr w:rsidR="00CE1027" w:rsidRPr="001C2628" w14:paraId="165A5A43"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BB06097"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6876718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nil"/>
              <w:left w:val="single" w:sz="4" w:space="0" w:color="auto"/>
              <w:bottom w:val="single" w:sz="4" w:space="0" w:color="auto"/>
              <w:right w:val="single" w:sz="4" w:space="0" w:color="auto"/>
            </w:tcBorders>
            <w:noWrap/>
            <w:vAlign w:val="center"/>
            <w:hideMark/>
          </w:tcPr>
          <w:p w14:paraId="22EEE8E5" w14:textId="77777777" w:rsidR="00CE1027" w:rsidRPr="001C2628" w:rsidRDefault="00CE1027" w:rsidP="002903D1">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42695549" w14:textId="77777777" w:rsidR="00CE1027" w:rsidRPr="001C2628" w:rsidRDefault="00CE1027" w:rsidP="002903D1">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5DF99EEB" w14:textId="77777777" w:rsidR="00CE1027" w:rsidRPr="001C2628" w:rsidRDefault="00CE1027" w:rsidP="002903D1">
            <w:pPr>
              <w:jc w:val="center"/>
              <w:rPr>
                <w:rFonts w:ascii="Times New Roman" w:hAnsi="Times New Roman" w:cs="Times New Roman"/>
              </w:rPr>
            </w:pPr>
          </w:p>
        </w:tc>
      </w:tr>
      <w:tr w:rsidR="00CE1027" w:rsidRPr="001C2628" w14:paraId="6C3309AD"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34572BD"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A4F918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98FC6B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BC6EA9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59227EB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10.15</w:t>
            </w:r>
          </w:p>
        </w:tc>
      </w:tr>
      <w:tr w:rsidR="00CE1027" w:rsidRPr="001C2628" w14:paraId="485D7292"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D07308C"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17DE710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BA40C3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F75638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05794D0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17.12</w:t>
            </w:r>
          </w:p>
        </w:tc>
      </w:tr>
      <w:tr w:rsidR="00CE1027" w:rsidRPr="001C2628" w14:paraId="5492E5A3"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40135F6"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7D7FFFE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3289ED9B"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706D2A4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26FCA165"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21.23</w:t>
            </w:r>
          </w:p>
        </w:tc>
      </w:tr>
      <w:tr w:rsidR="00CE1027" w:rsidRPr="001C2628" w14:paraId="4236AB30"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2807CB4"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363CBAB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52D4CB16" w14:textId="77777777" w:rsidR="00CE1027" w:rsidRPr="001C2628" w:rsidRDefault="00CE1027" w:rsidP="002903D1">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487FF072"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6F381D01" w14:textId="77777777" w:rsidR="00CE1027" w:rsidRPr="001C2628" w:rsidRDefault="00CE1027" w:rsidP="002903D1">
            <w:pPr>
              <w:jc w:val="center"/>
              <w:rPr>
                <w:rFonts w:ascii="Times New Roman" w:hAnsi="Times New Roman" w:cs="Times New Roman"/>
              </w:rPr>
            </w:pPr>
          </w:p>
        </w:tc>
      </w:tr>
      <w:tr w:rsidR="00CE1027" w:rsidRPr="001C2628" w14:paraId="5CDD3926"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65239C9"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B7FBCB1"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4E76C8F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3E0960F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08D9890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-5.91</w:t>
            </w:r>
          </w:p>
        </w:tc>
      </w:tr>
      <w:tr w:rsidR="00CE1027" w:rsidRPr="001C2628" w14:paraId="7031FBE7"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DE66150"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A301339"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15E77C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4024FF4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6663252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-3.84</w:t>
            </w:r>
          </w:p>
        </w:tc>
      </w:tr>
      <w:tr w:rsidR="00CE1027" w:rsidRPr="001C2628" w14:paraId="3294E7B0"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899BFC8"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D5F470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B34BC8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11321B0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4A42CE8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-0.02</w:t>
            </w:r>
          </w:p>
        </w:tc>
      </w:tr>
      <w:tr w:rsidR="00CE1027" w:rsidRPr="001C2628" w14:paraId="3B4910A9"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58915CB"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4715D1D4"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B1F9DFD" w14:textId="77777777" w:rsidR="00CE1027" w:rsidRPr="001C2628" w:rsidRDefault="00CE1027" w:rsidP="002903D1">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6FCC2EE"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9CF245D" w14:textId="77777777" w:rsidR="00CE1027" w:rsidRPr="001C2628" w:rsidRDefault="00CE1027" w:rsidP="002903D1">
            <w:pPr>
              <w:jc w:val="center"/>
              <w:rPr>
                <w:rFonts w:ascii="Times New Roman" w:hAnsi="Times New Roman" w:cs="Times New Roman"/>
              </w:rPr>
            </w:pPr>
          </w:p>
        </w:tc>
      </w:tr>
      <w:tr w:rsidR="00CE1027" w:rsidRPr="001C2628" w14:paraId="7BC3DF94"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D10EBFF"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D3A963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BA18A22"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1F3CFF23"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214B1D1"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2.22</w:t>
            </w:r>
          </w:p>
        </w:tc>
      </w:tr>
      <w:tr w:rsidR="00CE1027" w:rsidRPr="001C2628" w14:paraId="05DF1589"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4653205"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93CAA0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0753C1F0"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3343BD2D"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48BD2889"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1.80</w:t>
            </w:r>
          </w:p>
        </w:tc>
      </w:tr>
      <w:tr w:rsidR="00CE1027" w:rsidRPr="001C2628" w14:paraId="5CD4C093"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5A49EED4"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615C0E7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23A4923A"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7B8A731D"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096F1AA5"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-9.77</w:t>
            </w:r>
          </w:p>
        </w:tc>
      </w:tr>
      <w:tr w:rsidR="00CE1027" w:rsidRPr="001C2628" w14:paraId="1612A16F"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8EC9E64" w14:textId="77777777" w:rsidR="00CE1027" w:rsidRPr="001C2628"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58855E1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0F7834B6" w14:textId="77777777" w:rsidR="00CE1027" w:rsidRPr="001C2628"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hideMark/>
          </w:tcPr>
          <w:p w14:paraId="118AEA1C"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1943EC4C" w14:textId="77777777" w:rsidR="00CE1027" w:rsidRPr="001C2628" w:rsidRDefault="00CE1027" w:rsidP="002903D1">
            <w:pPr>
              <w:jc w:val="center"/>
              <w:rPr>
                <w:rFonts w:ascii="Times New Roman" w:hAnsi="Times New Roman" w:cs="Times New Roman"/>
              </w:rPr>
            </w:pPr>
          </w:p>
        </w:tc>
      </w:tr>
      <w:tr w:rsidR="00CE1027" w:rsidRPr="001C2628" w14:paraId="2BAE8648"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63C7DE69" w14:textId="77777777" w:rsidR="00CE1027" w:rsidRPr="001C2628" w:rsidRDefault="00CE1027" w:rsidP="002903D1">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5AC601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40EF85E2"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3FF0110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77CA4941"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1.50</w:t>
            </w:r>
          </w:p>
        </w:tc>
      </w:tr>
      <w:tr w:rsidR="00CE1027" w:rsidRPr="001C2628" w14:paraId="5964F245"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61624E2C" w14:textId="77777777" w:rsidR="00CE1027" w:rsidRPr="001C2628" w:rsidRDefault="00CE1027" w:rsidP="002903D1">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35DDBE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CA18AB"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-5.65</w:t>
            </w:r>
          </w:p>
        </w:tc>
        <w:tc>
          <w:tcPr>
            <w:tcW w:w="1537" w:type="dxa"/>
            <w:tcBorders>
              <w:top w:val="single" w:sz="4" w:space="0" w:color="auto"/>
              <w:left w:val="single" w:sz="4" w:space="0" w:color="auto"/>
              <w:bottom w:val="single" w:sz="4" w:space="0" w:color="auto"/>
              <w:right w:val="single" w:sz="4" w:space="0" w:color="auto"/>
            </w:tcBorders>
            <w:noWrap/>
            <w:hideMark/>
          </w:tcPr>
          <w:p w14:paraId="6E21133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05EBF111"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8.53</w:t>
            </w:r>
          </w:p>
        </w:tc>
      </w:tr>
      <w:tr w:rsidR="00CE1027" w:rsidRPr="001C2628" w14:paraId="4680BE38"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10AF2540" w14:textId="77777777" w:rsidR="00CE1027" w:rsidRPr="001C2628" w:rsidRDefault="00CE1027" w:rsidP="002903D1">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A34B61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33B09F1"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4AF93E1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56D0B70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-15.57</w:t>
            </w:r>
          </w:p>
        </w:tc>
      </w:tr>
      <w:tr w:rsidR="00CE1027" w:rsidRPr="001C2628" w14:paraId="0E2CFAFF"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40E31D3" w14:textId="77777777" w:rsidR="00CE1027" w:rsidRPr="001C2628"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3F9A506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1E0C7191" w14:textId="77777777" w:rsidR="00CE1027" w:rsidRPr="001C2628"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E6D86D7"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ADAC4AB" w14:textId="77777777" w:rsidR="00CE1027" w:rsidRPr="001C2628" w:rsidRDefault="00CE1027" w:rsidP="002903D1">
            <w:pPr>
              <w:jc w:val="center"/>
              <w:rPr>
                <w:rFonts w:ascii="Times New Roman" w:hAnsi="Times New Roman" w:cs="Times New Roman"/>
              </w:rPr>
            </w:pPr>
          </w:p>
        </w:tc>
      </w:tr>
      <w:tr w:rsidR="00CE1027" w:rsidRPr="001C2628" w14:paraId="66E5EFA9"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EA5C819"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68FA6183"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87BD726"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71F9B09B"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12F9286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-5.10</w:t>
            </w:r>
          </w:p>
        </w:tc>
      </w:tr>
      <w:tr w:rsidR="00CE1027" w:rsidRPr="001C2628" w14:paraId="0F735548"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1E280C60"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16F7A8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CBC0A46"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44E2DD9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4E5CF8F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1.29</w:t>
            </w:r>
          </w:p>
        </w:tc>
      </w:tr>
      <w:tr w:rsidR="00CE1027" w:rsidRPr="001C2628" w14:paraId="2FC649BF"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569B6FF0"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42240A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11700D0"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7A87039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28A2153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-5.18</w:t>
            </w:r>
          </w:p>
        </w:tc>
      </w:tr>
      <w:tr w:rsidR="00CE1027" w:rsidRPr="001C2628" w14:paraId="74C93F36"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507F7EE" w14:textId="77777777" w:rsidR="00CE1027" w:rsidRPr="001C2628"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7DBF539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FF73B99" w14:textId="77777777" w:rsidR="00CE1027" w:rsidRPr="001C2628"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AB631C7"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AA066EC" w14:textId="77777777" w:rsidR="00CE1027" w:rsidRPr="001C2628" w:rsidRDefault="00CE1027" w:rsidP="002903D1">
            <w:pPr>
              <w:jc w:val="center"/>
              <w:rPr>
                <w:rFonts w:ascii="Times New Roman" w:hAnsi="Times New Roman" w:cs="Times New Roman"/>
              </w:rPr>
            </w:pPr>
          </w:p>
        </w:tc>
      </w:tr>
      <w:tr w:rsidR="00CE1027" w:rsidRPr="001C2628" w14:paraId="6989ACA0"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78AE7EF"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F0BCA0"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C81292E"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3215A87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03EDE170"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-1.59</w:t>
            </w:r>
          </w:p>
        </w:tc>
      </w:tr>
      <w:tr w:rsidR="00CE1027" w:rsidRPr="001C2628" w14:paraId="05D95F72"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1B0665E"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75401B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7CD35E1D"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53CE700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31AD83C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5.85</w:t>
            </w:r>
          </w:p>
        </w:tc>
      </w:tr>
      <w:tr w:rsidR="00CE1027" w:rsidRPr="001C2628" w14:paraId="41072BFF"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F2F3DE0"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265B3A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22AB1D6A"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1994210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62C317B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-5.20</w:t>
            </w:r>
          </w:p>
        </w:tc>
      </w:tr>
    </w:tbl>
    <w:p w14:paraId="4B2FB578" w14:textId="50466E74" w:rsidR="0086036C" w:rsidRPr="001C2628" w:rsidRDefault="0086036C" w:rsidP="00C02CEC">
      <w:pPr>
        <w:pStyle w:val="ListParagraph"/>
        <w:numPr>
          <w:ilvl w:val="0"/>
          <w:numId w:val="3"/>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are adjusted percent differences in urinary phenol metabolite concentrations (ng/mL) compared to the High Food Secure category (reference group) based on multivariable linear regression models. adjusted for age, gender, education, cycle year, race/ethnicity, </w:t>
      </w:r>
      <w:r w:rsidR="001D5FBA">
        <w:rPr>
          <w:rFonts w:ascii="Times New Roman" w:hAnsi="Times New Roman" w:cs="Times New Roman"/>
          <w:i/>
          <w:iCs/>
          <w:color w:val="000000" w:themeColor="text1"/>
        </w:rPr>
        <w:t>poverty-to-income</w:t>
      </w:r>
      <w:r w:rsidRPr="001C2628">
        <w:rPr>
          <w:rFonts w:ascii="Times New Roman" w:hAnsi="Times New Roman" w:cs="Times New Roman"/>
          <w:i/>
          <w:iCs/>
          <w:color w:val="000000" w:themeColor="text1"/>
        </w:rPr>
        <w:t xml:space="preserve"> ratio and creatinine.</w:t>
      </w:r>
    </w:p>
    <w:p w14:paraId="0051A2A6" w14:textId="77777777" w:rsidR="0086036C" w:rsidRPr="001C2628" w:rsidRDefault="0086036C" w:rsidP="00C02CEC">
      <w:pPr>
        <w:pStyle w:val="ListParagraph"/>
        <w:numPr>
          <w:ilvl w:val="0"/>
          <w:numId w:val="3"/>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LCI= 95% lower confidence interval; 95% UCI= 95% upper confidence interval.</w:t>
      </w:r>
    </w:p>
    <w:p w14:paraId="56D97CEA" w14:textId="77777777" w:rsidR="0086036C" w:rsidRPr="001C2628" w:rsidRDefault="0086036C" w:rsidP="00C02CEC">
      <w:pPr>
        <w:pStyle w:val="ListParagraph"/>
        <w:numPr>
          <w:ilvl w:val="0"/>
          <w:numId w:val="3"/>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Abbreviations: BPA =Bisphenol A; BP3 =Bbenzophenone-3; TRS = </w:t>
      </w:r>
      <w:r w:rsidRPr="001C2628">
        <w:rPr>
          <w:rFonts w:ascii="Times New Roman" w:hAnsi="Times New Roman" w:cs="Times New Roman"/>
          <w:color w:val="000000" w:themeColor="text1"/>
        </w:rPr>
        <w:t>2,4,4’-Trichloro-2’-hydroxyphenyl ether</w:t>
      </w:r>
      <w:r w:rsidRPr="001C2628">
        <w:rPr>
          <w:rFonts w:ascii="Times New Roman" w:hAnsi="Times New Roman" w:cs="Times New Roman"/>
          <w:i/>
          <w:iCs/>
          <w:color w:val="000000" w:themeColor="text1"/>
        </w:rPr>
        <w:t>; EPB = ethyl paraben; MPB = methyl paraben; PPB = propyl paraben</w:t>
      </w:r>
      <w:r w:rsidRPr="001C2628">
        <w:rPr>
          <w:rFonts w:ascii="Times New Roman" w:eastAsiaTheme="minorEastAsia" w:hAnsi="Times New Roman" w:cs="Times New Roman"/>
          <w:i/>
          <w:iCs/>
          <w:color w:val="000000" w:themeColor="text1"/>
        </w:rPr>
        <w:t xml:space="preserve">. </w:t>
      </w:r>
    </w:p>
    <w:p w14:paraId="709A0934" w14:textId="77777777" w:rsidR="0086036C" w:rsidRPr="001C2628" w:rsidRDefault="0086036C" w:rsidP="0086036C">
      <w:pPr>
        <w:rPr>
          <w:rFonts w:ascii="Times New Roman" w:hAnsi="Times New Roman" w:cs="Times New Roman"/>
          <w:i/>
          <w:iCs/>
          <w:color w:val="000000" w:themeColor="text1"/>
        </w:rPr>
      </w:pPr>
    </w:p>
    <w:p w14:paraId="60600334" w14:textId="77777777" w:rsidR="0086036C" w:rsidRPr="001C2628" w:rsidRDefault="0086036C" w:rsidP="0086036C">
      <w:pPr>
        <w:rPr>
          <w:rFonts w:ascii="Times New Roman" w:hAnsi="Times New Roman" w:cs="Times New Roman"/>
          <w:i/>
          <w:iCs/>
          <w:color w:val="000000" w:themeColor="text1"/>
        </w:rPr>
      </w:pPr>
      <w:r>
        <w:rPr>
          <w:rFonts w:ascii="Times New Roman" w:hAnsi="Times New Roman" w:cs="Times New Roman"/>
          <w:i/>
          <w:iCs/>
          <w:color w:val="000000" w:themeColor="text1"/>
        </w:rPr>
        <w:t>Main Analysis</w:t>
      </w:r>
    </w:p>
    <w:p w14:paraId="5E67D0B5" w14:textId="77777777" w:rsidR="0086036C" w:rsidRPr="001C2628" w:rsidRDefault="0086036C" w:rsidP="00CE1027">
      <w:pPr>
        <w:spacing w:after="0" w:line="240" w:lineRule="auto"/>
        <w:ind w:firstLine="720"/>
        <w:rPr>
          <w:rFonts w:ascii="Times New Roman" w:hAnsi="Times New Roman" w:cs="Times New Roman"/>
        </w:rPr>
      </w:pPr>
      <w:r w:rsidRPr="001C2628">
        <w:rPr>
          <w:rFonts w:ascii="Times New Roman" w:hAnsi="Times New Roman" w:cs="Times New Roman"/>
        </w:rPr>
        <w:t xml:space="preserve">In creatinine adjusted models, </w:t>
      </w:r>
      <w:r>
        <w:rPr>
          <w:rFonts w:ascii="Times New Roman" w:hAnsi="Times New Roman" w:cs="Times New Roman"/>
        </w:rPr>
        <w:t xml:space="preserve">reduced food security was associated with higher levels of BP3, TRS, and PPB compared to the reference. For instance, very low food security was associated with positive percent difference in </w:t>
      </w:r>
      <w:r w:rsidRPr="001C2628">
        <w:rPr>
          <w:rFonts w:ascii="Times New Roman" w:hAnsi="Times New Roman" w:cs="Times New Roman"/>
        </w:rPr>
        <w:t>BP3</w:t>
      </w:r>
      <w:r>
        <w:rPr>
          <w:rFonts w:ascii="Times New Roman" w:hAnsi="Times New Roman" w:cs="Times New Roman"/>
        </w:rPr>
        <w:t xml:space="preserve"> (</w:t>
      </w:r>
      <w:r w:rsidRPr="001C2628">
        <w:rPr>
          <w:rFonts w:ascii="Times New Roman" w:hAnsi="Times New Roman" w:cs="Times New Roman"/>
        </w:rPr>
        <w:t>10.42%</w:t>
      </w:r>
      <w:r>
        <w:rPr>
          <w:rFonts w:ascii="Times New Roman" w:hAnsi="Times New Roman" w:cs="Times New Roman"/>
        </w:rPr>
        <w:t>),</w:t>
      </w:r>
      <w:r w:rsidRPr="001C2628">
        <w:rPr>
          <w:rFonts w:ascii="Times New Roman" w:hAnsi="Times New Roman" w:cs="Times New Roman"/>
        </w:rPr>
        <w:t xml:space="preserve"> TRS </w:t>
      </w:r>
      <w:r>
        <w:rPr>
          <w:rFonts w:ascii="Times New Roman" w:hAnsi="Times New Roman" w:cs="Times New Roman"/>
        </w:rPr>
        <w:t>(</w:t>
      </w:r>
      <w:r w:rsidRPr="001C2628">
        <w:rPr>
          <w:rFonts w:ascii="Times New Roman" w:hAnsi="Times New Roman" w:cs="Times New Roman"/>
        </w:rPr>
        <w:t>27.84%</w:t>
      </w:r>
      <w:r>
        <w:rPr>
          <w:rFonts w:ascii="Times New Roman" w:hAnsi="Times New Roman" w:cs="Times New Roman"/>
        </w:rPr>
        <w:t>)</w:t>
      </w:r>
      <w:r w:rsidRPr="001C2628">
        <w:rPr>
          <w:rFonts w:ascii="Times New Roman" w:hAnsi="Times New Roman" w:cs="Times New Roman"/>
        </w:rPr>
        <w:t xml:space="preserve"> and PPB </w:t>
      </w:r>
      <w:r>
        <w:rPr>
          <w:rFonts w:ascii="Times New Roman" w:hAnsi="Times New Roman" w:cs="Times New Roman"/>
        </w:rPr>
        <w:t>(</w:t>
      </w:r>
      <w:r w:rsidRPr="001C2628">
        <w:rPr>
          <w:rFonts w:ascii="Times New Roman" w:hAnsi="Times New Roman" w:cs="Times New Roman"/>
        </w:rPr>
        <w:t>20.60%</w:t>
      </w:r>
      <w:r>
        <w:rPr>
          <w:rFonts w:ascii="Times New Roman" w:hAnsi="Times New Roman" w:cs="Times New Roman"/>
        </w:rPr>
        <w:t>)</w:t>
      </w:r>
      <w:r w:rsidRPr="001C2628">
        <w:rPr>
          <w:rFonts w:ascii="Times New Roman" w:hAnsi="Times New Roman" w:cs="Times New Roman"/>
        </w:rPr>
        <w:t xml:space="preserve"> </w:t>
      </w:r>
      <w:r>
        <w:rPr>
          <w:rFonts w:ascii="Times New Roman" w:hAnsi="Times New Roman" w:cs="Times New Roman"/>
        </w:rPr>
        <w:t>(</w:t>
      </w:r>
      <w:r w:rsidRPr="001C2628">
        <w:rPr>
          <w:rFonts w:ascii="Times New Roman" w:hAnsi="Times New Roman" w:cs="Times New Roman"/>
        </w:rPr>
        <w:t xml:space="preserve">Supplemental Table 1).  </w:t>
      </w:r>
      <w:r>
        <w:rPr>
          <w:rFonts w:ascii="Times New Roman" w:hAnsi="Times New Roman" w:cs="Times New Roman"/>
        </w:rPr>
        <w:t xml:space="preserve">Reduced food security was generally associated with negative percent differences for remaining compared to high food secure levels. </w:t>
      </w:r>
    </w:p>
    <w:p w14:paraId="4FBEA265" w14:textId="19A79EB5" w:rsidR="0086036C" w:rsidRDefault="0086036C" w:rsidP="00CE1027">
      <w:pPr>
        <w:spacing w:after="0" w:line="240" w:lineRule="auto"/>
        <w:ind w:firstLine="720"/>
        <w:rPr>
          <w:rFonts w:ascii="Times New Roman" w:hAnsi="Times New Roman" w:cs="Times New Roman"/>
        </w:rPr>
      </w:pPr>
      <w:r>
        <w:rPr>
          <w:rFonts w:ascii="Times New Roman" w:hAnsi="Times New Roman" w:cs="Times New Roman"/>
          <w:color w:val="000000" w:themeColor="text1"/>
        </w:rPr>
        <w:lastRenderedPageBreak/>
        <w:t xml:space="preserve">In adjusted analysis, several of these trends did not persist and </w:t>
      </w:r>
      <w:r w:rsidRPr="001C2628">
        <w:rPr>
          <w:rFonts w:ascii="Times New Roman" w:hAnsi="Times New Roman" w:cs="Times New Roman"/>
          <w:color w:val="000000" w:themeColor="text1"/>
        </w:rPr>
        <w:t xml:space="preserve">food security was negatively associated with most urinary phenols </w:t>
      </w:r>
      <w:r>
        <w:rPr>
          <w:rFonts w:ascii="Times New Roman" w:hAnsi="Times New Roman" w:cs="Times New Roman"/>
          <w:color w:val="000000" w:themeColor="text1"/>
        </w:rPr>
        <w:t>indicating reduced</w:t>
      </w:r>
      <w:r w:rsidRPr="001C2628">
        <w:rPr>
          <w:rFonts w:ascii="Times New Roman" w:hAnsi="Times New Roman" w:cs="Times New Roman"/>
          <w:color w:val="000000" w:themeColor="text1"/>
        </w:rPr>
        <w:t xml:space="preserve"> food security was associated with lower metabolite levels</w:t>
      </w:r>
      <w:r>
        <w:rPr>
          <w:rFonts w:ascii="Times New Roman" w:hAnsi="Times New Roman" w:cs="Times New Roman"/>
          <w:color w:val="000000" w:themeColor="text1"/>
        </w:rPr>
        <w:t xml:space="preserve"> compared to high food secure individuals</w:t>
      </w:r>
      <w:r w:rsidRPr="001C2628">
        <w:rPr>
          <w:rFonts w:ascii="Times New Roman" w:hAnsi="Times New Roman" w:cs="Times New Roman"/>
          <w:color w:val="000000" w:themeColor="text1"/>
        </w:rPr>
        <w:t>.</w:t>
      </w:r>
      <w:r>
        <w:rPr>
          <w:rFonts w:ascii="Times New Roman" w:hAnsi="Times New Roman" w:cs="Times New Roman"/>
          <w:color w:val="000000" w:themeColor="text1"/>
        </w:rPr>
        <w:t xml:space="preserve"> Benzophenone-3 (BP3) levels were lower among individuals with </w:t>
      </w:r>
      <w:r w:rsidRPr="001C2628">
        <w:rPr>
          <w:rFonts w:ascii="Times New Roman" w:hAnsi="Times New Roman" w:cs="Times New Roman"/>
          <w:color w:val="000000" w:themeColor="text1"/>
        </w:rPr>
        <w:t xml:space="preserve">marginal </w:t>
      </w:r>
      <w:r w:rsidRPr="001C2628">
        <w:rPr>
          <w:rFonts w:ascii="Times New Roman" w:eastAsia="Times New Roman" w:hAnsi="Times New Roman" w:cs="Times New Roman"/>
          <w:color w:val="000000" w:themeColor="text1"/>
        </w:rPr>
        <w:t xml:space="preserve">(-19.8%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-31.</w:t>
      </w:r>
      <w:r>
        <w:rPr>
          <w:rFonts w:ascii="Times New Roman" w:eastAsia="Times New Roman" w:hAnsi="Times New Roman" w:cs="Times New Roman"/>
          <w:color w:val="000000" w:themeColor="text1"/>
        </w:rPr>
        <w:t>7</w:t>
      </w:r>
      <w:r w:rsidRPr="001C2628">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5</w:t>
      </w:r>
      <w:r w:rsidRPr="001C2628">
        <w:rPr>
          <w:rFonts w:ascii="Times New Roman" w:eastAsia="Times New Roman" w:hAnsi="Times New Roman" w:cs="Times New Roman"/>
          <w:color w:val="000000" w:themeColor="text1"/>
        </w:rPr>
        <w:t>.9%])</w:t>
      </w:r>
      <w:r w:rsidRPr="001C2628">
        <w:rPr>
          <w:rFonts w:ascii="Times New Roman" w:hAnsi="Times New Roman" w:cs="Times New Roman"/>
          <w:color w:val="000000" w:themeColor="text1"/>
        </w:rPr>
        <w:t xml:space="preserve">, low </w:t>
      </w:r>
      <w:r w:rsidRPr="001C2628">
        <w:rPr>
          <w:rFonts w:ascii="Times New Roman" w:eastAsia="Times New Roman" w:hAnsi="Times New Roman" w:cs="Times New Roman"/>
          <w:color w:val="000000" w:themeColor="text1"/>
        </w:rPr>
        <w:t>(-17.4%</w:t>
      </w:r>
      <w:r>
        <w:rPr>
          <w:rFonts w:ascii="Times New Roman" w:eastAsia="Times New Roman" w:hAnsi="Times New Roman" w:cs="Times New Roman"/>
          <w:color w:val="000000" w:themeColor="text1"/>
        </w:rPr>
        <w:t xml:space="preserve"> </w:t>
      </w:r>
      <w:r w:rsidRPr="001C2628">
        <w:rPr>
          <w:rFonts w:ascii="Times New Roman" w:eastAsia="Times New Roman" w:hAnsi="Times New Roman" w:cs="Times New Roman"/>
          <w:color w:val="000000" w:themeColor="text1"/>
        </w:rPr>
        <w:t>[95% CI: -29.</w:t>
      </w:r>
      <w:r>
        <w:rPr>
          <w:rFonts w:ascii="Times New Roman" w:eastAsia="Times New Roman" w:hAnsi="Times New Roman" w:cs="Times New Roman"/>
          <w:color w:val="000000" w:themeColor="text1"/>
        </w:rPr>
        <w:t>1</w:t>
      </w:r>
      <w:r w:rsidRPr="001C2628">
        <w:rPr>
          <w:rFonts w:ascii="Times New Roman" w:eastAsia="Times New Roman" w:hAnsi="Times New Roman" w:cs="Times New Roman"/>
          <w:color w:val="000000" w:themeColor="text1"/>
        </w:rPr>
        <w:t>%, -3.8%])</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sidRPr="001C2628">
        <w:rPr>
          <w:rFonts w:ascii="Times New Roman" w:hAnsi="Times New Roman" w:cs="Times New Roman"/>
          <w:color w:val="000000" w:themeColor="text1"/>
        </w:rPr>
        <w:t>very low</w:t>
      </w:r>
      <w:r w:rsidRPr="001C2628">
        <w:rPr>
          <w:rFonts w:ascii="Times New Roman" w:eastAsia="Times New Roman" w:hAnsi="Times New Roman" w:cs="Times New Roman"/>
          <w:color w:val="000000" w:themeColor="text1"/>
        </w:rPr>
        <w:t xml:space="preserve"> (-19.</w:t>
      </w:r>
      <w:r>
        <w:rPr>
          <w:rFonts w:ascii="Times New Roman" w:eastAsia="Times New Roman" w:hAnsi="Times New Roman" w:cs="Times New Roman"/>
          <w:color w:val="000000" w:themeColor="text1"/>
        </w:rPr>
        <w:t>6</w:t>
      </w:r>
      <w:r w:rsidR="00CE1027" w:rsidRPr="001C2628">
        <w:rPr>
          <w:rFonts w:ascii="Times New Roman" w:eastAsia="Times New Roman" w:hAnsi="Times New Roman" w:cs="Times New Roman"/>
          <w:color w:val="000000" w:themeColor="text1"/>
        </w:rPr>
        <w:t>% [</w:t>
      </w:r>
      <w:r w:rsidRPr="001C2628">
        <w:rPr>
          <w:rFonts w:ascii="Times New Roman" w:eastAsia="Times New Roman" w:hAnsi="Times New Roman" w:cs="Times New Roman"/>
          <w:color w:val="000000" w:themeColor="text1"/>
        </w:rPr>
        <w:t>95% CI: 35.</w:t>
      </w:r>
      <w:r>
        <w:rPr>
          <w:rFonts w:ascii="Times New Roman" w:eastAsia="Times New Roman" w:hAnsi="Times New Roman" w:cs="Times New Roman"/>
          <w:color w:val="000000" w:themeColor="text1"/>
        </w:rPr>
        <w:t>3</w:t>
      </w:r>
      <w:r w:rsidRPr="001C2628">
        <w:rPr>
          <w:rFonts w:ascii="Times New Roman" w:eastAsia="Times New Roman" w:hAnsi="Times New Roman" w:cs="Times New Roman"/>
          <w:color w:val="000000" w:themeColor="text1"/>
        </w:rPr>
        <w:t xml:space="preserve">%, 0.02%]) </w:t>
      </w:r>
      <w:r>
        <w:rPr>
          <w:rFonts w:ascii="Times New Roman" w:eastAsia="Times New Roman" w:hAnsi="Times New Roman" w:cs="Times New Roman"/>
          <w:color w:val="000000" w:themeColor="text1"/>
        </w:rPr>
        <w:t xml:space="preserve">food </w:t>
      </w:r>
      <w:r>
        <w:rPr>
          <w:rFonts w:ascii="Times New Roman" w:hAnsi="Times New Roman" w:cs="Times New Roman"/>
          <w:color w:val="000000" w:themeColor="text1"/>
        </w:rPr>
        <w:t>security groups compared to participants with high food security.</w:t>
      </w:r>
      <w:r w:rsidRPr="001C2628">
        <w:rPr>
          <w:rFonts w:ascii="Times New Roman" w:eastAsia="Times New Roman" w:hAnsi="Times New Roman" w:cs="Times New Roman"/>
          <w:color w:val="000000" w:themeColor="text1"/>
        </w:rPr>
        <w:t xml:space="preserve"> </w:t>
      </w:r>
      <w:r>
        <w:rPr>
          <w:rFonts w:ascii="Times New Roman" w:hAnsi="Times New Roman" w:cs="Times New Roman"/>
          <w:color w:val="000000" w:themeColor="text1"/>
        </w:rPr>
        <w:t xml:space="preserve">While estimates for triclosan, and all parabens </w:t>
      </w:r>
      <w:r w:rsidR="00CE1027">
        <w:rPr>
          <w:rFonts w:ascii="Times New Roman" w:hAnsi="Times New Roman" w:cs="Times New Roman"/>
          <w:color w:val="000000" w:themeColor="text1"/>
        </w:rPr>
        <w:t>similarly suggested</w:t>
      </w:r>
      <w:r>
        <w:rPr>
          <w:rFonts w:ascii="Times New Roman" w:hAnsi="Times New Roman" w:cs="Times New Roman"/>
          <w:color w:val="000000" w:themeColor="text1"/>
        </w:rPr>
        <w:t xml:space="preserve"> lower levels with reduced food security status, </w:t>
      </w:r>
      <w:r w:rsidRPr="001C2628">
        <w:rPr>
          <w:rFonts w:ascii="Times New Roman" w:hAnsi="Times New Roman" w:cs="Times New Roman"/>
          <w:color w:val="000000" w:themeColor="text1"/>
        </w:rPr>
        <w:t>very low food security consistently showed the largest percent differences</w:t>
      </w:r>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 xml:space="preserve">Specifically, compared to individuals with high food security, very low food insecure individuals had significantly lower levels of </w:t>
      </w:r>
      <w:r>
        <w:rPr>
          <w:rFonts w:ascii="Times New Roman" w:hAnsi="Times New Roman" w:cs="Times New Roman"/>
          <w:color w:val="000000" w:themeColor="text1"/>
        </w:rPr>
        <w:t>t</w:t>
      </w:r>
      <w:r w:rsidRPr="001C2628">
        <w:rPr>
          <w:rFonts w:ascii="Times New Roman" w:hAnsi="Times New Roman" w:cs="Times New Roman"/>
          <w:color w:val="000000" w:themeColor="text1"/>
        </w:rPr>
        <w:t xml:space="preserve">riclosan (-24.46%, [95% CI: -36.76%, -9.77%]), </w:t>
      </w:r>
      <w:r>
        <w:rPr>
          <w:rFonts w:ascii="Times New Roman" w:hAnsi="Times New Roman" w:cs="Times New Roman"/>
          <w:color w:val="000000" w:themeColor="text1"/>
        </w:rPr>
        <w:t>ethyl paraben</w:t>
      </w:r>
      <w:r w:rsidRPr="001C2628">
        <w:rPr>
          <w:rFonts w:ascii="Times New Roman" w:hAnsi="Times New Roman" w:cs="Times New Roman"/>
          <w:color w:val="000000" w:themeColor="text1"/>
        </w:rPr>
        <w:t xml:space="preserve">(-25.96%, [95% CI: -35.07%, -15.57%] , methyl </w:t>
      </w:r>
      <w:r>
        <w:rPr>
          <w:rFonts w:ascii="Times New Roman" w:hAnsi="Times New Roman" w:cs="Times New Roman"/>
          <w:color w:val="000000" w:themeColor="text1"/>
        </w:rPr>
        <w:t xml:space="preserve">paraben </w:t>
      </w:r>
      <w:r w:rsidRPr="001C2628">
        <w:rPr>
          <w:rFonts w:ascii="Times New Roman" w:hAnsi="Times New Roman" w:cs="Times New Roman"/>
          <w:color w:val="000000" w:themeColor="text1"/>
        </w:rPr>
        <w:t xml:space="preserve">(-21.53%, [95% CI: -35.05%, -5.18%], and propyl paraben (-25.08%, [95% CI: -40.79%, -5.20%]. </w:t>
      </w:r>
      <w:r>
        <w:rPr>
          <w:rFonts w:ascii="Times New Roman" w:hAnsi="Times New Roman" w:cs="Times New Roman"/>
          <w:color w:val="000000" w:themeColor="text1"/>
        </w:rPr>
        <w:t>Additional associations with marginal food security for some not all parabens were observed. (</w:t>
      </w:r>
      <w:r w:rsidRPr="001C2628">
        <w:rPr>
          <w:rFonts w:ascii="Times New Roman" w:hAnsi="Times New Roman" w:cs="Times New Roman"/>
          <w:color w:val="000000" w:themeColor="text1"/>
        </w:rPr>
        <w:t>Figure 1</w:t>
      </w:r>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 Table 3). </w:t>
      </w:r>
      <w:r>
        <w:rPr>
          <w:rFonts w:ascii="Times New Roman" w:hAnsi="Times New Roman" w:cs="Times New Roman"/>
          <w:color w:val="000000" w:themeColor="text1"/>
        </w:rPr>
        <w:t>I</w:t>
      </w:r>
      <w:r w:rsidRPr="001C2628">
        <w:rPr>
          <w:rFonts w:ascii="Times New Roman" w:hAnsi="Times New Roman" w:cs="Times New Roman"/>
          <w:color w:val="000000" w:themeColor="text1"/>
        </w:rPr>
        <w:t xml:space="preserve">n contrast, BPA was the only urinary phenol with positive % differences, suggesting higher concentrations with decreasing food security; however, all CIs contained the null </w:t>
      </w:r>
      <w:r w:rsidRPr="001C2628">
        <w:rPr>
          <w:rFonts w:ascii="Times New Roman" w:eastAsia="Times New Roman" w:hAnsi="Times New Roman" w:cs="Times New Roman"/>
          <w:color w:val="000000" w:themeColor="text1"/>
        </w:rPr>
        <w:t xml:space="preserve">(Figure 1, </w:t>
      </w:r>
      <w:r>
        <w:rPr>
          <w:rFonts w:ascii="Times New Roman" w:eastAsia="Times New Roman" w:hAnsi="Times New Roman" w:cs="Times New Roman"/>
          <w:color w:val="000000" w:themeColor="text1"/>
        </w:rPr>
        <w:t>T</w:t>
      </w:r>
      <w:r w:rsidRPr="001C2628">
        <w:rPr>
          <w:rFonts w:ascii="Times New Roman" w:eastAsia="Times New Roman" w:hAnsi="Times New Roman" w:cs="Times New Roman"/>
          <w:color w:val="000000" w:themeColor="text1"/>
        </w:rPr>
        <w:t>able 3)</w:t>
      </w:r>
      <w:r>
        <w:rPr>
          <w:rFonts w:ascii="Times New Roman" w:eastAsia="Times New Roman" w:hAnsi="Times New Roman" w:cs="Times New Roman"/>
          <w:color w:val="000000" w:themeColor="text1"/>
        </w:rPr>
        <w:t>.</w:t>
      </w:r>
    </w:p>
    <w:p w14:paraId="5F68D315" w14:textId="77777777" w:rsidR="0086036C" w:rsidRPr="001C2628" w:rsidRDefault="0086036C" w:rsidP="0086036C">
      <w:pPr>
        <w:rPr>
          <w:rFonts w:ascii="Times New Roman" w:hAnsi="Times New Roman" w:cs="Times New Roman"/>
          <w:i/>
          <w:iCs/>
          <w:color w:val="000000" w:themeColor="text1"/>
        </w:rPr>
      </w:pPr>
    </w:p>
    <w:p w14:paraId="5376B707" w14:textId="77777777" w:rsidR="0086036C" w:rsidRPr="00CE1027" w:rsidRDefault="0086036C" w:rsidP="0086036C">
      <w:pPr>
        <w:pStyle w:val="Heading1"/>
        <w:rPr>
          <w:rFonts w:ascii="Times New Roman" w:hAnsi="Times New Roman" w:cs="Times New Roman"/>
          <w:b/>
          <w:bCs/>
          <w:color w:val="000000" w:themeColor="text1"/>
          <w:sz w:val="26"/>
          <w:szCs w:val="26"/>
        </w:rPr>
      </w:pPr>
      <w:r w:rsidRPr="00CE1027">
        <w:rPr>
          <w:rFonts w:ascii="Times New Roman" w:hAnsi="Times New Roman" w:cs="Times New Roman"/>
          <w:b/>
          <w:bCs/>
          <w:noProof/>
          <w:color w:val="000000" w:themeColor="text1"/>
          <w:sz w:val="26"/>
          <w:szCs w:val="26"/>
        </w:rPr>
        <w:t xml:space="preserve">Figure 1: </w:t>
      </w:r>
      <w:r w:rsidRPr="00CE1027">
        <w:rPr>
          <w:rFonts w:ascii="Times New Roman" w:hAnsi="Times New Roman" w:cs="Times New Roman"/>
          <w:b/>
          <w:bCs/>
          <w:color w:val="000000" w:themeColor="text1"/>
          <w:sz w:val="26"/>
          <w:szCs w:val="26"/>
        </w:rPr>
        <w:t>Household Food Security Associations with Urinary Phenol Concentrations</w:t>
      </w:r>
    </w:p>
    <w:p w14:paraId="0C585EB0" w14:textId="77777777" w:rsidR="0086036C" w:rsidRPr="001C2628" w:rsidRDefault="0086036C" w:rsidP="0086036C">
      <w:pPr>
        <w:rPr>
          <w:rFonts w:ascii="Times New Roman" w:hAnsi="Times New Roman" w:cs="Times New Roman"/>
        </w:rPr>
      </w:pPr>
      <w:r w:rsidRPr="001C2628">
        <w:rPr>
          <w:rFonts w:ascii="Times New Roman" w:hAnsi="Times New Roman" w:cs="Times New Roman"/>
          <w:noProof/>
        </w:rPr>
        <w:drawing>
          <wp:inline distT="0" distB="0" distL="0" distR="0" wp14:anchorId="2E52BF9F" wp14:editId="0B409899">
            <wp:extent cx="6419330" cy="4386542"/>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6"/>
                    <a:srcRect r="24312"/>
                    <a:stretch>
                      <a:fillRect/>
                    </a:stretch>
                  </pic:blipFill>
                  <pic:spPr>
                    <a:xfrm>
                      <a:off x="0" y="0"/>
                      <a:ext cx="6450622" cy="4407925"/>
                    </a:xfrm>
                    <a:prstGeom prst="rect">
                      <a:avLst/>
                    </a:prstGeom>
                  </pic:spPr>
                </pic:pic>
              </a:graphicData>
            </a:graphic>
          </wp:inline>
        </w:drawing>
      </w:r>
    </w:p>
    <w:p w14:paraId="78091736" w14:textId="28F36600" w:rsidR="0086036C" w:rsidRPr="00CE1027" w:rsidRDefault="0086036C" w:rsidP="00C02CEC">
      <w:pPr>
        <w:pStyle w:val="ListParagraph"/>
        <w:numPr>
          <w:ilvl w:val="0"/>
          <w:numId w:val="6"/>
        </w:numPr>
        <w:spacing w:after="0" w:line="240" w:lineRule="auto"/>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lastRenderedPageBreak/>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2EE5507D" w14:textId="10416F30" w:rsidR="0086036C" w:rsidRPr="00CE1027" w:rsidRDefault="0086036C" w:rsidP="00CE1027">
      <w:pPr>
        <w:pStyle w:val="Heading1"/>
        <w:rPr>
          <w:rFonts w:ascii="Times New Roman" w:hAnsi="Times New Roman" w:cs="Times New Roman"/>
          <w:b/>
          <w:bCs/>
          <w:color w:val="000000" w:themeColor="text1"/>
          <w:sz w:val="26"/>
          <w:szCs w:val="26"/>
        </w:rPr>
      </w:pPr>
      <w:r w:rsidRPr="00CE1027">
        <w:rPr>
          <w:rFonts w:ascii="Times New Roman" w:hAnsi="Times New Roman" w:cs="Times New Roman"/>
          <w:b/>
          <w:bCs/>
          <w:noProof/>
          <w:color w:val="000000" w:themeColor="text1"/>
          <w:sz w:val="26"/>
          <w:szCs w:val="26"/>
        </w:rPr>
        <w:t xml:space="preserve">Figure 2: Strata Specific </w:t>
      </w:r>
      <w:r w:rsidRPr="00CE1027">
        <w:rPr>
          <w:rFonts w:ascii="Times New Roman" w:hAnsi="Times New Roman" w:cs="Times New Roman"/>
          <w:b/>
          <w:bCs/>
          <w:color w:val="000000" w:themeColor="text1"/>
          <w:sz w:val="26"/>
          <w:szCs w:val="26"/>
        </w:rPr>
        <w:t>Adjusted Linear Regression Plot: Self-Reported Food Security Status and Urinary Phenol Metabolites with Sex Interaction</w:t>
      </w:r>
    </w:p>
    <w:p w14:paraId="2E4D9DAF" w14:textId="59B8E25F" w:rsidR="0086036C" w:rsidRPr="001C2628" w:rsidRDefault="00CE1027" w:rsidP="0086036C">
      <w:pPr>
        <w:rPr>
          <w:rFonts w:ascii="Times New Roman" w:hAnsi="Times New Roman" w:cs="Times New Roman"/>
          <w:i/>
          <w:iCs/>
          <w:noProof/>
          <w:color w:val="000000" w:themeColor="text1"/>
        </w:rPr>
      </w:pPr>
      <w:r>
        <w:rPr>
          <w:rFonts w:ascii="Times New Roman" w:hAnsi="Times New Roman" w:cs="Times New Roman"/>
          <w:noProof/>
          <w:color w:val="000000" w:themeColor="text1"/>
        </w:rPr>
        <w:drawing>
          <wp:inline distT="0" distB="0" distL="0" distR="0" wp14:anchorId="7EC517E4" wp14:editId="6A7C5DA3">
            <wp:extent cx="6408165" cy="2837180"/>
            <wp:effectExtent l="0" t="0" r="5715" b="0"/>
            <wp:docPr id="21450106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t="12879" b="31397"/>
                    <a:stretch>
                      <a:fillRect/>
                    </a:stretch>
                  </pic:blipFill>
                  <pic:spPr bwMode="auto">
                    <a:xfrm>
                      <a:off x="0" y="0"/>
                      <a:ext cx="6537118" cy="2894273"/>
                    </a:xfrm>
                    <a:prstGeom prst="rect">
                      <a:avLst/>
                    </a:prstGeom>
                    <a:ln>
                      <a:noFill/>
                    </a:ln>
                    <a:extLst>
                      <a:ext uri="{53640926-AAD7-44D8-BBD7-CCE9431645EC}">
                        <a14:shadowObscured xmlns:a14="http://schemas.microsoft.com/office/drawing/2010/main"/>
                      </a:ext>
                    </a:extLst>
                  </pic:spPr>
                </pic:pic>
              </a:graphicData>
            </a:graphic>
          </wp:inline>
        </w:drawing>
      </w:r>
    </w:p>
    <w:p w14:paraId="72A706FB" w14:textId="7E45B6B0" w:rsidR="0086036C" w:rsidRPr="0052440D" w:rsidRDefault="00CE1027" w:rsidP="00CE1027">
      <w:pPr>
        <w:jc w:val="center"/>
        <w:rPr>
          <w:rFonts w:ascii="Times New Roman" w:hAnsi="Times New Roman" w:cs="Times New Roman"/>
          <w:noProof/>
          <w:color w:val="000000" w:themeColor="text1"/>
        </w:rPr>
      </w:pPr>
      <w:r>
        <w:rPr>
          <w:rFonts w:ascii="Times New Roman" w:hAnsi="Times New Roman" w:cs="Times New Roman"/>
          <w:noProof/>
          <w:color w:val="000000" w:themeColor="text1"/>
        </w:rPr>
        <w:drawing>
          <wp:inline distT="0" distB="0" distL="0" distR="0" wp14:anchorId="537E894E" wp14:editId="7E888579">
            <wp:extent cx="1534076" cy="256522"/>
            <wp:effectExtent l="0" t="0" r="3175" b="0"/>
            <wp:docPr id="4634267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41720" t="94719" r="41782" b="1065"/>
                    <a:stretch>
                      <a:fillRect/>
                    </a:stretch>
                  </pic:blipFill>
                  <pic:spPr bwMode="auto">
                    <a:xfrm>
                      <a:off x="0" y="0"/>
                      <a:ext cx="1618002" cy="270556"/>
                    </a:xfrm>
                    <a:prstGeom prst="rect">
                      <a:avLst/>
                    </a:prstGeom>
                    <a:ln>
                      <a:noFill/>
                    </a:ln>
                    <a:extLst>
                      <a:ext uri="{53640926-AAD7-44D8-BBD7-CCE9431645EC}">
                        <a14:shadowObscured xmlns:a14="http://schemas.microsoft.com/office/drawing/2010/main"/>
                      </a:ext>
                    </a:extLst>
                  </pic:spPr>
                </pic:pic>
              </a:graphicData>
            </a:graphic>
          </wp:inline>
        </w:drawing>
      </w:r>
    </w:p>
    <w:p w14:paraId="0CC3C52C" w14:textId="77777777" w:rsidR="0086036C" w:rsidRPr="001C2628" w:rsidRDefault="0086036C" w:rsidP="00C02CEC">
      <w:pPr>
        <w:pStyle w:val="ListParagraph"/>
        <w:numPr>
          <w:ilvl w:val="0"/>
          <w:numId w:val="4"/>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Sex stratified adjusted percent differences (95% confidence intervals) in urinary phenol metabolite</w:t>
      </w:r>
    </w:p>
    <w:p w14:paraId="4D6FD15F" w14:textId="390833C7" w:rsidR="0086036C" w:rsidRPr="001C2628" w:rsidRDefault="0086036C" w:rsidP="00C02CEC">
      <w:pPr>
        <w:pStyle w:val="ListParagraph"/>
        <w:numPr>
          <w:ilvl w:val="0"/>
          <w:numId w:val="4"/>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Concentrations across food security levels, estmated from multivariable linear regression models adjusted for age, race and ethnicity, education, survey cycle, </w:t>
      </w:r>
      <w:r w:rsidR="001D5FBA">
        <w:rPr>
          <w:rFonts w:ascii="Times New Roman" w:hAnsi="Times New Roman" w:cs="Times New Roman"/>
          <w:i/>
          <w:iCs/>
          <w:noProof/>
          <w:color w:val="000000" w:themeColor="text1"/>
        </w:rPr>
        <w:t>poverty-to-income</w:t>
      </w:r>
      <w:r w:rsidRPr="001C2628">
        <w:rPr>
          <w:rFonts w:ascii="Times New Roman" w:hAnsi="Times New Roman" w:cs="Times New Roman"/>
          <w:i/>
          <w:iCs/>
          <w:noProof/>
          <w:color w:val="000000" w:themeColor="text1"/>
        </w:rPr>
        <w:t xml:space="preserve"> ratio and creatinine.</w:t>
      </w:r>
      <w:r w:rsidRPr="001C2628">
        <w:rPr>
          <w:rFonts w:ascii="Times New Roman" w:hAnsi="Times New Roman" w:cs="Times New Roman"/>
        </w:rPr>
        <w:t xml:space="preserve"> </w:t>
      </w:r>
      <w:r w:rsidRPr="001C2628">
        <w:rPr>
          <w:rFonts w:ascii="Times New Roman" w:hAnsi="Times New Roman" w:cs="Times New Roman"/>
          <w:i/>
          <w:iCs/>
          <w:noProof/>
          <w:color w:val="000000" w:themeColor="text1"/>
        </w:rPr>
        <w:t>High Food Secure is the reference group.</w:t>
      </w:r>
    </w:p>
    <w:p w14:paraId="55BFFFAE" w14:textId="77777777" w:rsidR="0086036C" w:rsidRPr="001C2628" w:rsidRDefault="0086036C" w:rsidP="00C02CEC">
      <w:pPr>
        <w:pStyle w:val="ListParagraph"/>
        <w:numPr>
          <w:ilvl w:val="0"/>
          <w:numId w:val="4"/>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41C08BB4" w14:textId="77777777" w:rsidR="0086036C" w:rsidRPr="001C2628" w:rsidRDefault="0086036C" w:rsidP="0086036C">
      <w:pPr>
        <w:pStyle w:val="ListParagraph"/>
        <w:rPr>
          <w:rFonts w:ascii="Times New Roman" w:hAnsi="Times New Roman" w:cs="Times New Roman"/>
          <w:i/>
          <w:iCs/>
          <w:noProof/>
          <w:color w:val="000000" w:themeColor="text1"/>
        </w:rPr>
      </w:pPr>
    </w:p>
    <w:p w14:paraId="12BC5BE6" w14:textId="77777777" w:rsidR="0086036C" w:rsidRPr="00692D6F" w:rsidRDefault="0086036C" w:rsidP="0086036C">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Sex</w:t>
      </w:r>
    </w:p>
    <w:p w14:paraId="5F1E426C" w14:textId="77777777" w:rsidR="0086036C" w:rsidRDefault="0086036C" w:rsidP="005951E4">
      <w:pPr>
        <w:spacing w:after="0" w:line="240" w:lineRule="auto"/>
        <w:ind w:firstLine="720"/>
        <w:rPr>
          <w:rFonts w:ascii="Times New Roman" w:hAnsi="Times New Roman" w:cs="Times New Roman"/>
          <w:color w:val="000000" w:themeColor="text1"/>
        </w:rPr>
      </w:pPr>
      <w:r w:rsidRPr="001C2628">
        <w:rPr>
          <w:rFonts w:ascii="Times New Roman" w:hAnsi="Times New Roman" w:cs="Times New Roman"/>
          <w:color w:val="000000" w:themeColor="text1"/>
        </w:rPr>
        <w:t xml:space="preserve">Next, we assessed potential effect measure modification by sex. </w:t>
      </w:r>
      <w:commentRangeStart w:id="0"/>
      <w:r w:rsidRPr="001C2628">
        <w:rPr>
          <w:rFonts w:ascii="Times New Roman" w:hAnsi="Times New Roman" w:cs="Times New Roman"/>
          <w:color w:val="000000" w:themeColor="text1"/>
        </w:rPr>
        <w:t>There was evidence of interaction for BPA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 xml:space="preserve">=0.02), </w:t>
      </w:r>
      <w:commentRangeEnd w:id="0"/>
      <w:r w:rsidRPr="001C2628">
        <w:rPr>
          <w:rStyle w:val="CommentReference"/>
          <w:rFonts w:ascii="Times New Roman" w:hAnsi="Times New Roman" w:cs="Times New Roman"/>
          <w:color w:val="000000" w:themeColor="text1"/>
          <w:sz w:val="24"/>
          <w:szCs w:val="24"/>
        </w:rPr>
        <w:commentReference w:id="0"/>
      </w:r>
      <w:r w:rsidRPr="001C2628">
        <w:rPr>
          <w:rFonts w:ascii="Times New Roman" w:hAnsi="Times New Roman" w:cs="Times New Roman"/>
          <w:color w:val="000000" w:themeColor="text1"/>
        </w:rPr>
        <w:t>and all parabens (ethyl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 methyl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vertAlign w:val="subscript"/>
        </w:rPr>
        <w:t xml:space="preserve"> </w:t>
      </w:r>
      <w:r w:rsidRPr="001C2628">
        <w:rPr>
          <w:rFonts w:ascii="Times New Roman" w:hAnsi="Times New Roman" w:cs="Times New Roman"/>
          <w:color w:val="000000" w:themeColor="text1"/>
        </w:rPr>
        <w:t>&lt;0.01), propyl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w:t>
      </w:r>
      <w:r w:rsidRPr="001C2628">
        <w:rPr>
          <w:rFonts w:ascii="Times New Roman" w:hAnsi="Times New Roman" w:cs="Times New Roman"/>
          <w:color w:val="ED0000"/>
        </w:rPr>
        <w:t xml:space="preserve"> </w:t>
      </w:r>
      <w:r w:rsidRPr="001C2628">
        <w:rPr>
          <w:rFonts w:ascii="Times New Roman" w:hAnsi="Times New Roman" w:cs="Times New Roman"/>
          <w:color w:val="000000" w:themeColor="text1"/>
        </w:rPr>
        <w:t xml:space="preserve">In stratum specific models, we estimated marginal means and reported percent differences. </w:t>
      </w:r>
    </w:p>
    <w:p w14:paraId="26E70818" w14:textId="77777777" w:rsidR="0086036C" w:rsidRDefault="0086036C" w:rsidP="005951E4">
      <w:pPr>
        <w:spacing w:after="0" w:line="240" w:lineRule="auto"/>
        <w:ind w:firstLine="720"/>
        <w:rPr>
          <w:rFonts w:ascii="Times New Roman" w:hAnsi="Times New Roman" w:cs="Times New Roman"/>
          <w:color w:val="000000" w:themeColor="text1"/>
        </w:rPr>
      </w:pPr>
      <w:r w:rsidRPr="001C2628">
        <w:rPr>
          <w:rFonts w:ascii="Times New Roman" w:hAnsi="Times New Roman" w:cs="Times New Roman"/>
          <w:color w:val="000000" w:themeColor="text1"/>
        </w:rPr>
        <w:t>For BPA</w:t>
      </w:r>
      <w:r>
        <w:rPr>
          <w:rFonts w:ascii="Times New Roman" w:hAnsi="Times New Roman" w:cs="Times New Roman"/>
          <w:color w:val="000000" w:themeColor="text1"/>
        </w:rPr>
        <w:t xml:space="preserve"> estimates, </w:t>
      </w:r>
      <w:r w:rsidRPr="001C2628">
        <w:rPr>
          <w:rFonts w:ascii="Times New Roman" w:hAnsi="Times New Roman" w:cs="Times New Roman"/>
          <w:color w:val="000000" w:themeColor="text1"/>
        </w:rPr>
        <w:t xml:space="preserve">both females and males exhibited positive differences </w:t>
      </w:r>
      <w:r>
        <w:rPr>
          <w:rFonts w:ascii="Times New Roman" w:hAnsi="Times New Roman" w:cs="Times New Roman"/>
          <w:color w:val="000000" w:themeColor="text1"/>
        </w:rPr>
        <w:t>with</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reduced</w:t>
      </w:r>
      <w:r w:rsidRPr="001C2628">
        <w:rPr>
          <w:rFonts w:ascii="Times New Roman" w:hAnsi="Times New Roman" w:cs="Times New Roman"/>
          <w:color w:val="000000" w:themeColor="text1"/>
        </w:rPr>
        <w:t xml:space="preserve"> food security </w:t>
      </w:r>
      <w:r>
        <w:rPr>
          <w:rFonts w:ascii="Times New Roman" w:hAnsi="Times New Roman" w:cs="Times New Roman"/>
          <w:color w:val="000000" w:themeColor="text1"/>
        </w:rPr>
        <w:t>exposure</w:t>
      </w:r>
      <w:r w:rsidRPr="001C2628">
        <w:rPr>
          <w:rFonts w:ascii="Times New Roman" w:hAnsi="Times New Roman" w:cs="Times New Roman"/>
          <w:color w:val="000000" w:themeColor="text1"/>
        </w:rPr>
        <w:t xml:space="preserve">, although the association appeared to be slightly stronger among females. </w:t>
      </w:r>
      <w:r>
        <w:rPr>
          <w:rFonts w:ascii="Times New Roman" w:hAnsi="Times New Roman" w:cs="Times New Roman"/>
          <w:color w:val="000000" w:themeColor="text1"/>
        </w:rPr>
        <w:t xml:space="preserve">Specifically, </w:t>
      </w:r>
      <w:r w:rsidRPr="001C2628">
        <w:rPr>
          <w:rFonts w:ascii="Times New Roman" w:hAnsi="Times New Roman" w:cs="Times New Roman"/>
          <w:color w:val="000000" w:themeColor="text1"/>
        </w:rPr>
        <w:t xml:space="preserve">females experiencing low </w:t>
      </w:r>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1.08%; </w:t>
      </w:r>
      <w:r>
        <w:rPr>
          <w:rFonts w:ascii="Times New Roman" w:hAnsi="Times New Roman" w:cs="Times New Roman"/>
          <w:color w:val="000000" w:themeColor="text1"/>
        </w:rPr>
        <w:t>[</w:t>
      </w:r>
      <w:r w:rsidRPr="001C2628">
        <w:rPr>
          <w:rFonts w:ascii="Times New Roman" w:hAnsi="Times New Roman" w:cs="Times New Roman"/>
          <w:color w:val="000000" w:themeColor="text1"/>
        </w:rPr>
        <w:t>95% CI: -3.9%, 28.41%</w:t>
      </w:r>
      <w:r>
        <w:rPr>
          <w:rFonts w:ascii="Times New Roman" w:hAnsi="Times New Roman" w:cs="Times New Roman"/>
          <w:color w:val="000000" w:themeColor="text1"/>
        </w:rPr>
        <w:t>])</w:t>
      </w:r>
      <w:r w:rsidRPr="001C2628">
        <w:rPr>
          <w:rFonts w:ascii="Times New Roman" w:hAnsi="Times New Roman" w:cs="Times New Roman"/>
          <w:color w:val="000000" w:themeColor="text1"/>
        </w:rPr>
        <w:t>; and very low food security</w:t>
      </w:r>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 xml:space="preserve">very low: 21.45%; </w:t>
      </w:r>
      <w:r>
        <w:rPr>
          <w:rFonts w:ascii="Times New Roman" w:hAnsi="Times New Roman" w:cs="Times New Roman"/>
          <w:color w:val="000000" w:themeColor="text1"/>
        </w:rPr>
        <w:t>[</w:t>
      </w:r>
      <w:r w:rsidRPr="001C2628">
        <w:rPr>
          <w:rFonts w:ascii="Times New Roman" w:hAnsi="Times New Roman" w:cs="Times New Roman"/>
          <w:color w:val="000000" w:themeColor="text1"/>
        </w:rPr>
        <w:t>95% CI: -1.04%, 49.05%</w:t>
      </w:r>
      <w:r>
        <w:rPr>
          <w:rFonts w:ascii="Times New Roman" w:hAnsi="Times New Roman" w:cs="Times New Roman"/>
          <w:color w:val="000000" w:themeColor="text1"/>
        </w:rPr>
        <w:t>]</w:t>
      </w:r>
      <w:r w:rsidRPr="001C2628">
        <w:rPr>
          <w:rFonts w:ascii="Times New Roman" w:hAnsi="Times New Roman" w:cs="Times New Roman"/>
          <w:color w:val="000000" w:themeColor="text1"/>
        </w:rPr>
        <w:t>) had higher BPA concentrations compared with females with high food security</w:t>
      </w:r>
      <w:r>
        <w:rPr>
          <w:rFonts w:ascii="Times New Roman" w:hAnsi="Times New Roman" w:cs="Times New Roman"/>
          <w:color w:val="000000" w:themeColor="text1"/>
        </w:rPr>
        <w:t xml:space="preserve">. Among males, estimates hovered around the null </w:t>
      </w:r>
      <w:r>
        <w:rPr>
          <w:rFonts w:ascii="Times New Roman" w:hAnsi="Times New Roman" w:cs="Times New Roman"/>
          <w:color w:val="000000" w:themeColor="text1"/>
        </w:rPr>
        <w:lastRenderedPageBreak/>
        <w:t xml:space="preserve">and were slightly lower among very low males </w:t>
      </w:r>
      <w:r w:rsidRPr="001C2628">
        <w:rPr>
          <w:rFonts w:ascii="Times New Roman" w:hAnsi="Times New Roman" w:cs="Times New Roman"/>
          <w:color w:val="000000" w:themeColor="text1"/>
        </w:rPr>
        <w:t xml:space="preserve">(-5.35%; </w:t>
      </w:r>
      <w:r>
        <w:rPr>
          <w:rFonts w:ascii="Times New Roman" w:hAnsi="Times New Roman" w:cs="Times New Roman"/>
          <w:color w:val="000000" w:themeColor="text1"/>
        </w:rPr>
        <w:t>[</w:t>
      </w:r>
      <w:r w:rsidRPr="001C2628">
        <w:rPr>
          <w:rFonts w:ascii="Times New Roman" w:hAnsi="Times New Roman" w:cs="Times New Roman"/>
          <w:color w:val="000000" w:themeColor="text1"/>
        </w:rPr>
        <w:t>95% CI: -21.46%, 14.06%</w:t>
      </w:r>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compared to </w:t>
      </w:r>
      <w:r w:rsidRPr="001C2628">
        <w:rPr>
          <w:rFonts w:ascii="Times New Roman" w:hAnsi="Times New Roman" w:cs="Times New Roman"/>
          <w:color w:val="000000" w:themeColor="text1"/>
        </w:rPr>
        <w:t>males experiencing high food security</w:t>
      </w:r>
      <w:r>
        <w:rPr>
          <w:rFonts w:ascii="Times New Roman" w:hAnsi="Times New Roman" w:cs="Times New Roman"/>
          <w:color w:val="000000" w:themeColor="text1"/>
        </w:rPr>
        <w:t xml:space="preserve"> (Figure 2, Supplemental Table 2).</w:t>
      </w:r>
    </w:p>
    <w:p w14:paraId="082E58EA" w14:textId="77777777" w:rsidR="0086036C" w:rsidRPr="0052440D" w:rsidRDefault="0086036C" w:rsidP="005951E4">
      <w:pPr>
        <w:spacing w:after="0" w:line="24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Percent differences for parabens remained mostly negative within stratum of sex, and associations were stronger amongst females. Among females experiencing high food security, ethyl paraben concentrations </w:t>
      </w:r>
      <w:r w:rsidRPr="00FB05F3">
        <w:rPr>
          <w:rFonts w:ascii="Times New Roman" w:hAnsi="Times New Roman" w:cs="Times New Roman"/>
          <w:color w:val="000000" w:themeColor="text1"/>
        </w:rPr>
        <w:t xml:space="preserve">were lower </w:t>
      </w:r>
      <w:r>
        <w:rPr>
          <w:rFonts w:ascii="Times New Roman" w:hAnsi="Times New Roman" w:cs="Times New Roman"/>
          <w:color w:val="000000" w:themeColor="text1"/>
        </w:rPr>
        <w:t xml:space="preserve">for </w:t>
      </w:r>
      <w:r w:rsidRPr="00FB05F3">
        <w:rPr>
          <w:rFonts w:ascii="Times New Roman" w:hAnsi="Times New Roman" w:cs="Times New Roman"/>
          <w:color w:val="000000" w:themeColor="text1"/>
        </w:rPr>
        <w:t>marginal</w:t>
      </w:r>
      <w:r>
        <w:rPr>
          <w:rFonts w:ascii="Times New Roman" w:hAnsi="Times New Roman" w:cs="Times New Roman"/>
          <w:color w:val="000000" w:themeColor="text1"/>
        </w:rPr>
        <w:t xml:space="preserve"> (</w:t>
      </w:r>
      <w:r w:rsidRPr="00FB05F3">
        <w:rPr>
          <w:rFonts w:ascii="Times New Roman" w:hAnsi="Times New Roman" w:cs="Times New Roman"/>
          <w:color w:val="000000" w:themeColor="text1"/>
        </w:rPr>
        <w:t>20.04% [95% CI: −38.24%, −3.51%]</w:t>
      </w:r>
      <w:r>
        <w:rPr>
          <w:rFonts w:ascii="Times New Roman" w:hAnsi="Times New Roman" w:cs="Times New Roman"/>
          <w:color w:val="000000" w:themeColor="text1"/>
        </w:rPr>
        <w:t>)</w:t>
      </w:r>
      <w:r w:rsidRPr="00FB05F3">
        <w:rPr>
          <w:rFonts w:ascii="Times New Roman" w:hAnsi="Times New Roman" w:cs="Times New Roman"/>
          <w:color w:val="000000" w:themeColor="text1"/>
        </w:rPr>
        <w:t>; low</w:t>
      </w:r>
      <w:r>
        <w:rPr>
          <w:rFonts w:ascii="Times New Roman" w:hAnsi="Times New Roman" w:cs="Times New Roman"/>
          <w:color w:val="000000" w:themeColor="text1"/>
        </w:rPr>
        <w:t xml:space="preserve"> (</w:t>
      </w:r>
      <w:r w:rsidRPr="00FB05F3">
        <w:rPr>
          <w:rFonts w:ascii="Times New Roman" w:hAnsi="Times New Roman" w:cs="Times New Roman"/>
          <w:color w:val="000000" w:themeColor="text1"/>
        </w:rPr>
        <w:t>20.29% [95% CI: −38.25%, −2.89%]</w:t>
      </w:r>
      <w:r>
        <w:rPr>
          <w:rFonts w:ascii="Times New Roman" w:hAnsi="Times New Roman" w:cs="Times New Roman"/>
          <w:color w:val="000000" w:themeColor="text1"/>
        </w:rPr>
        <w:t>)</w:t>
      </w:r>
      <w:r w:rsidRPr="00FB05F3">
        <w:rPr>
          <w:rFonts w:ascii="Times New Roman" w:hAnsi="Times New Roman" w:cs="Times New Roman"/>
          <w:color w:val="000000" w:themeColor="text1"/>
        </w:rPr>
        <w:t xml:space="preserve"> and very lo</w:t>
      </w:r>
      <w:r>
        <w:rPr>
          <w:rFonts w:ascii="Times New Roman" w:hAnsi="Times New Roman" w:cs="Times New Roman"/>
          <w:color w:val="000000" w:themeColor="text1"/>
        </w:rPr>
        <w:t>w (</w:t>
      </w:r>
      <w:r w:rsidRPr="00FB05F3">
        <w:rPr>
          <w:rFonts w:ascii="Times New Roman" w:hAnsi="Times New Roman" w:cs="Times New Roman"/>
          <w:color w:val="000000" w:themeColor="text1"/>
        </w:rPr>
        <w:t>38.94% [95% CI: −53.86%, −19.21%</w:t>
      </w:r>
      <w:r>
        <w:rPr>
          <w:rFonts w:ascii="Times New Roman" w:hAnsi="Times New Roman" w:cs="Times New Roman"/>
          <w:color w:val="000000" w:themeColor="text1"/>
        </w:rPr>
        <w:t>]) food secure females.</w:t>
      </w:r>
      <w:r w:rsidRPr="00FB05F3">
        <w:rPr>
          <w:rFonts w:ascii="Times New Roman" w:hAnsi="Times New Roman" w:cs="Times New Roman"/>
          <w:color w:val="000000" w:themeColor="text1"/>
        </w:rPr>
        <w:t xml:space="preserve"> </w:t>
      </w:r>
      <w:r w:rsidRPr="001C2628">
        <w:rPr>
          <w:rFonts w:ascii="Times New Roman" w:eastAsia="Times New Roman" w:hAnsi="Times New Roman" w:cs="Times New Roman"/>
          <w:color w:val="000000" w:themeColor="text1"/>
        </w:rPr>
        <w:t xml:space="preserve">Similar trends were observed for methyl paraben (marginal: -14.99%;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CI:-33.01%, 7.87%</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low: -17.85%;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-37.03%, 7.18%</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very low: -26.10%;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-46.97%, 2.98%</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w:t>
      </w:r>
      <w:r w:rsidRPr="001C2628">
        <w:rPr>
          <w:rFonts w:ascii="Times New Roman" w:hAnsi="Times New Roman" w:cs="Times New Roman"/>
          <w:color w:val="000000" w:themeColor="text1"/>
        </w:rPr>
        <w:t xml:space="preserve">, and propyl paraben </w:t>
      </w:r>
      <w:r w:rsidRPr="001C2628">
        <w:rPr>
          <w:rFonts w:ascii="Times New Roman" w:eastAsia="Times New Roman" w:hAnsi="Times New Roman" w:cs="Times New Roman"/>
          <w:color w:val="000000" w:themeColor="text1"/>
        </w:rPr>
        <w:t xml:space="preserve">(marginal: (-25.71%;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CI:-44.96%, 0.27%%</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low: -22.96%;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-46.20%, 10.31%</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very low: -44.82%;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-63.63%, 16.28%</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w:t>
      </w:r>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In contrast, among males</w:t>
      </w:r>
      <w:r>
        <w:rPr>
          <w:rFonts w:ascii="Times New Roman" w:hAnsi="Times New Roman" w:cs="Times New Roman"/>
          <w:color w:val="000000" w:themeColor="text1"/>
        </w:rPr>
        <w:t xml:space="preserve"> with some but not all reduced food security categories,</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higher levels</w:t>
      </w:r>
      <w:r w:rsidRPr="001C2628">
        <w:rPr>
          <w:rFonts w:ascii="Times New Roman" w:hAnsi="Times New Roman" w:cs="Times New Roman"/>
          <w:color w:val="000000" w:themeColor="text1"/>
        </w:rPr>
        <w:t xml:space="preserve"> were observed </w:t>
      </w:r>
      <w:r>
        <w:rPr>
          <w:rFonts w:ascii="Times New Roman" w:hAnsi="Times New Roman" w:cs="Times New Roman"/>
          <w:color w:val="000000" w:themeColor="text1"/>
        </w:rPr>
        <w:t>for ethyl (low: 13.79%; [95% CI: -9.33%, 42.78%]), and methyl</w:t>
      </w:r>
      <w:r w:rsidRPr="001C2628">
        <w:rPr>
          <w:rFonts w:ascii="Times New Roman" w:hAnsi="Times New Roman" w:cs="Times New Roman"/>
          <w:color w:val="000000" w:themeColor="text1"/>
        </w:rPr>
        <w:t xml:space="preserve"> paraben (</w:t>
      </w:r>
      <w:r>
        <w:rPr>
          <w:rFonts w:ascii="Times New Roman" w:hAnsi="Times New Roman" w:cs="Times New Roman"/>
          <w:color w:val="000000" w:themeColor="text1"/>
        </w:rPr>
        <w:t xml:space="preserve">low: </w:t>
      </w:r>
      <w:r w:rsidRPr="001C2628">
        <w:rPr>
          <w:rFonts w:ascii="Times New Roman" w:hAnsi="Times New Roman" w:cs="Times New Roman"/>
          <w:color w:val="000000" w:themeColor="text1"/>
        </w:rPr>
        <w:t>8.59</w:t>
      </w:r>
      <w:r>
        <w:rPr>
          <w:rFonts w:ascii="Times New Roman" w:hAnsi="Times New Roman" w:cs="Times New Roman"/>
          <w:color w:val="000000" w:themeColor="text1"/>
        </w:rPr>
        <w:t>%, [95% CI: -19.99%, 47.37%; very low: 6.41% [95% CI: -26.1%, 53.22%]</w:t>
      </w:r>
      <w:r w:rsidRPr="001C2628">
        <w:rPr>
          <w:rFonts w:ascii="Times New Roman" w:hAnsi="Times New Roman" w:cs="Times New Roman"/>
          <w:color w:val="000000" w:themeColor="text1"/>
        </w:rPr>
        <w:t>)</w:t>
      </w:r>
      <w:r>
        <w:rPr>
          <w:rFonts w:ascii="Times New Roman" w:hAnsi="Times New Roman" w:cs="Times New Roman"/>
          <w:color w:val="000000" w:themeColor="text1"/>
        </w:rPr>
        <w:t xml:space="preserve"> relative to the reference</w:t>
      </w:r>
      <w:r w:rsidRPr="001C2628">
        <w:rPr>
          <w:rFonts w:ascii="Times New Roman" w:hAnsi="Times New Roman" w:cs="Times New Roman"/>
          <w:color w:val="000000" w:themeColor="text1"/>
        </w:rPr>
        <w:t>.</w:t>
      </w:r>
      <w:r>
        <w:rPr>
          <w:rFonts w:ascii="Times New Roman" w:hAnsi="Times New Roman" w:cs="Times New Roman"/>
          <w:color w:val="000000" w:themeColor="text1"/>
        </w:rPr>
        <w:t xml:space="preserve"> (Figure 2, Supplemental Table 2)</w:t>
      </w:r>
    </w:p>
    <w:p w14:paraId="7515B477" w14:textId="77777777" w:rsidR="0086036C" w:rsidRDefault="0086036C" w:rsidP="0086036C">
      <w:pPr>
        <w:ind w:firstLine="720"/>
        <w:rPr>
          <w:rFonts w:ascii="Times New Roman" w:hAnsi="Times New Roman" w:cs="Times New Roman"/>
          <w:b/>
          <w:bCs/>
          <w:noProof/>
          <w:color w:val="000000" w:themeColor="text1"/>
          <w:sz w:val="28"/>
          <w:szCs w:val="28"/>
        </w:rPr>
      </w:pPr>
    </w:p>
    <w:p w14:paraId="642C2432" w14:textId="1182E95E" w:rsidR="0086036C" w:rsidRPr="0086036C" w:rsidRDefault="0086036C" w:rsidP="0086036C">
      <w:pPr>
        <w:rPr>
          <w:rFonts w:ascii="Times New Roman" w:hAnsi="Times New Roman" w:cs="Times New Roman"/>
          <w:color w:val="000000" w:themeColor="text1"/>
        </w:rPr>
      </w:pPr>
      <w:r w:rsidRPr="00CE1027">
        <w:rPr>
          <w:rFonts w:ascii="Times New Roman" w:hAnsi="Times New Roman" w:cs="Times New Roman"/>
          <w:b/>
          <w:bCs/>
          <w:noProof/>
          <w:color w:val="000000" w:themeColor="text1"/>
          <w:sz w:val="26"/>
          <w:szCs w:val="26"/>
        </w:rPr>
        <w:t xml:space="preserve">Figure 3: Strata-Specific </w:t>
      </w:r>
      <w:r w:rsidRPr="00CE1027">
        <w:rPr>
          <w:rFonts w:ascii="Times New Roman" w:hAnsi="Times New Roman" w:cs="Times New Roman"/>
          <w:b/>
          <w:bCs/>
          <w:color w:val="000000" w:themeColor="text1"/>
          <w:sz w:val="26"/>
          <w:szCs w:val="26"/>
        </w:rPr>
        <w:t>Adjusted Linear Regression Plot: Self-Reported Food Security Status and Urinary Phenol Metabolites with Race and Ethnicity Interaction</w:t>
      </w:r>
      <w:r w:rsidRPr="001C2628">
        <w:rPr>
          <w:rFonts w:ascii="Times New Roman" w:hAnsi="Times New Roman" w:cs="Times New Roman"/>
          <w:b/>
          <w:bCs/>
          <w:color w:val="000000" w:themeColor="text1"/>
          <w:sz w:val="28"/>
          <w:szCs w:val="28"/>
        </w:rPr>
        <w:t xml:space="preserve"> </w:t>
      </w:r>
      <w:r w:rsidRPr="001C2628">
        <w:rPr>
          <w:noProof/>
        </w:rPr>
        <w:drawing>
          <wp:inline distT="0" distB="0" distL="0" distR="0" wp14:anchorId="48DD3EDD" wp14:editId="663F6FBF">
            <wp:extent cx="5943600" cy="3749629"/>
            <wp:effectExtent l="0" t="0" r="0" b="0"/>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t="12645"/>
                    <a:stretch>
                      <a:fillRect/>
                    </a:stretch>
                  </pic:blipFill>
                  <pic:spPr bwMode="auto">
                    <a:xfrm>
                      <a:off x="0" y="0"/>
                      <a:ext cx="5943600" cy="3749629"/>
                    </a:xfrm>
                    <a:prstGeom prst="rect">
                      <a:avLst/>
                    </a:prstGeom>
                    <a:ln>
                      <a:noFill/>
                    </a:ln>
                    <a:extLst>
                      <a:ext uri="{53640926-AAD7-44D8-BBD7-CCE9431645EC}">
                        <a14:shadowObscured xmlns:a14="http://schemas.microsoft.com/office/drawing/2010/main"/>
                      </a:ext>
                    </a:extLst>
                  </pic:spPr>
                </pic:pic>
              </a:graphicData>
            </a:graphic>
          </wp:inline>
        </w:drawing>
      </w:r>
    </w:p>
    <w:p w14:paraId="0C757958" w14:textId="0AB738C1" w:rsidR="0086036C" w:rsidRPr="001C2628" w:rsidRDefault="0086036C" w:rsidP="00C02CEC">
      <w:pPr>
        <w:pStyle w:val="ListParagraph"/>
        <w:numPr>
          <w:ilvl w:val="0"/>
          <w:numId w:val="5"/>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 Race stratified adjusted percent differences (95% confidence intervals) in urinary phenol metabolite concentrations across food security levels, estmated from multivariable linear regression models adjusted for age, sex, education, survey cycle, </w:t>
      </w:r>
      <w:r w:rsidR="001D5FBA">
        <w:rPr>
          <w:rFonts w:ascii="Times New Roman" w:hAnsi="Times New Roman" w:cs="Times New Roman"/>
          <w:i/>
          <w:iCs/>
          <w:noProof/>
          <w:color w:val="000000" w:themeColor="text1"/>
        </w:rPr>
        <w:t>poverty-to-income</w:t>
      </w:r>
      <w:r w:rsidRPr="001C2628">
        <w:rPr>
          <w:rFonts w:ascii="Times New Roman" w:hAnsi="Times New Roman" w:cs="Times New Roman"/>
          <w:i/>
          <w:iCs/>
          <w:noProof/>
          <w:color w:val="000000" w:themeColor="text1"/>
        </w:rPr>
        <w:t xml:space="preserve"> ratio and creatinine. High Food Secure is the reference group.</w:t>
      </w:r>
    </w:p>
    <w:p w14:paraId="11BCDD05" w14:textId="77777777" w:rsidR="0086036C" w:rsidRPr="001C2628" w:rsidRDefault="0086036C" w:rsidP="00C02CEC">
      <w:pPr>
        <w:pStyle w:val="ListParagraph"/>
        <w:numPr>
          <w:ilvl w:val="0"/>
          <w:numId w:val="5"/>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lastRenderedPageBreak/>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1577B733" w14:textId="77777777" w:rsidR="0086036C" w:rsidRPr="001C2628" w:rsidRDefault="0086036C" w:rsidP="00C02CEC">
      <w:pPr>
        <w:pStyle w:val="ListParagraph"/>
        <w:numPr>
          <w:ilvl w:val="0"/>
          <w:numId w:val="5"/>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2CBBE3B7" w14:textId="77777777" w:rsidR="0086036C" w:rsidRPr="001C2628" w:rsidRDefault="0086036C" w:rsidP="0086036C">
      <w:pPr>
        <w:rPr>
          <w:rFonts w:ascii="Times New Roman" w:hAnsi="Times New Roman" w:cs="Times New Roman"/>
          <w:b/>
          <w:bCs/>
          <w:color w:val="000000" w:themeColor="text1"/>
          <w:sz w:val="28"/>
          <w:szCs w:val="28"/>
        </w:rPr>
      </w:pPr>
    </w:p>
    <w:p w14:paraId="3F1BA232" w14:textId="77777777" w:rsidR="0086036C" w:rsidRPr="001C2628" w:rsidRDefault="0086036C" w:rsidP="0086036C">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Race/Ethnicity</w:t>
      </w:r>
    </w:p>
    <w:p w14:paraId="44E78BFB" w14:textId="77777777" w:rsidR="005951E4" w:rsidRDefault="0086036C" w:rsidP="005951E4">
      <w:pPr>
        <w:spacing w:after="0"/>
        <w:ind w:firstLine="720"/>
        <w:rPr>
          <w:rFonts w:ascii="Times New Roman" w:hAnsi="Times New Roman" w:cs="Times New Roman"/>
          <w:color w:val="000000" w:themeColor="text1"/>
        </w:rPr>
      </w:pPr>
      <w:r w:rsidRPr="001C2628">
        <w:rPr>
          <w:rFonts w:ascii="Times New Roman" w:hAnsi="Times New Roman" w:cs="Times New Roman"/>
          <w:color w:val="000000" w:themeColor="text1"/>
        </w:rPr>
        <w:t>Finally, we assessed potential effect measure modification by race and ethnicity (Supplemental Tables 3-9). There was evidence of interaction all parabens, 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=0.04), methyl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 and propyl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vertAlign w:val="subscript"/>
        </w:rPr>
        <w:t xml:space="preserve"> </w:t>
      </w:r>
      <w:r w:rsidRPr="001C2628">
        <w:rPr>
          <w:rFonts w:ascii="Times New Roman" w:hAnsi="Times New Roman" w:cs="Times New Roman"/>
          <w:color w:val="000000" w:themeColor="text1"/>
        </w:rPr>
        <w:t xml:space="preserve">&lt;0.01). </w:t>
      </w:r>
      <w:r>
        <w:rPr>
          <w:rFonts w:ascii="Times New Roman" w:hAnsi="Times New Roman" w:cs="Times New Roman"/>
          <w:color w:val="000000" w:themeColor="text1"/>
        </w:rPr>
        <w:t xml:space="preserve">Among non-Hispanic White individuals, reduced food security (marginal, low, and very low) was associated with lower levels of parabens. Non-Hispanic White individuals experiencing very low food secure participants had the largest negative difference (i.e. lowest levels) compared to non-Hispanic White adults with high food security (e.g. </w:t>
      </w:r>
      <w:r w:rsidRPr="009F653F">
        <w:rPr>
          <w:rFonts w:ascii="Times New Roman" w:hAnsi="Times New Roman" w:cs="Times New Roman"/>
          <w:color w:val="000000" w:themeColor="text1"/>
        </w:rPr>
        <w:t>ethyl paraben concentrations</w:t>
      </w:r>
      <w:r>
        <w:rPr>
          <w:rFonts w:ascii="Times New Roman" w:hAnsi="Times New Roman" w:cs="Times New Roman"/>
          <w:color w:val="000000" w:themeColor="text1"/>
        </w:rPr>
        <w:t>: very low: -33.81% [95% CI: -49.12%, -13.90%]).</w:t>
      </w:r>
    </w:p>
    <w:p w14:paraId="47FDFFD6" w14:textId="1A5834A0" w:rsidR="0086036C" w:rsidRPr="005951E4" w:rsidRDefault="0086036C" w:rsidP="005951E4">
      <w:pPr>
        <w:spacing w:after="0"/>
        <w:ind w:firstLine="720"/>
        <w:rPr>
          <w:rFonts w:ascii="Times New Roman" w:hAnsi="Times New Roman" w:cs="Times New Roman"/>
          <w:color w:val="000000" w:themeColor="text1"/>
        </w:rPr>
      </w:pPr>
      <w:r>
        <w:rPr>
          <w:rFonts w:ascii="Times New Roman" w:hAnsi="Times New Roman" w:cs="Times New Roman"/>
          <w:color w:val="000000" w:themeColor="text1"/>
        </w:rPr>
        <w:t xml:space="preserve">In contrast, </w:t>
      </w:r>
      <w:proofErr w:type="gramStart"/>
      <w:r>
        <w:rPr>
          <w:rFonts w:ascii="Times New Roman" w:hAnsi="Times New Roman" w:cs="Times New Roman"/>
          <w:color w:val="000000" w:themeColor="text1"/>
        </w:rPr>
        <w:t>Mexican-American</w:t>
      </w:r>
      <w:proofErr w:type="gramEnd"/>
      <w:r>
        <w:rPr>
          <w:rFonts w:ascii="Times New Roman" w:hAnsi="Times New Roman" w:cs="Times New Roman"/>
          <w:color w:val="000000" w:themeColor="text1"/>
        </w:rPr>
        <w:t xml:space="preserve"> participants experiencing low or very low food security generally had higher levels of parabens. For instance, relative to </w:t>
      </w:r>
      <w:proofErr w:type="gramStart"/>
      <w:r>
        <w:rPr>
          <w:rFonts w:ascii="Times New Roman" w:hAnsi="Times New Roman" w:cs="Times New Roman"/>
          <w:color w:val="000000" w:themeColor="text1"/>
        </w:rPr>
        <w:t>Mexican-Americans</w:t>
      </w:r>
      <w:proofErr w:type="gramEnd"/>
      <w:r>
        <w:rPr>
          <w:rFonts w:ascii="Times New Roman" w:hAnsi="Times New Roman" w:cs="Times New Roman"/>
          <w:color w:val="000000" w:themeColor="text1"/>
        </w:rPr>
        <w:t xml:space="preserve"> with high food security, methyl parabens estimates were lower among </w:t>
      </w:r>
      <w:proofErr w:type="gramStart"/>
      <w:r>
        <w:rPr>
          <w:rFonts w:ascii="Times New Roman" w:hAnsi="Times New Roman" w:cs="Times New Roman"/>
          <w:color w:val="000000" w:themeColor="text1"/>
        </w:rPr>
        <w:t>Mexican-Americans</w:t>
      </w:r>
      <w:proofErr w:type="gramEnd"/>
      <w:r>
        <w:rPr>
          <w:rFonts w:ascii="Times New Roman" w:hAnsi="Times New Roman" w:cs="Times New Roman"/>
          <w:color w:val="000000" w:themeColor="text1"/>
        </w:rPr>
        <w:t xml:space="preserve"> experiencing low (24.69% [95% CI: -10.20,73.13%]) and lower among those experiencing very low food security (42.53% 95% CI [-2.18, 107.69%]) (Figure 3, Supplemental Table 8). Among non-Hispanic Black individuals’ results were similar to those among n</w:t>
      </w:r>
      <w:r w:rsidRPr="001C2628">
        <w:rPr>
          <w:rFonts w:ascii="Times New Roman" w:hAnsi="Times New Roman" w:cs="Times New Roman"/>
          <w:color w:val="000000" w:themeColor="text1"/>
        </w:rPr>
        <w:t>on-</w:t>
      </w:r>
      <w:r>
        <w:rPr>
          <w:rFonts w:ascii="Times New Roman" w:hAnsi="Times New Roman" w:cs="Times New Roman"/>
          <w:color w:val="000000" w:themeColor="text1"/>
        </w:rPr>
        <w:t>H</w:t>
      </w:r>
      <w:r w:rsidRPr="001C2628">
        <w:rPr>
          <w:rFonts w:ascii="Times New Roman" w:hAnsi="Times New Roman" w:cs="Times New Roman"/>
          <w:color w:val="000000" w:themeColor="text1"/>
        </w:rPr>
        <w:t>ispanic Black adults</w:t>
      </w:r>
      <w:r>
        <w:rPr>
          <w:rFonts w:ascii="Times New Roman" w:hAnsi="Times New Roman" w:cs="Times New Roman"/>
          <w:color w:val="000000" w:themeColor="text1"/>
        </w:rPr>
        <w:t xml:space="preserve"> with low food security generally showing the largest positive percent difference for ethyl (low: 13.88% [95% CI: -15.89%, 54.18%) (Figure 3, Supplemental 7) methyl (low: 11.32% [95% CI: -17.07%, 49.43%]) (Figure 3, Supplemental 8) and propyl (low: 2.65% [95% CI: -15.89%, 54.18%]; very low: 10.44% [95% CI: -25.02%, 62.29%]) (Figure 3, Supplemental 9) parabens. </w:t>
      </w:r>
      <w:r w:rsidRPr="00AC3B99">
        <w:rPr>
          <w:rFonts w:ascii="Times New Roman" w:hAnsi="Times New Roman" w:cs="Times New Roman"/>
          <w:color w:val="000000" w:themeColor="text1"/>
        </w:rPr>
        <w:t xml:space="preserve">Among other Hispanic and </w:t>
      </w:r>
      <w:r>
        <w:rPr>
          <w:rFonts w:ascii="Times New Roman" w:hAnsi="Times New Roman" w:cs="Times New Roman"/>
          <w:color w:val="000000" w:themeColor="text1"/>
        </w:rPr>
        <w:t>Other-</w:t>
      </w:r>
      <w:r w:rsidRPr="00AC3B99">
        <w:rPr>
          <w:rFonts w:ascii="Times New Roman" w:hAnsi="Times New Roman" w:cs="Times New Roman"/>
          <w:color w:val="000000" w:themeColor="text1"/>
        </w:rPr>
        <w:t>race adults, associations between reduced food security and paraben concentrations appeared to be positive for some, but not all</w:t>
      </w:r>
      <w:r>
        <w:rPr>
          <w:rFonts w:ascii="Times New Roman" w:hAnsi="Times New Roman" w:cs="Times New Roman"/>
          <w:color w:val="000000" w:themeColor="text1"/>
        </w:rPr>
        <w:t xml:space="preserve"> parabens</w:t>
      </w:r>
      <w:r w:rsidRPr="00AC3B99">
        <w:rPr>
          <w:rFonts w:ascii="Times New Roman" w:hAnsi="Times New Roman" w:cs="Times New Roman"/>
          <w:color w:val="000000" w:themeColor="text1"/>
        </w:rPr>
        <w:t xml:space="preserve">; however, </w:t>
      </w:r>
      <w:r>
        <w:rPr>
          <w:rFonts w:ascii="Times New Roman" w:hAnsi="Times New Roman" w:cs="Times New Roman"/>
          <w:color w:val="000000" w:themeColor="text1"/>
        </w:rPr>
        <w:t xml:space="preserve">results were mixed overall. </w:t>
      </w:r>
    </w:p>
    <w:p w14:paraId="764C94CC" w14:textId="77777777" w:rsidR="0086036C" w:rsidRPr="001C2628" w:rsidRDefault="0086036C" w:rsidP="0086036C">
      <w:pPr>
        <w:ind w:firstLine="720"/>
        <w:rPr>
          <w:rFonts w:ascii="Times New Roman" w:hAnsi="Times New Roman" w:cs="Times New Roman"/>
          <w:color w:val="000000" w:themeColor="text1"/>
        </w:rPr>
      </w:pPr>
    </w:p>
    <w:p w14:paraId="081F281E" w14:textId="77777777" w:rsidR="0086036C" w:rsidRPr="00836F57" w:rsidRDefault="0086036C" w:rsidP="0086036C">
      <w:pPr>
        <w:rPr>
          <w:rFonts w:ascii="Times New Roman" w:hAnsi="Times New Roman" w:cs="Times New Roman"/>
          <w:i/>
          <w:iCs/>
          <w:color w:val="000000" w:themeColor="text1"/>
        </w:rPr>
      </w:pPr>
    </w:p>
    <w:p w14:paraId="40682CE2" w14:textId="5A57EA12" w:rsidR="00C0603E" w:rsidRDefault="00C0603E">
      <w:pPr>
        <w:rPr>
          <w:rFonts w:ascii="Times New Roman" w:eastAsia="Times New Roman" w:hAnsi="Times New Roman" w:cs="Times New Roman"/>
          <w:kern w:val="0"/>
          <w14:ligatures w14:val="none"/>
        </w:rPr>
      </w:pPr>
      <w:r>
        <w:br w:type="page"/>
      </w:r>
    </w:p>
    <w:p w14:paraId="79BBA0A8" w14:textId="104278FF" w:rsidR="000B7464" w:rsidRPr="004C6A3F" w:rsidRDefault="00C0603E" w:rsidP="00C0603E">
      <w:pPr>
        <w:pStyle w:val="NormalWeb"/>
        <w:spacing w:before="0" w:beforeAutospacing="0" w:after="0" w:afterAutospacing="0"/>
        <w:jc w:val="center"/>
        <w:rPr>
          <w:b/>
          <w:bCs/>
        </w:rPr>
      </w:pPr>
      <w:r w:rsidRPr="004C6A3F">
        <w:rPr>
          <w:b/>
          <w:bCs/>
        </w:rPr>
        <w:lastRenderedPageBreak/>
        <w:t>References</w:t>
      </w:r>
    </w:p>
    <w:p w14:paraId="7A04C274" w14:textId="77777777" w:rsidR="00C0603E" w:rsidRDefault="00C0603E" w:rsidP="00C0603E">
      <w:pPr>
        <w:pStyle w:val="NormalWeb"/>
        <w:spacing w:before="0" w:beforeAutospacing="0" w:after="0" w:afterAutospacing="0"/>
        <w:jc w:val="center"/>
      </w:pPr>
    </w:p>
    <w:p w14:paraId="39EE115E" w14:textId="77777777" w:rsidR="00A56288" w:rsidRPr="00A56288" w:rsidRDefault="00C0603E" w:rsidP="00A56288">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A56288" w:rsidRPr="00A56288">
        <w:rPr>
          <w:rFonts w:ascii="Times New Roman" w:hAnsi="Times New Roman" w:cs="Times New Roman"/>
        </w:rPr>
        <w:t>1.</w:t>
      </w:r>
      <w:r w:rsidR="00A56288" w:rsidRPr="00A56288">
        <w:rPr>
          <w:rFonts w:ascii="Times New Roman" w:hAnsi="Times New Roman" w:cs="Times New Roman"/>
        </w:rPr>
        <w:tab/>
        <w:t xml:space="preserve">Rabbitt M, Hales L, Reed-Jones, M. </w:t>
      </w:r>
      <w:r w:rsidR="00A56288" w:rsidRPr="00A56288">
        <w:rPr>
          <w:rFonts w:ascii="Times New Roman" w:hAnsi="Times New Roman" w:cs="Times New Roman"/>
          <w:i/>
          <w:iCs/>
        </w:rPr>
        <w:t>Food Security in the U.S. - Definitions of Food Security</w:t>
      </w:r>
      <w:r w:rsidR="00A56288" w:rsidRPr="00A56288">
        <w:rPr>
          <w:rFonts w:ascii="Times New Roman" w:hAnsi="Times New Roman" w:cs="Times New Roman"/>
        </w:rPr>
        <w:t>. United States Department of Agriculture; 2025. https://www.ers.usda.gov/topics/food-nutrition-assistance/food-security-in-the-us/definitions-of-food-security</w:t>
      </w:r>
    </w:p>
    <w:p w14:paraId="7D1D1EA2"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w:t>
      </w:r>
      <w:r w:rsidRPr="00A56288">
        <w:rPr>
          <w:rFonts w:ascii="Times New Roman" w:hAnsi="Times New Roman" w:cs="Times New Roman"/>
        </w:rPr>
        <w:tab/>
        <w:t xml:space="preserve">Berkowitz SA, Seligman HK, </w:t>
      </w:r>
      <w:proofErr w:type="spellStart"/>
      <w:r w:rsidRPr="00A56288">
        <w:rPr>
          <w:rFonts w:ascii="Times New Roman" w:hAnsi="Times New Roman" w:cs="Times New Roman"/>
        </w:rPr>
        <w:t>Palakshappa</w:t>
      </w:r>
      <w:proofErr w:type="spellEnd"/>
      <w:r w:rsidRPr="00A56288">
        <w:rPr>
          <w:rFonts w:ascii="Times New Roman" w:hAnsi="Times New Roman" w:cs="Times New Roman"/>
        </w:rPr>
        <w:t xml:space="preserve"> D. Understanding food insecurity risk in the United States: A longitudinal analysis. </w:t>
      </w:r>
      <w:r w:rsidRPr="00A56288">
        <w:rPr>
          <w:rFonts w:ascii="Times New Roman" w:hAnsi="Times New Roman" w:cs="Times New Roman"/>
          <w:i/>
          <w:iCs/>
        </w:rPr>
        <w:t xml:space="preserve">SSM - </w:t>
      </w:r>
      <w:proofErr w:type="spellStart"/>
      <w:r w:rsidRPr="00A56288">
        <w:rPr>
          <w:rFonts w:ascii="Times New Roman" w:hAnsi="Times New Roman" w:cs="Times New Roman"/>
          <w:i/>
          <w:iCs/>
        </w:rPr>
        <w:t>Popul</w:t>
      </w:r>
      <w:proofErr w:type="spellEnd"/>
      <w:r w:rsidRPr="00A56288">
        <w:rPr>
          <w:rFonts w:ascii="Times New Roman" w:hAnsi="Times New Roman" w:cs="Times New Roman"/>
          <w:i/>
          <w:iCs/>
        </w:rPr>
        <w:t xml:space="preserve"> Health</w:t>
      </w:r>
      <w:r w:rsidRPr="00A56288">
        <w:rPr>
          <w:rFonts w:ascii="Times New Roman" w:hAnsi="Times New Roman" w:cs="Times New Roman"/>
        </w:rPr>
        <w:t xml:space="preserve">. </w:t>
      </w:r>
      <w:proofErr w:type="gramStart"/>
      <w:r w:rsidRPr="00A56288">
        <w:rPr>
          <w:rFonts w:ascii="Times New Roman" w:hAnsi="Times New Roman" w:cs="Times New Roman"/>
        </w:rPr>
        <w:t>2024;25:101569</w:t>
      </w:r>
      <w:proofErr w:type="gramEnd"/>
      <w:r w:rsidRPr="00A56288">
        <w:rPr>
          <w:rFonts w:ascii="Times New Roman" w:hAnsi="Times New Roman" w:cs="Times New Roman"/>
        </w:rPr>
        <w:t xml:space="preserve">. </w:t>
      </w:r>
      <w:proofErr w:type="gramStart"/>
      <w:r w:rsidRPr="00A56288">
        <w:rPr>
          <w:rFonts w:ascii="Times New Roman" w:hAnsi="Times New Roman" w:cs="Times New Roman"/>
        </w:rPr>
        <w:t>doi:10.1016/j.ssmph</w:t>
      </w:r>
      <w:proofErr w:type="gramEnd"/>
      <w:r w:rsidRPr="00A56288">
        <w:rPr>
          <w:rFonts w:ascii="Times New Roman" w:hAnsi="Times New Roman" w:cs="Times New Roman"/>
        </w:rPr>
        <w:t>.2023.101569</w:t>
      </w:r>
    </w:p>
    <w:p w14:paraId="612D24BC"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3.</w:t>
      </w:r>
      <w:r w:rsidRPr="00A56288">
        <w:rPr>
          <w:rFonts w:ascii="Times New Roman" w:hAnsi="Times New Roman" w:cs="Times New Roman"/>
        </w:rPr>
        <w:tab/>
        <w:t xml:space="preserve">Vercammen KA, Moran AJ, McClain AC, Thorndike AN, </w:t>
      </w:r>
      <w:proofErr w:type="spellStart"/>
      <w:r w:rsidRPr="00A56288">
        <w:rPr>
          <w:rFonts w:ascii="Times New Roman" w:hAnsi="Times New Roman" w:cs="Times New Roman"/>
        </w:rPr>
        <w:t>Fulay</w:t>
      </w:r>
      <w:proofErr w:type="spellEnd"/>
      <w:r w:rsidRPr="00A56288">
        <w:rPr>
          <w:rFonts w:ascii="Times New Roman" w:hAnsi="Times New Roman" w:cs="Times New Roman"/>
        </w:rPr>
        <w:t xml:space="preserve"> AP, Rimm EB. Food Security and 10-Year Cardiovascular Disease Risk Among U.S. Adults. </w:t>
      </w:r>
      <w:r w:rsidRPr="00A56288">
        <w:rPr>
          <w:rFonts w:ascii="Times New Roman" w:hAnsi="Times New Roman" w:cs="Times New Roman"/>
          <w:i/>
          <w:iCs/>
        </w:rPr>
        <w:t>Am J Prev Med</w:t>
      </w:r>
      <w:r w:rsidRPr="00A56288">
        <w:rPr>
          <w:rFonts w:ascii="Times New Roman" w:hAnsi="Times New Roman" w:cs="Times New Roman"/>
        </w:rPr>
        <w:t xml:space="preserve">. 2019;56(5):689-697. </w:t>
      </w:r>
      <w:proofErr w:type="gramStart"/>
      <w:r w:rsidRPr="00A56288">
        <w:rPr>
          <w:rFonts w:ascii="Times New Roman" w:hAnsi="Times New Roman" w:cs="Times New Roman"/>
        </w:rPr>
        <w:t>doi:10.1016/j.amepre</w:t>
      </w:r>
      <w:proofErr w:type="gramEnd"/>
      <w:r w:rsidRPr="00A56288">
        <w:rPr>
          <w:rFonts w:ascii="Times New Roman" w:hAnsi="Times New Roman" w:cs="Times New Roman"/>
        </w:rPr>
        <w:t>.2018.11.016</w:t>
      </w:r>
    </w:p>
    <w:p w14:paraId="1BE7321E"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4.</w:t>
      </w:r>
      <w:r w:rsidRPr="00A56288">
        <w:rPr>
          <w:rFonts w:ascii="Times New Roman" w:hAnsi="Times New Roman" w:cs="Times New Roman"/>
        </w:rPr>
        <w:tab/>
        <w:t xml:space="preserve">Maynard M, Andrade L, </w:t>
      </w:r>
      <w:proofErr w:type="spellStart"/>
      <w:r w:rsidRPr="00A56288">
        <w:rPr>
          <w:rFonts w:ascii="Times New Roman" w:hAnsi="Times New Roman" w:cs="Times New Roman"/>
        </w:rPr>
        <w:t>Packull</w:t>
      </w:r>
      <w:proofErr w:type="spellEnd"/>
      <w:r w:rsidRPr="00A56288">
        <w:rPr>
          <w:rFonts w:ascii="Times New Roman" w:hAnsi="Times New Roman" w:cs="Times New Roman"/>
        </w:rPr>
        <w:t xml:space="preserve">-McCormick S, Perlman CM, Leos-Toro C, Kirkpatrick SI. Food Insecurity and Mental Health among Females in High-Income Countries. </w:t>
      </w:r>
      <w:r w:rsidRPr="00A56288">
        <w:rPr>
          <w:rFonts w:ascii="Times New Roman" w:hAnsi="Times New Roman" w:cs="Times New Roman"/>
          <w:i/>
          <w:iCs/>
        </w:rPr>
        <w:t>Int J Environ Res Public Health</w:t>
      </w:r>
      <w:r w:rsidRPr="00A56288">
        <w:rPr>
          <w:rFonts w:ascii="Times New Roman" w:hAnsi="Times New Roman" w:cs="Times New Roman"/>
        </w:rPr>
        <w:t>. 2018;15(7):1424. doi:10.3390/ijerph15071424</w:t>
      </w:r>
    </w:p>
    <w:p w14:paraId="0F7A5901"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5.</w:t>
      </w:r>
      <w:r w:rsidRPr="00A56288">
        <w:rPr>
          <w:rFonts w:ascii="Times New Roman" w:hAnsi="Times New Roman" w:cs="Times New Roman"/>
        </w:rPr>
        <w:tab/>
        <w:t xml:space="preserve">Rabbitt M, Reed-Jones, M, Hales L, Burke M. </w:t>
      </w:r>
      <w:r w:rsidRPr="00A56288">
        <w:rPr>
          <w:rFonts w:ascii="Times New Roman" w:hAnsi="Times New Roman" w:cs="Times New Roman"/>
          <w:i/>
          <w:iCs/>
        </w:rPr>
        <w:t>Household Food Security in the United States in 2023</w:t>
      </w:r>
      <w:r w:rsidRPr="00A56288">
        <w:rPr>
          <w:rFonts w:ascii="Times New Roman" w:hAnsi="Times New Roman" w:cs="Times New Roman"/>
        </w:rPr>
        <w:t xml:space="preserve">. United States. Department of Agriculture. Economic Research Service.; 2024. </w:t>
      </w:r>
      <w:proofErr w:type="spellStart"/>
      <w:proofErr w:type="gramStart"/>
      <w:r w:rsidRPr="00A56288">
        <w:rPr>
          <w:rFonts w:ascii="Times New Roman" w:hAnsi="Times New Roman" w:cs="Times New Roman"/>
        </w:rPr>
        <w:t>doi:https</w:t>
      </w:r>
      <w:proofErr w:type="spellEnd"/>
      <w:r w:rsidRPr="00A56288">
        <w:rPr>
          <w:rFonts w:ascii="Times New Roman" w:hAnsi="Times New Roman" w:cs="Times New Roman"/>
        </w:rPr>
        <w:t>://doi.org/10113/8583175</w:t>
      </w:r>
      <w:proofErr w:type="gramEnd"/>
    </w:p>
    <w:p w14:paraId="63B5465D"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6.</w:t>
      </w:r>
      <w:r w:rsidRPr="00A56288">
        <w:rPr>
          <w:rFonts w:ascii="Times New Roman" w:hAnsi="Times New Roman" w:cs="Times New Roman"/>
        </w:rPr>
        <w:tab/>
        <w:t xml:space="preserve">Wang H, El-Abbadi N. Food Insecurity, Race and Ethnicity, and Cognitive Function Among United States Older Adults. </w:t>
      </w:r>
      <w:r w:rsidRPr="00A56288">
        <w:rPr>
          <w:rFonts w:ascii="Times New Roman" w:hAnsi="Times New Roman" w:cs="Times New Roman"/>
          <w:i/>
          <w:iCs/>
        </w:rPr>
        <w:t xml:space="preserve">J </w:t>
      </w:r>
      <w:proofErr w:type="spellStart"/>
      <w:r w:rsidRPr="00A56288">
        <w:rPr>
          <w:rFonts w:ascii="Times New Roman" w:hAnsi="Times New Roman" w:cs="Times New Roman"/>
          <w:i/>
          <w:iCs/>
        </w:rPr>
        <w:t>Nutr</w:t>
      </w:r>
      <w:proofErr w:type="spellEnd"/>
      <w:r w:rsidRPr="00A56288">
        <w:rPr>
          <w:rFonts w:ascii="Times New Roman" w:hAnsi="Times New Roman" w:cs="Times New Roman"/>
        </w:rPr>
        <w:t xml:space="preserve">. 2024;154(1):233-242. </w:t>
      </w:r>
      <w:proofErr w:type="gramStart"/>
      <w:r w:rsidRPr="00A56288">
        <w:rPr>
          <w:rFonts w:ascii="Times New Roman" w:hAnsi="Times New Roman" w:cs="Times New Roman"/>
        </w:rPr>
        <w:t>doi:10.1016/j.tjnut</w:t>
      </w:r>
      <w:proofErr w:type="gramEnd"/>
      <w:r w:rsidRPr="00A56288">
        <w:rPr>
          <w:rFonts w:ascii="Times New Roman" w:hAnsi="Times New Roman" w:cs="Times New Roman"/>
        </w:rPr>
        <w:t>.2023.11.015</w:t>
      </w:r>
    </w:p>
    <w:p w14:paraId="3C59572B"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7.</w:t>
      </w:r>
      <w:r w:rsidRPr="00A56288">
        <w:rPr>
          <w:rFonts w:ascii="Times New Roman" w:hAnsi="Times New Roman" w:cs="Times New Roman"/>
        </w:rPr>
        <w:tab/>
        <w:t xml:space="preserve">Odoms-Young A, Brown AGM, Agurs-Collins T, Glanz K. Food Insecurity, Neighborhood Food Environment, and Health Disparities: State of the Science, Research Gaps and Opportunities. </w:t>
      </w:r>
      <w:r w:rsidRPr="00A56288">
        <w:rPr>
          <w:rFonts w:ascii="Times New Roman" w:hAnsi="Times New Roman" w:cs="Times New Roman"/>
          <w:i/>
          <w:iCs/>
        </w:rPr>
        <w:t xml:space="preserve">Am J Clin </w:t>
      </w:r>
      <w:proofErr w:type="spellStart"/>
      <w:r w:rsidRPr="00A56288">
        <w:rPr>
          <w:rFonts w:ascii="Times New Roman" w:hAnsi="Times New Roman" w:cs="Times New Roman"/>
          <w:i/>
          <w:iCs/>
        </w:rPr>
        <w:t>Nutr</w:t>
      </w:r>
      <w:proofErr w:type="spellEnd"/>
      <w:r w:rsidRPr="00A56288">
        <w:rPr>
          <w:rFonts w:ascii="Times New Roman" w:hAnsi="Times New Roman" w:cs="Times New Roman"/>
        </w:rPr>
        <w:t xml:space="preserve">. 2024;119(3):850-861. </w:t>
      </w:r>
      <w:proofErr w:type="gramStart"/>
      <w:r w:rsidRPr="00A56288">
        <w:rPr>
          <w:rFonts w:ascii="Times New Roman" w:hAnsi="Times New Roman" w:cs="Times New Roman"/>
        </w:rPr>
        <w:t>doi:10.1016/j.ajcnut</w:t>
      </w:r>
      <w:proofErr w:type="gramEnd"/>
      <w:r w:rsidRPr="00A56288">
        <w:rPr>
          <w:rFonts w:ascii="Times New Roman" w:hAnsi="Times New Roman" w:cs="Times New Roman"/>
        </w:rPr>
        <w:t>.2023.12.019</w:t>
      </w:r>
    </w:p>
    <w:p w14:paraId="4A71F05A"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8.</w:t>
      </w:r>
      <w:r w:rsidRPr="00A56288">
        <w:rPr>
          <w:rFonts w:ascii="Times New Roman" w:hAnsi="Times New Roman" w:cs="Times New Roman"/>
        </w:rPr>
        <w:tab/>
        <w:t xml:space="preserve">Mobley C, Luo Y, Fernandez M, Hossfeld L. Social Determinants of Health and College Food Insecurity. </w:t>
      </w:r>
      <w:r w:rsidRPr="00A56288">
        <w:rPr>
          <w:rFonts w:ascii="Times New Roman" w:hAnsi="Times New Roman" w:cs="Times New Roman"/>
          <w:i/>
          <w:iCs/>
        </w:rPr>
        <w:t>Nutrients</w:t>
      </w:r>
      <w:r w:rsidRPr="00A56288">
        <w:rPr>
          <w:rFonts w:ascii="Times New Roman" w:hAnsi="Times New Roman" w:cs="Times New Roman"/>
        </w:rPr>
        <w:t>. 2024;16(9):1391. doi:10.3390/nu16091391</w:t>
      </w:r>
    </w:p>
    <w:p w14:paraId="101E7D79"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9.</w:t>
      </w:r>
      <w:r w:rsidRPr="00A56288">
        <w:rPr>
          <w:rFonts w:ascii="Times New Roman" w:hAnsi="Times New Roman" w:cs="Times New Roman"/>
        </w:rPr>
        <w:tab/>
        <w:t xml:space="preserve">Cowan-Pyle AE, Bailey RL, Gao J, et al. Dietary Quality and Diet-Related Factors Among Emerging Adults (18-23 y) in the United States Are a Cause for Concern: National Health and Nutrition Examination Survey 2015-2018. </w:t>
      </w:r>
      <w:r w:rsidRPr="00A56288">
        <w:rPr>
          <w:rFonts w:ascii="Times New Roman" w:hAnsi="Times New Roman" w:cs="Times New Roman"/>
          <w:i/>
          <w:iCs/>
        </w:rPr>
        <w:t xml:space="preserve">J </w:t>
      </w:r>
      <w:proofErr w:type="spellStart"/>
      <w:r w:rsidRPr="00A56288">
        <w:rPr>
          <w:rFonts w:ascii="Times New Roman" w:hAnsi="Times New Roman" w:cs="Times New Roman"/>
          <w:i/>
          <w:iCs/>
        </w:rPr>
        <w:t>Nutr</w:t>
      </w:r>
      <w:proofErr w:type="spellEnd"/>
      <w:r w:rsidRPr="00A56288">
        <w:rPr>
          <w:rFonts w:ascii="Times New Roman" w:hAnsi="Times New Roman" w:cs="Times New Roman"/>
        </w:rPr>
        <w:t xml:space="preserve">. 2024;154(8):2524-2533. </w:t>
      </w:r>
      <w:proofErr w:type="gramStart"/>
      <w:r w:rsidRPr="00A56288">
        <w:rPr>
          <w:rFonts w:ascii="Times New Roman" w:hAnsi="Times New Roman" w:cs="Times New Roman"/>
        </w:rPr>
        <w:t>doi:10.1016/j.tjnut</w:t>
      </w:r>
      <w:proofErr w:type="gramEnd"/>
      <w:r w:rsidRPr="00A56288">
        <w:rPr>
          <w:rFonts w:ascii="Times New Roman" w:hAnsi="Times New Roman" w:cs="Times New Roman"/>
        </w:rPr>
        <w:t>.2024.06.015</w:t>
      </w:r>
    </w:p>
    <w:p w14:paraId="7CC03716"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10.</w:t>
      </w:r>
      <w:r w:rsidRPr="00A56288">
        <w:rPr>
          <w:rFonts w:ascii="Times New Roman" w:hAnsi="Times New Roman" w:cs="Times New Roman"/>
        </w:rPr>
        <w:tab/>
        <w:t xml:space="preserve">Ma C, Ho SKM, Singh S, Choi MY. Gender Disparities in Food Security, Dietary Intake, and Nutritional Health in the United States. </w:t>
      </w:r>
      <w:r w:rsidRPr="00A56288">
        <w:rPr>
          <w:rFonts w:ascii="Times New Roman" w:hAnsi="Times New Roman" w:cs="Times New Roman"/>
          <w:i/>
          <w:iCs/>
        </w:rPr>
        <w:t>Am J Gastroenterol</w:t>
      </w:r>
      <w:r w:rsidRPr="00A56288">
        <w:rPr>
          <w:rFonts w:ascii="Times New Roman" w:hAnsi="Times New Roman" w:cs="Times New Roman"/>
        </w:rPr>
        <w:t>. 2021;116(3):584-592. doi:10.14309/ajg.0000000000001118</w:t>
      </w:r>
    </w:p>
    <w:p w14:paraId="750E46AB"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11.</w:t>
      </w:r>
      <w:r w:rsidRPr="00A56288">
        <w:rPr>
          <w:rFonts w:ascii="Times New Roman" w:hAnsi="Times New Roman" w:cs="Times New Roman"/>
        </w:rPr>
        <w:tab/>
        <w:t xml:space="preserve">Yates J, Deeney M, </w:t>
      </w:r>
      <w:proofErr w:type="spellStart"/>
      <w:r w:rsidRPr="00A56288">
        <w:rPr>
          <w:rFonts w:ascii="Times New Roman" w:hAnsi="Times New Roman" w:cs="Times New Roman"/>
        </w:rPr>
        <w:t>Rolker</w:t>
      </w:r>
      <w:proofErr w:type="spellEnd"/>
      <w:r w:rsidRPr="00A56288">
        <w:rPr>
          <w:rFonts w:ascii="Times New Roman" w:hAnsi="Times New Roman" w:cs="Times New Roman"/>
        </w:rPr>
        <w:t xml:space="preserve"> HB, White H, </w:t>
      </w:r>
      <w:proofErr w:type="spellStart"/>
      <w:r w:rsidRPr="00A56288">
        <w:rPr>
          <w:rFonts w:ascii="Times New Roman" w:hAnsi="Times New Roman" w:cs="Times New Roman"/>
        </w:rPr>
        <w:t>Kalamatianou</w:t>
      </w:r>
      <w:proofErr w:type="spellEnd"/>
      <w:r w:rsidRPr="00A56288">
        <w:rPr>
          <w:rFonts w:ascii="Times New Roman" w:hAnsi="Times New Roman" w:cs="Times New Roman"/>
        </w:rPr>
        <w:t xml:space="preserve"> S, Kadiyala S. A systematic scoping review of environmental, food security and health impacts of food system plastics. </w:t>
      </w:r>
      <w:r w:rsidRPr="00A56288">
        <w:rPr>
          <w:rFonts w:ascii="Times New Roman" w:hAnsi="Times New Roman" w:cs="Times New Roman"/>
          <w:i/>
          <w:iCs/>
        </w:rPr>
        <w:t>Nat Food</w:t>
      </w:r>
      <w:r w:rsidRPr="00A56288">
        <w:rPr>
          <w:rFonts w:ascii="Times New Roman" w:hAnsi="Times New Roman" w:cs="Times New Roman"/>
        </w:rPr>
        <w:t>. 2021;2(2):80-87. doi:10.1038/s43016-021-00221-z</w:t>
      </w:r>
    </w:p>
    <w:p w14:paraId="3FB9FBBE"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12.</w:t>
      </w:r>
      <w:r w:rsidRPr="00A56288">
        <w:rPr>
          <w:rFonts w:ascii="Times New Roman" w:hAnsi="Times New Roman" w:cs="Times New Roman"/>
        </w:rPr>
        <w:tab/>
        <w:t xml:space="preserve">Buckley JP, Kim H, Wong E, Rebholz CM. Ultra-processed food consumption and exposure to phthalates and bisphenols in the US National Health and Nutrition Examination Survey, 2013-2014. </w:t>
      </w:r>
      <w:r w:rsidRPr="00A56288">
        <w:rPr>
          <w:rFonts w:ascii="Times New Roman" w:hAnsi="Times New Roman" w:cs="Times New Roman"/>
          <w:i/>
          <w:iCs/>
        </w:rPr>
        <w:t>Environ Int</w:t>
      </w:r>
      <w:r w:rsidRPr="00A56288">
        <w:rPr>
          <w:rFonts w:ascii="Times New Roman" w:hAnsi="Times New Roman" w:cs="Times New Roman"/>
        </w:rPr>
        <w:t xml:space="preserve">. </w:t>
      </w:r>
      <w:proofErr w:type="gramStart"/>
      <w:r w:rsidRPr="00A56288">
        <w:rPr>
          <w:rFonts w:ascii="Times New Roman" w:hAnsi="Times New Roman" w:cs="Times New Roman"/>
        </w:rPr>
        <w:t>2019;131:105057</w:t>
      </w:r>
      <w:proofErr w:type="gramEnd"/>
      <w:r w:rsidRPr="00A56288">
        <w:rPr>
          <w:rFonts w:ascii="Times New Roman" w:hAnsi="Times New Roman" w:cs="Times New Roman"/>
        </w:rPr>
        <w:t xml:space="preserve">. </w:t>
      </w:r>
      <w:proofErr w:type="gramStart"/>
      <w:r w:rsidRPr="00A56288">
        <w:rPr>
          <w:rFonts w:ascii="Times New Roman" w:hAnsi="Times New Roman" w:cs="Times New Roman"/>
        </w:rPr>
        <w:t>doi:10.1016/j.envint</w:t>
      </w:r>
      <w:proofErr w:type="gramEnd"/>
      <w:r w:rsidRPr="00A56288">
        <w:rPr>
          <w:rFonts w:ascii="Times New Roman" w:hAnsi="Times New Roman" w:cs="Times New Roman"/>
        </w:rPr>
        <w:t>.2019.105057</w:t>
      </w:r>
    </w:p>
    <w:p w14:paraId="5CFB77F8"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13.</w:t>
      </w:r>
      <w:r w:rsidRPr="00A56288">
        <w:rPr>
          <w:rFonts w:ascii="Times New Roman" w:hAnsi="Times New Roman" w:cs="Times New Roman"/>
        </w:rPr>
        <w:tab/>
      </w:r>
      <w:proofErr w:type="spellStart"/>
      <w:r w:rsidRPr="00A56288">
        <w:rPr>
          <w:rFonts w:ascii="Times New Roman" w:hAnsi="Times New Roman" w:cs="Times New Roman"/>
        </w:rPr>
        <w:t>Ziso</w:t>
      </w:r>
      <w:proofErr w:type="spellEnd"/>
      <w:r w:rsidRPr="00A56288">
        <w:rPr>
          <w:rFonts w:ascii="Times New Roman" w:hAnsi="Times New Roman" w:cs="Times New Roman"/>
        </w:rPr>
        <w:t xml:space="preserve"> D, Chun OK, Puglisi MJ. Increasing Access to Healthy Foods through Improving Food Environment: A Review of Mixed Methods Intervention Studies with Residents of Low-Income Communities. </w:t>
      </w:r>
      <w:r w:rsidRPr="00A56288">
        <w:rPr>
          <w:rFonts w:ascii="Times New Roman" w:hAnsi="Times New Roman" w:cs="Times New Roman"/>
          <w:i/>
          <w:iCs/>
        </w:rPr>
        <w:t>Nutrients</w:t>
      </w:r>
      <w:r w:rsidRPr="00A56288">
        <w:rPr>
          <w:rFonts w:ascii="Times New Roman" w:hAnsi="Times New Roman" w:cs="Times New Roman"/>
        </w:rPr>
        <w:t>. 2022;14(11):2278. doi:10.3390/nu14112278</w:t>
      </w:r>
    </w:p>
    <w:p w14:paraId="36365E07"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14.</w:t>
      </w:r>
      <w:r w:rsidRPr="00A56288">
        <w:rPr>
          <w:rFonts w:ascii="Times New Roman" w:hAnsi="Times New Roman" w:cs="Times New Roman"/>
        </w:rPr>
        <w:tab/>
        <w:t xml:space="preserve">Ruggiero E, Di Castelnuovo A, Costanzo S, et al. Dietary Polyphenol Intake in Relation to Ultra-Processed Food Consumption in a Mediterranean Population-Based Cohort: Findings from the Moli-Sani Study. In: </w:t>
      </w:r>
      <w:r w:rsidRPr="00A56288">
        <w:rPr>
          <w:rFonts w:ascii="Times New Roman" w:hAnsi="Times New Roman" w:cs="Times New Roman"/>
          <w:i/>
          <w:iCs/>
        </w:rPr>
        <w:t>The 14th European Nutrition Conference FENS 2023</w:t>
      </w:r>
      <w:r w:rsidRPr="00A56288">
        <w:rPr>
          <w:rFonts w:ascii="Times New Roman" w:hAnsi="Times New Roman" w:cs="Times New Roman"/>
        </w:rPr>
        <w:t>. MDPI; 2024:168. doi:10.3390/proceedings2023091168</w:t>
      </w:r>
    </w:p>
    <w:p w14:paraId="5EC212D3"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15.</w:t>
      </w:r>
      <w:r w:rsidRPr="00A56288">
        <w:rPr>
          <w:rFonts w:ascii="Times New Roman" w:hAnsi="Times New Roman" w:cs="Times New Roman"/>
        </w:rPr>
        <w:tab/>
        <w:t xml:space="preserve">Martínez Steele E, Khandpur N, Da Costa Louzada ML, Monteiro CA. Association between dietary contribution of ultra-processed foods and urinary concentrations of phthalates and bisphenol in a nationally representative sample of the US population aged 6 years and older. Foo LH, ed. </w:t>
      </w:r>
      <w:r w:rsidRPr="00A56288">
        <w:rPr>
          <w:rFonts w:ascii="Times New Roman" w:hAnsi="Times New Roman" w:cs="Times New Roman"/>
          <w:i/>
          <w:iCs/>
        </w:rPr>
        <w:t>PLOS ONE</w:t>
      </w:r>
      <w:r w:rsidRPr="00A56288">
        <w:rPr>
          <w:rFonts w:ascii="Times New Roman" w:hAnsi="Times New Roman" w:cs="Times New Roman"/>
        </w:rPr>
        <w:t>. 2020;15(7</w:t>
      </w:r>
      <w:proofErr w:type="gramStart"/>
      <w:r w:rsidRPr="00A56288">
        <w:rPr>
          <w:rFonts w:ascii="Times New Roman" w:hAnsi="Times New Roman" w:cs="Times New Roman"/>
        </w:rPr>
        <w:t>):e</w:t>
      </w:r>
      <w:proofErr w:type="gramEnd"/>
      <w:r w:rsidRPr="00A56288">
        <w:rPr>
          <w:rFonts w:ascii="Times New Roman" w:hAnsi="Times New Roman" w:cs="Times New Roman"/>
        </w:rPr>
        <w:t xml:space="preserve">0236738. </w:t>
      </w:r>
      <w:proofErr w:type="gramStart"/>
      <w:r w:rsidRPr="00A56288">
        <w:rPr>
          <w:rFonts w:ascii="Times New Roman" w:hAnsi="Times New Roman" w:cs="Times New Roman"/>
        </w:rPr>
        <w:t>doi:10.1371/journal.pone</w:t>
      </w:r>
      <w:proofErr w:type="gramEnd"/>
      <w:r w:rsidRPr="00A56288">
        <w:rPr>
          <w:rFonts w:ascii="Times New Roman" w:hAnsi="Times New Roman" w:cs="Times New Roman"/>
        </w:rPr>
        <w:t>.0236738</w:t>
      </w:r>
    </w:p>
    <w:p w14:paraId="56591226"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16.</w:t>
      </w:r>
      <w:r w:rsidRPr="00A56288">
        <w:rPr>
          <w:rFonts w:ascii="Times New Roman" w:hAnsi="Times New Roman" w:cs="Times New Roman"/>
        </w:rPr>
        <w:tab/>
      </w:r>
      <w:r w:rsidRPr="00A56288">
        <w:rPr>
          <w:rFonts w:ascii="Times New Roman" w:hAnsi="Times New Roman" w:cs="Times New Roman"/>
          <w:i/>
          <w:iCs/>
        </w:rPr>
        <w:t>Phenols/Phenoxy Acids</w:t>
      </w:r>
      <w:r w:rsidRPr="00A56288">
        <w:rPr>
          <w:rFonts w:ascii="Times New Roman" w:hAnsi="Times New Roman" w:cs="Times New Roman"/>
        </w:rPr>
        <w:t>. Agency for Toxic Substances and Disease Registry; 2008. https://wwwn.cdc.gov/tsp/substances/ToxChemicalListing.aspx?toxid=40</w:t>
      </w:r>
    </w:p>
    <w:p w14:paraId="321A326B"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17.</w:t>
      </w:r>
      <w:r w:rsidRPr="00A56288">
        <w:rPr>
          <w:rFonts w:ascii="Times New Roman" w:hAnsi="Times New Roman" w:cs="Times New Roman"/>
        </w:rPr>
        <w:tab/>
        <w:t xml:space="preserve">Xu Z, Tian L, Liu L, Goodyer CG, Hales BF, Bayen S. Food Thermal Labels are a Source of Dietary Exposure to Bisphenol S and Other Color Developers. </w:t>
      </w:r>
      <w:r w:rsidRPr="00A56288">
        <w:rPr>
          <w:rFonts w:ascii="Times New Roman" w:hAnsi="Times New Roman" w:cs="Times New Roman"/>
          <w:i/>
          <w:iCs/>
        </w:rPr>
        <w:t>Environ Sci Technol</w:t>
      </w:r>
      <w:r w:rsidRPr="00A56288">
        <w:rPr>
          <w:rFonts w:ascii="Times New Roman" w:hAnsi="Times New Roman" w:cs="Times New Roman"/>
        </w:rPr>
        <w:t xml:space="preserve">. 2023;57(12):4984-4991. </w:t>
      </w:r>
      <w:proofErr w:type="gramStart"/>
      <w:r w:rsidRPr="00A56288">
        <w:rPr>
          <w:rFonts w:ascii="Times New Roman" w:hAnsi="Times New Roman" w:cs="Times New Roman"/>
        </w:rPr>
        <w:t>doi:10.1021/acs.est</w:t>
      </w:r>
      <w:proofErr w:type="gramEnd"/>
      <w:r w:rsidRPr="00A56288">
        <w:rPr>
          <w:rFonts w:ascii="Times New Roman" w:hAnsi="Times New Roman" w:cs="Times New Roman"/>
        </w:rPr>
        <w:t>.2c09390</w:t>
      </w:r>
    </w:p>
    <w:p w14:paraId="320CFAF4"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18.</w:t>
      </w:r>
      <w:r w:rsidRPr="00A56288">
        <w:rPr>
          <w:rFonts w:ascii="Times New Roman" w:hAnsi="Times New Roman" w:cs="Times New Roman"/>
        </w:rPr>
        <w:tab/>
        <w:t xml:space="preserve">Martínez Steele E, Khandpur N, da Costa Louzada ML, Monteiro CA. Association between dietary contribution of ultra-processed foods and urinary concentrations of phthalates and bisphenol in a nationally representative sample of the US population aged 6 years and older. </w:t>
      </w:r>
      <w:proofErr w:type="spellStart"/>
      <w:r w:rsidRPr="00A56288">
        <w:rPr>
          <w:rFonts w:ascii="Times New Roman" w:hAnsi="Times New Roman" w:cs="Times New Roman"/>
          <w:i/>
          <w:iCs/>
        </w:rPr>
        <w:t>PloS</w:t>
      </w:r>
      <w:proofErr w:type="spellEnd"/>
      <w:r w:rsidRPr="00A56288">
        <w:rPr>
          <w:rFonts w:ascii="Times New Roman" w:hAnsi="Times New Roman" w:cs="Times New Roman"/>
          <w:i/>
          <w:iCs/>
        </w:rPr>
        <w:t xml:space="preserve"> One</w:t>
      </w:r>
      <w:r w:rsidRPr="00A56288">
        <w:rPr>
          <w:rFonts w:ascii="Times New Roman" w:hAnsi="Times New Roman" w:cs="Times New Roman"/>
        </w:rPr>
        <w:t>. 2020;15(7</w:t>
      </w:r>
      <w:proofErr w:type="gramStart"/>
      <w:r w:rsidRPr="00A56288">
        <w:rPr>
          <w:rFonts w:ascii="Times New Roman" w:hAnsi="Times New Roman" w:cs="Times New Roman"/>
        </w:rPr>
        <w:t>):e</w:t>
      </w:r>
      <w:proofErr w:type="gramEnd"/>
      <w:r w:rsidRPr="00A56288">
        <w:rPr>
          <w:rFonts w:ascii="Times New Roman" w:hAnsi="Times New Roman" w:cs="Times New Roman"/>
        </w:rPr>
        <w:t xml:space="preserve">0236738. </w:t>
      </w:r>
      <w:proofErr w:type="gramStart"/>
      <w:r w:rsidRPr="00A56288">
        <w:rPr>
          <w:rFonts w:ascii="Times New Roman" w:hAnsi="Times New Roman" w:cs="Times New Roman"/>
        </w:rPr>
        <w:t>doi:10.1371/journal.pone</w:t>
      </w:r>
      <w:proofErr w:type="gramEnd"/>
      <w:r w:rsidRPr="00A56288">
        <w:rPr>
          <w:rFonts w:ascii="Times New Roman" w:hAnsi="Times New Roman" w:cs="Times New Roman"/>
        </w:rPr>
        <w:t>.0236738</w:t>
      </w:r>
    </w:p>
    <w:p w14:paraId="37043271"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19.</w:t>
      </w:r>
      <w:r w:rsidRPr="00A56288">
        <w:rPr>
          <w:rFonts w:ascii="Times New Roman" w:hAnsi="Times New Roman" w:cs="Times New Roman"/>
        </w:rPr>
        <w:tab/>
        <w:t xml:space="preserve">Gee GC, Payne-Sturges DC. Environmental health disparities: a framework integrating psychosocial and environmental concepts. </w:t>
      </w:r>
      <w:r w:rsidRPr="00A56288">
        <w:rPr>
          <w:rFonts w:ascii="Times New Roman" w:hAnsi="Times New Roman" w:cs="Times New Roman"/>
          <w:i/>
          <w:iCs/>
        </w:rPr>
        <w:t xml:space="preserve">Environ Health </w:t>
      </w:r>
      <w:proofErr w:type="spellStart"/>
      <w:r w:rsidRPr="00A56288">
        <w:rPr>
          <w:rFonts w:ascii="Times New Roman" w:hAnsi="Times New Roman" w:cs="Times New Roman"/>
          <w:i/>
          <w:iCs/>
        </w:rPr>
        <w:t>Perspect</w:t>
      </w:r>
      <w:proofErr w:type="spellEnd"/>
      <w:r w:rsidRPr="00A56288">
        <w:rPr>
          <w:rFonts w:ascii="Times New Roman" w:hAnsi="Times New Roman" w:cs="Times New Roman"/>
        </w:rPr>
        <w:t>. 2004;112(17):1645-1653. doi:10.1289/ehp.7074</w:t>
      </w:r>
    </w:p>
    <w:p w14:paraId="370FDDB0"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20.</w:t>
      </w:r>
      <w:r w:rsidRPr="00A56288">
        <w:rPr>
          <w:rFonts w:ascii="Times New Roman" w:hAnsi="Times New Roman" w:cs="Times New Roman"/>
        </w:rPr>
        <w:tab/>
      </w:r>
      <w:r w:rsidRPr="00A56288">
        <w:rPr>
          <w:rFonts w:ascii="Times New Roman" w:hAnsi="Times New Roman" w:cs="Times New Roman"/>
          <w:i/>
          <w:iCs/>
        </w:rPr>
        <w:t>NHANES - About the National Health and Nutrition Examination Survey</w:t>
      </w:r>
      <w:r w:rsidRPr="00A56288">
        <w:rPr>
          <w:rFonts w:ascii="Times New Roman" w:hAnsi="Times New Roman" w:cs="Times New Roman"/>
        </w:rPr>
        <w:t>. 2023. https://www.cdc.gov/nchs/nhanes/about_nhanes.htm</w:t>
      </w:r>
    </w:p>
    <w:p w14:paraId="76B86B19"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21.</w:t>
      </w:r>
      <w:r w:rsidRPr="00A56288">
        <w:rPr>
          <w:rFonts w:ascii="Times New Roman" w:hAnsi="Times New Roman" w:cs="Times New Roman"/>
        </w:rPr>
        <w:tab/>
        <w:t>National Health and Nutrition Examination Survey, 2015−2018: Sample Design and Estimation Procedures. Published online April 2020. https://www.cdc.gov/nchs/data/series/sr_02/sr02-184-508.pdf</w:t>
      </w:r>
    </w:p>
    <w:p w14:paraId="1BF186D6"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22.</w:t>
      </w:r>
      <w:r w:rsidRPr="00A56288">
        <w:rPr>
          <w:rFonts w:ascii="Times New Roman" w:hAnsi="Times New Roman" w:cs="Times New Roman"/>
        </w:rPr>
        <w:tab/>
      </w:r>
      <w:r w:rsidRPr="00A56288">
        <w:rPr>
          <w:rFonts w:ascii="Times New Roman" w:hAnsi="Times New Roman" w:cs="Times New Roman"/>
          <w:i/>
          <w:iCs/>
        </w:rPr>
        <w:t>Food Security in the U.S. - Survey Tools</w:t>
      </w:r>
      <w:r w:rsidRPr="00A56288">
        <w:rPr>
          <w:rFonts w:ascii="Times New Roman" w:hAnsi="Times New Roman" w:cs="Times New Roman"/>
        </w:rPr>
        <w:t>. United States Department of Agriculture (USDA); 2026. https://www.ers.usda.gov/topics/food-nutrition-assistance/food-security-in-the-us/survey-tools</w:t>
      </w:r>
    </w:p>
    <w:p w14:paraId="1BCE70AC"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23.</w:t>
      </w:r>
      <w:r w:rsidRPr="00A56288">
        <w:rPr>
          <w:rFonts w:ascii="Times New Roman" w:hAnsi="Times New Roman" w:cs="Times New Roman"/>
        </w:rPr>
        <w:tab/>
        <w:t>NHANES 2019-2020 Questionnaire Data Overview. Published online National Health and Nutrition Examination. https://wwwn.cdc.gov/nchs/nhanes/continuousnhanes/overviewquex.aspx?BeginYear=2019</w:t>
      </w:r>
    </w:p>
    <w:p w14:paraId="59C54169"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24.</w:t>
      </w:r>
      <w:r w:rsidRPr="00A56288">
        <w:rPr>
          <w:rFonts w:ascii="Times New Roman" w:hAnsi="Times New Roman" w:cs="Times New Roman"/>
        </w:rPr>
        <w:tab/>
        <w:t>Metabolites of phthalates and phthalate alternatives. https://wwwn.cdc.gov/nchs/data/nhanes/public/2017/labmethods/PHTHTE-J-MET-508.pdf</w:t>
      </w:r>
    </w:p>
    <w:p w14:paraId="7F6B4B8E"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25.</w:t>
      </w:r>
      <w:r w:rsidRPr="00A56288">
        <w:rPr>
          <w:rFonts w:ascii="Times New Roman" w:hAnsi="Times New Roman" w:cs="Times New Roman"/>
        </w:rPr>
        <w:tab/>
        <w:t>Environmental Phenols (EPH_E). Published online 2011. https://wwwn.cdc.gov/Nchs/Data/Nhanes/Public/2007/DataFiles/EPH_E.htm</w:t>
      </w:r>
    </w:p>
    <w:p w14:paraId="523E94CD"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26.</w:t>
      </w:r>
      <w:r w:rsidRPr="00A56288">
        <w:rPr>
          <w:rFonts w:ascii="Times New Roman" w:hAnsi="Times New Roman" w:cs="Times New Roman"/>
        </w:rPr>
        <w:tab/>
        <w:t xml:space="preserve">James-Todd T, Stahlhut R, Meeker JD, et al. Urinary phthalate metabolite concentrations and diabetes among women in the National Health and Nutrition Examination Survey (NHANES) 2001-2008. </w:t>
      </w:r>
      <w:r w:rsidRPr="00A56288">
        <w:rPr>
          <w:rFonts w:ascii="Times New Roman" w:hAnsi="Times New Roman" w:cs="Times New Roman"/>
          <w:i/>
          <w:iCs/>
        </w:rPr>
        <w:t xml:space="preserve">Environ Health </w:t>
      </w:r>
      <w:proofErr w:type="spellStart"/>
      <w:r w:rsidRPr="00A56288">
        <w:rPr>
          <w:rFonts w:ascii="Times New Roman" w:hAnsi="Times New Roman" w:cs="Times New Roman"/>
          <w:i/>
          <w:iCs/>
        </w:rPr>
        <w:t>Perspect</w:t>
      </w:r>
      <w:proofErr w:type="spellEnd"/>
      <w:r w:rsidRPr="00A56288">
        <w:rPr>
          <w:rFonts w:ascii="Times New Roman" w:hAnsi="Times New Roman" w:cs="Times New Roman"/>
        </w:rPr>
        <w:t>. 2012;120(9):1307-1313. doi:10.1289/ehp.1104717</w:t>
      </w:r>
    </w:p>
    <w:p w14:paraId="45DF4CDF"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27.</w:t>
      </w:r>
      <w:r w:rsidRPr="00A56288">
        <w:rPr>
          <w:rFonts w:ascii="Times New Roman" w:hAnsi="Times New Roman" w:cs="Times New Roman"/>
        </w:rPr>
        <w:tab/>
        <w:t>Personal Care and Consumer Product Chemicals and Metabolites (EPHPP_I). Published online January 2019. https://wwwn.cdc.gov/Nchs/Data/Nhanes/Public/2015/DataFiles/EPHPP_I.htm</w:t>
      </w:r>
    </w:p>
    <w:p w14:paraId="2294DD08"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28.</w:t>
      </w:r>
      <w:r w:rsidRPr="00A56288">
        <w:rPr>
          <w:rFonts w:ascii="Times New Roman" w:hAnsi="Times New Roman" w:cs="Times New Roman"/>
        </w:rPr>
        <w:tab/>
        <w:t>Hartle JC, Navas-</w:t>
      </w:r>
      <w:proofErr w:type="spellStart"/>
      <w:r w:rsidRPr="00A56288">
        <w:rPr>
          <w:rFonts w:ascii="Times New Roman" w:hAnsi="Times New Roman" w:cs="Times New Roman"/>
        </w:rPr>
        <w:t>Acien</w:t>
      </w:r>
      <w:proofErr w:type="spellEnd"/>
      <w:r w:rsidRPr="00A56288">
        <w:rPr>
          <w:rFonts w:ascii="Times New Roman" w:hAnsi="Times New Roman" w:cs="Times New Roman"/>
        </w:rPr>
        <w:t xml:space="preserve"> A, Lawrence RS. The consumption of canned food and beverages and urinary Bisphenol A concentrations in NHANES 2003-2008. </w:t>
      </w:r>
      <w:r w:rsidRPr="00A56288">
        <w:rPr>
          <w:rFonts w:ascii="Times New Roman" w:hAnsi="Times New Roman" w:cs="Times New Roman"/>
          <w:i/>
          <w:iCs/>
        </w:rPr>
        <w:t>Environ Res</w:t>
      </w:r>
      <w:r w:rsidRPr="00A56288">
        <w:rPr>
          <w:rFonts w:ascii="Times New Roman" w:hAnsi="Times New Roman" w:cs="Times New Roman"/>
        </w:rPr>
        <w:t xml:space="preserve">. </w:t>
      </w:r>
      <w:proofErr w:type="gramStart"/>
      <w:r w:rsidRPr="00A56288">
        <w:rPr>
          <w:rFonts w:ascii="Times New Roman" w:hAnsi="Times New Roman" w:cs="Times New Roman"/>
        </w:rPr>
        <w:t>2016;150:375</w:t>
      </w:r>
      <w:proofErr w:type="gramEnd"/>
      <w:r w:rsidRPr="00A56288">
        <w:rPr>
          <w:rFonts w:ascii="Times New Roman" w:hAnsi="Times New Roman" w:cs="Times New Roman"/>
        </w:rPr>
        <w:t xml:space="preserve">-382. </w:t>
      </w:r>
      <w:proofErr w:type="gramStart"/>
      <w:r w:rsidRPr="00A56288">
        <w:rPr>
          <w:rFonts w:ascii="Times New Roman" w:hAnsi="Times New Roman" w:cs="Times New Roman"/>
        </w:rPr>
        <w:t>doi:10.1016/j.envres</w:t>
      </w:r>
      <w:proofErr w:type="gramEnd"/>
      <w:r w:rsidRPr="00A56288">
        <w:rPr>
          <w:rFonts w:ascii="Times New Roman" w:hAnsi="Times New Roman" w:cs="Times New Roman"/>
        </w:rPr>
        <w:t>.2016.06.008</w:t>
      </w:r>
    </w:p>
    <w:p w14:paraId="43F04376" w14:textId="77777777" w:rsidR="00A56288" w:rsidRPr="00A56288" w:rsidRDefault="00A56288" w:rsidP="00A56288">
      <w:pPr>
        <w:pStyle w:val="Bibliography"/>
        <w:rPr>
          <w:rFonts w:ascii="Times New Roman" w:hAnsi="Times New Roman" w:cs="Times New Roman"/>
        </w:rPr>
      </w:pPr>
      <w:r w:rsidRPr="00A56288">
        <w:rPr>
          <w:rFonts w:ascii="Times New Roman" w:hAnsi="Times New Roman" w:cs="Times New Roman"/>
        </w:rPr>
        <w:t>29.</w:t>
      </w:r>
      <w:r w:rsidRPr="00A56288">
        <w:rPr>
          <w:rFonts w:ascii="Times New Roman" w:hAnsi="Times New Roman" w:cs="Times New Roman"/>
        </w:rPr>
        <w:tab/>
        <w:t>NHANES Demographics Variable List. https://wwwn.cdc.gov/nchs/nhanes/search/variablelist.aspx?Component=Demographics&amp;Cycle=</w:t>
      </w:r>
    </w:p>
    <w:p w14:paraId="055B5C84" w14:textId="7358F19C" w:rsidR="00C0603E" w:rsidRDefault="00C0603E" w:rsidP="00A56288">
      <w:pPr>
        <w:pStyle w:val="Bibliography"/>
      </w:pPr>
      <w:r>
        <w:fldChar w:fldCharType="end"/>
      </w:r>
    </w:p>
    <w:sectPr w:rsidR="00C0603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kelberry, Marshae" w:date="2026-01-15T19:50:00Z" w:initials="NM">
    <w:p w14:paraId="01EB6662" w14:textId="77777777" w:rsidR="0086036C" w:rsidRDefault="0086036C" w:rsidP="0086036C">
      <w:r>
        <w:rPr>
          <w:rStyle w:val="CommentReference"/>
        </w:rPr>
        <w:annotationRef/>
      </w:r>
      <w:r>
        <w:rPr>
          <w:sz w:val="20"/>
          <w:szCs w:val="20"/>
        </w:rPr>
        <w:t xml:space="preserve">you mentioned BPA first so discuss those results first as it is significant.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EB66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054814" w16cex:dateUtc="2026-01-16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EB6662" w16cid:durableId="520548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562380">
    <w:abstractNumId w:val="0"/>
  </w:num>
  <w:num w:numId="2" w16cid:durableId="261888267">
    <w:abstractNumId w:val="2"/>
  </w:num>
  <w:num w:numId="3" w16cid:durableId="135802971">
    <w:abstractNumId w:val="1"/>
  </w:num>
  <w:num w:numId="4" w16cid:durableId="339965455">
    <w:abstractNumId w:val="5"/>
  </w:num>
  <w:num w:numId="5" w16cid:durableId="902060502">
    <w:abstractNumId w:val="4"/>
  </w:num>
  <w:num w:numId="6" w16cid:durableId="2133553037">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elberry, Marshae">
    <w15:presenceInfo w15:providerId="AD" w15:userId="S::mnickelberry@g.harvard.edu::0384a47c-4158-47fc-9cd1-eb73687c71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7B"/>
    <w:rsid w:val="00001343"/>
    <w:rsid w:val="00001D7A"/>
    <w:rsid w:val="00005A43"/>
    <w:rsid w:val="000225B6"/>
    <w:rsid w:val="00032A41"/>
    <w:rsid w:val="000341DD"/>
    <w:rsid w:val="00045F19"/>
    <w:rsid w:val="00054728"/>
    <w:rsid w:val="00076D73"/>
    <w:rsid w:val="000A1DF0"/>
    <w:rsid w:val="000A6676"/>
    <w:rsid w:val="000B09E5"/>
    <w:rsid w:val="000B7464"/>
    <w:rsid w:val="000C4B0C"/>
    <w:rsid w:val="000D6F0B"/>
    <w:rsid w:val="000E7187"/>
    <w:rsid w:val="001070EE"/>
    <w:rsid w:val="00112384"/>
    <w:rsid w:val="00155940"/>
    <w:rsid w:val="00191AFF"/>
    <w:rsid w:val="001A377C"/>
    <w:rsid w:val="001A5D88"/>
    <w:rsid w:val="001D5FBA"/>
    <w:rsid w:val="001D7C4B"/>
    <w:rsid w:val="001E1669"/>
    <w:rsid w:val="001F1E85"/>
    <w:rsid w:val="00200246"/>
    <w:rsid w:val="00230877"/>
    <w:rsid w:val="002472DD"/>
    <w:rsid w:val="00247AB3"/>
    <w:rsid w:val="002648A6"/>
    <w:rsid w:val="00280E8F"/>
    <w:rsid w:val="00285E07"/>
    <w:rsid w:val="002915E5"/>
    <w:rsid w:val="002C0551"/>
    <w:rsid w:val="002E0372"/>
    <w:rsid w:val="002E0446"/>
    <w:rsid w:val="002E22BF"/>
    <w:rsid w:val="002F6CA9"/>
    <w:rsid w:val="003018AA"/>
    <w:rsid w:val="00303A7A"/>
    <w:rsid w:val="0031401C"/>
    <w:rsid w:val="0033188F"/>
    <w:rsid w:val="003328C5"/>
    <w:rsid w:val="00335EE6"/>
    <w:rsid w:val="00337DFB"/>
    <w:rsid w:val="00340FE6"/>
    <w:rsid w:val="00342810"/>
    <w:rsid w:val="0034498D"/>
    <w:rsid w:val="003565C2"/>
    <w:rsid w:val="00361061"/>
    <w:rsid w:val="003924AE"/>
    <w:rsid w:val="003B10A7"/>
    <w:rsid w:val="003B1988"/>
    <w:rsid w:val="003B444A"/>
    <w:rsid w:val="003B6DAD"/>
    <w:rsid w:val="003D060B"/>
    <w:rsid w:val="003D09EF"/>
    <w:rsid w:val="003D6105"/>
    <w:rsid w:val="003D6ED2"/>
    <w:rsid w:val="003E68D3"/>
    <w:rsid w:val="00401866"/>
    <w:rsid w:val="00402BD6"/>
    <w:rsid w:val="004130C3"/>
    <w:rsid w:val="00420CAA"/>
    <w:rsid w:val="00434E01"/>
    <w:rsid w:val="0044526E"/>
    <w:rsid w:val="004710DD"/>
    <w:rsid w:val="00476F3A"/>
    <w:rsid w:val="00484F2E"/>
    <w:rsid w:val="004974CF"/>
    <w:rsid w:val="004A0E96"/>
    <w:rsid w:val="004A15B9"/>
    <w:rsid w:val="004B3E5E"/>
    <w:rsid w:val="004B44CA"/>
    <w:rsid w:val="004B5416"/>
    <w:rsid w:val="004B62F0"/>
    <w:rsid w:val="004C6A3F"/>
    <w:rsid w:val="004D01B5"/>
    <w:rsid w:val="004F67F9"/>
    <w:rsid w:val="00506440"/>
    <w:rsid w:val="00540331"/>
    <w:rsid w:val="005453EB"/>
    <w:rsid w:val="00551A7A"/>
    <w:rsid w:val="00553744"/>
    <w:rsid w:val="00557A4B"/>
    <w:rsid w:val="005704C4"/>
    <w:rsid w:val="005775F3"/>
    <w:rsid w:val="00580499"/>
    <w:rsid w:val="00580697"/>
    <w:rsid w:val="00580FE7"/>
    <w:rsid w:val="005951E4"/>
    <w:rsid w:val="005A7C8C"/>
    <w:rsid w:val="005B17AD"/>
    <w:rsid w:val="005B3884"/>
    <w:rsid w:val="005B442D"/>
    <w:rsid w:val="005C6FB8"/>
    <w:rsid w:val="005D1FCC"/>
    <w:rsid w:val="005D76C2"/>
    <w:rsid w:val="005E0C72"/>
    <w:rsid w:val="005E55AF"/>
    <w:rsid w:val="005F08E9"/>
    <w:rsid w:val="005F4B8C"/>
    <w:rsid w:val="00616893"/>
    <w:rsid w:val="006244A3"/>
    <w:rsid w:val="00625F58"/>
    <w:rsid w:val="00633002"/>
    <w:rsid w:val="00634D02"/>
    <w:rsid w:val="0063626E"/>
    <w:rsid w:val="006537BF"/>
    <w:rsid w:val="006647FC"/>
    <w:rsid w:val="00681F56"/>
    <w:rsid w:val="0068216F"/>
    <w:rsid w:val="006B7CCA"/>
    <w:rsid w:val="006E63BF"/>
    <w:rsid w:val="006F2BD4"/>
    <w:rsid w:val="006F2DEC"/>
    <w:rsid w:val="007049FD"/>
    <w:rsid w:val="00706254"/>
    <w:rsid w:val="0070631D"/>
    <w:rsid w:val="00710957"/>
    <w:rsid w:val="007347C2"/>
    <w:rsid w:val="0074381C"/>
    <w:rsid w:val="00746DC7"/>
    <w:rsid w:val="00760D0F"/>
    <w:rsid w:val="007862A4"/>
    <w:rsid w:val="00797B15"/>
    <w:rsid w:val="007A2013"/>
    <w:rsid w:val="007A6776"/>
    <w:rsid w:val="007C4A12"/>
    <w:rsid w:val="007D770F"/>
    <w:rsid w:val="007E4793"/>
    <w:rsid w:val="00810A96"/>
    <w:rsid w:val="00816858"/>
    <w:rsid w:val="008204C5"/>
    <w:rsid w:val="00833064"/>
    <w:rsid w:val="008372A9"/>
    <w:rsid w:val="00843150"/>
    <w:rsid w:val="00852499"/>
    <w:rsid w:val="0086036C"/>
    <w:rsid w:val="008731CE"/>
    <w:rsid w:val="0087386A"/>
    <w:rsid w:val="00875E2D"/>
    <w:rsid w:val="00880253"/>
    <w:rsid w:val="00880AC8"/>
    <w:rsid w:val="008873D3"/>
    <w:rsid w:val="008A3493"/>
    <w:rsid w:val="008B2F78"/>
    <w:rsid w:val="008C4875"/>
    <w:rsid w:val="008C5206"/>
    <w:rsid w:val="008F59B4"/>
    <w:rsid w:val="008F68A7"/>
    <w:rsid w:val="008F75D3"/>
    <w:rsid w:val="00931C39"/>
    <w:rsid w:val="00932135"/>
    <w:rsid w:val="0093307D"/>
    <w:rsid w:val="0093728E"/>
    <w:rsid w:val="0096184C"/>
    <w:rsid w:val="00966159"/>
    <w:rsid w:val="00977C85"/>
    <w:rsid w:val="00992001"/>
    <w:rsid w:val="009A63FB"/>
    <w:rsid w:val="009A6CE1"/>
    <w:rsid w:val="009B53E2"/>
    <w:rsid w:val="009F0D94"/>
    <w:rsid w:val="009F3EE2"/>
    <w:rsid w:val="009F4A91"/>
    <w:rsid w:val="00A10AEA"/>
    <w:rsid w:val="00A13F7F"/>
    <w:rsid w:val="00A27074"/>
    <w:rsid w:val="00A303BA"/>
    <w:rsid w:val="00A35A31"/>
    <w:rsid w:val="00A445B1"/>
    <w:rsid w:val="00A44A68"/>
    <w:rsid w:val="00A522FA"/>
    <w:rsid w:val="00A5449D"/>
    <w:rsid w:val="00A554CA"/>
    <w:rsid w:val="00A56288"/>
    <w:rsid w:val="00A56DD0"/>
    <w:rsid w:val="00A648CB"/>
    <w:rsid w:val="00A85E66"/>
    <w:rsid w:val="00A919E9"/>
    <w:rsid w:val="00A9531A"/>
    <w:rsid w:val="00A96837"/>
    <w:rsid w:val="00AA54C7"/>
    <w:rsid w:val="00AC3D53"/>
    <w:rsid w:val="00AC7012"/>
    <w:rsid w:val="00AD2F5C"/>
    <w:rsid w:val="00AD3A8F"/>
    <w:rsid w:val="00AE320D"/>
    <w:rsid w:val="00AF0545"/>
    <w:rsid w:val="00B038D8"/>
    <w:rsid w:val="00B157CC"/>
    <w:rsid w:val="00B462B1"/>
    <w:rsid w:val="00B51CE2"/>
    <w:rsid w:val="00B5540B"/>
    <w:rsid w:val="00B64D69"/>
    <w:rsid w:val="00B6793B"/>
    <w:rsid w:val="00B75550"/>
    <w:rsid w:val="00B77E3A"/>
    <w:rsid w:val="00B80C18"/>
    <w:rsid w:val="00B836E0"/>
    <w:rsid w:val="00B87A5F"/>
    <w:rsid w:val="00BA40BD"/>
    <w:rsid w:val="00BC1D61"/>
    <w:rsid w:val="00BC6F36"/>
    <w:rsid w:val="00BE530C"/>
    <w:rsid w:val="00BE65DE"/>
    <w:rsid w:val="00C02CEC"/>
    <w:rsid w:val="00C0603E"/>
    <w:rsid w:val="00C060F9"/>
    <w:rsid w:val="00C2692B"/>
    <w:rsid w:val="00C362E5"/>
    <w:rsid w:val="00C42B8F"/>
    <w:rsid w:val="00C504BA"/>
    <w:rsid w:val="00C5109B"/>
    <w:rsid w:val="00C5206E"/>
    <w:rsid w:val="00C53034"/>
    <w:rsid w:val="00C638F2"/>
    <w:rsid w:val="00C645AA"/>
    <w:rsid w:val="00C66279"/>
    <w:rsid w:val="00C7082E"/>
    <w:rsid w:val="00C723CF"/>
    <w:rsid w:val="00C756E2"/>
    <w:rsid w:val="00C760B5"/>
    <w:rsid w:val="00C854B7"/>
    <w:rsid w:val="00C9798C"/>
    <w:rsid w:val="00CA02A8"/>
    <w:rsid w:val="00CB1C47"/>
    <w:rsid w:val="00CB7D32"/>
    <w:rsid w:val="00CC4512"/>
    <w:rsid w:val="00CE1027"/>
    <w:rsid w:val="00CE222E"/>
    <w:rsid w:val="00CE23C0"/>
    <w:rsid w:val="00CE2ED7"/>
    <w:rsid w:val="00CF00EB"/>
    <w:rsid w:val="00D0301C"/>
    <w:rsid w:val="00D11D2F"/>
    <w:rsid w:val="00D40919"/>
    <w:rsid w:val="00D41F63"/>
    <w:rsid w:val="00D56237"/>
    <w:rsid w:val="00D714BD"/>
    <w:rsid w:val="00D94F98"/>
    <w:rsid w:val="00DA7011"/>
    <w:rsid w:val="00DB3EAB"/>
    <w:rsid w:val="00DB5AAE"/>
    <w:rsid w:val="00DC210B"/>
    <w:rsid w:val="00DD7858"/>
    <w:rsid w:val="00DE4DF2"/>
    <w:rsid w:val="00DE5B65"/>
    <w:rsid w:val="00DE60D5"/>
    <w:rsid w:val="00DE737B"/>
    <w:rsid w:val="00DE759E"/>
    <w:rsid w:val="00DF27E1"/>
    <w:rsid w:val="00DF5CEE"/>
    <w:rsid w:val="00E0668E"/>
    <w:rsid w:val="00E373F8"/>
    <w:rsid w:val="00E424F9"/>
    <w:rsid w:val="00E44135"/>
    <w:rsid w:val="00E861AF"/>
    <w:rsid w:val="00E87350"/>
    <w:rsid w:val="00E934B8"/>
    <w:rsid w:val="00E963E2"/>
    <w:rsid w:val="00EA4427"/>
    <w:rsid w:val="00EA635A"/>
    <w:rsid w:val="00EB1669"/>
    <w:rsid w:val="00EB1DF5"/>
    <w:rsid w:val="00EB4CCE"/>
    <w:rsid w:val="00EB5863"/>
    <w:rsid w:val="00EB7513"/>
    <w:rsid w:val="00ED3448"/>
    <w:rsid w:val="00ED3C87"/>
    <w:rsid w:val="00EE0A37"/>
    <w:rsid w:val="00F041C4"/>
    <w:rsid w:val="00F15130"/>
    <w:rsid w:val="00F27F7F"/>
    <w:rsid w:val="00F37E35"/>
    <w:rsid w:val="00F37F29"/>
    <w:rsid w:val="00F4099D"/>
    <w:rsid w:val="00F425F1"/>
    <w:rsid w:val="00F651D2"/>
    <w:rsid w:val="00F67CB8"/>
    <w:rsid w:val="00F7121E"/>
    <w:rsid w:val="00F73FCB"/>
    <w:rsid w:val="00F80F9E"/>
    <w:rsid w:val="00F811A9"/>
    <w:rsid w:val="00F827CD"/>
    <w:rsid w:val="00F9022F"/>
    <w:rsid w:val="00F923BA"/>
    <w:rsid w:val="00F95B7A"/>
    <w:rsid w:val="00F9615E"/>
    <w:rsid w:val="00F97717"/>
    <w:rsid w:val="00FA6396"/>
    <w:rsid w:val="00FB69CA"/>
    <w:rsid w:val="00FC0616"/>
    <w:rsid w:val="00FC4BC5"/>
    <w:rsid w:val="00FD222E"/>
    <w:rsid w:val="00FD28A5"/>
    <w:rsid w:val="00FE04DD"/>
    <w:rsid w:val="00FF6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F204"/>
  <w15:chartTrackingRefBased/>
  <w15:docId w15:val="{38DD43C7-0950-9F44-AF90-EB34AAFE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37B"/>
    <w:rPr>
      <w:rFonts w:eastAsiaTheme="majorEastAsia" w:cstheme="majorBidi"/>
      <w:color w:val="272727" w:themeColor="text1" w:themeTint="D8"/>
    </w:rPr>
  </w:style>
  <w:style w:type="paragraph" w:styleId="Title">
    <w:name w:val="Title"/>
    <w:basedOn w:val="Normal"/>
    <w:next w:val="Normal"/>
    <w:link w:val="TitleChar"/>
    <w:uiPriority w:val="10"/>
    <w:qFormat/>
    <w:rsid w:val="00DE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37B"/>
    <w:pPr>
      <w:spacing w:before="160"/>
      <w:jc w:val="center"/>
    </w:pPr>
    <w:rPr>
      <w:i/>
      <w:iCs/>
      <w:color w:val="404040" w:themeColor="text1" w:themeTint="BF"/>
    </w:rPr>
  </w:style>
  <w:style w:type="character" w:customStyle="1" w:styleId="QuoteChar">
    <w:name w:val="Quote Char"/>
    <w:basedOn w:val="DefaultParagraphFont"/>
    <w:link w:val="Quote"/>
    <w:uiPriority w:val="29"/>
    <w:rsid w:val="00DE737B"/>
    <w:rPr>
      <w:i/>
      <w:iCs/>
      <w:color w:val="404040" w:themeColor="text1" w:themeTint="BF"/>
    </w:rPr>
  </w:style>
  <w:style w:type="paragraph" w:styleId="ListParagraph">
    <w:name w:val="List Paragraph"/>
    <w:basedOn w:val="Normal"/>
    <w:uiPriority w:val="34"/>
    <w:qFormat/>
    <w:rsid w:val="00DE737B"/>
    <w:pPr>
      <w:ind w:left="720"/>
      <w:contextualSpacing/>
    </w:pPr>
  </w:style>
  <w:style w:type="character" w:styleId="IntenseEmphasis">
    <w:name w:val="Intense Emphasis"/>
    <w:basedOn w:val="DefaultParagraphFont"/>
    <w:uiPriority w:val="21"/>
    <w:qFormat/>
    <w:rsid w:val="00DE737B"/>
    <w:rPr>
      <w:i/>
      <w:iCs/>
      <w:color w:val="0F4761" w:themeColor="accent1" w:themeShade="BF"/>
    </w:rPr>
  </w:style>
  <w:style w:type="paragraph" w:styleId="IntenseQuote">
    <w:name w:val="Intense Quote"/>
    <w:basedOn w:val="Normal"/>
    <w:next w:val="Normal"/>
    <w:link w:val="IntenseQuoteChar"/>
    <w:uiPriority w:val="30"/>
    <w:qFormat/>
    <w:rsid w:val="00DE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37B"/>
    <w:rPr>
      <w:i/>
      <w:iCs/>
      <w:color w:val="0F4761" w:themeColor="accent1" w:themeShade="BF"/>
    </w:rPr>
  </w:style>
  <w:style w:type="character" w:styleId="IntenseReference">
    <w:name w:val="Intense Reference"/>
    <w:basedOn w:val="DefaultParagraphFont"/>
    <w:uiPriority w:val="32"/>
    <w:qFormat/>
    <w:rsid w:val="00DE737B"/>
    <w:rPr>
      <w:b/>
      <w:bCs/>
      <w:smallCaps/>
      <w:color w:val="0F4761" w:themeColor="accent1" w:themeShade="BF"/>
      <w:spacing w:val="5"/>
    </w:rPr>
  </w:style>
  <w:style w:type="paragraph" w:styleId="NormalWeb">
    <w:name w:val="Normal (Web)"/>
    <w:basedOn w:val="Normal"/>
    <w:uiPriority w:val="99"/>
    <w:unhideWhenUsed/>
    <w:rsid w:val="008873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810A96"/>
    <w:pPr>
      <w:spacing w:after="0" w:line="240" w:lineRule="auto"/>
    </w:pPr>
  </w:style>
  <w:style w:type="character" w:styleId="CommentReference">
    <w:name w:val="annotation reference"/>
    <w:basedOn w:val="DefaultParagraphFont"/>
    <w:uiPriority w:val="99"/>
    <w:semiHidden/>
    <w:unhideWhenUsed/>
    <w:rsid w:val="00810A96"/>
    <w:rPr>
      <w:sz w:val="16"/>
      <w:szCs w:val="16"/>
    </w:rPr>
  </w:style>
  <w:style w:type="paragraph" w:styleId="CommentText">
    <w:name w:val="annotation text"/>
    <w:basedOn w:val="Normal"/>
    <w:link w:val="CommentTextChar"/>
    <w:uiPriority w:val="99"/>
    <w:unhideWhenUsed/>
    <w:rsid w:val="00810A96"/>
    <w:pPr>
      <w:spacing w:line="240" w:lineRule="auto"/>
    </w:pPr>
    <w:rPr>
      <w:sz w:val="20"/>
      <w:szCs w:val="20"/>
    </w:rPr>
  </w:style>
  <w:style w:type="character" w:customStyle="1" w:styleId="CommentTextChar">
    <w:name w:val="Comment Text Char"/>
    <w:basedOn w:val="DefaultParagraphFont"/>
    <w:link w:val="CommentText"/>
    <w:uiPriority w:val="99"/>
    <w:rsid w:val="00810A96"/>
    <w:rPr>
      <w:sz w:val="20"/>
      <w:szCs w:val="20"/>
    </w:rPr>
  </w:style>
  <w:style w:type="paragraph" w:styleId="CommentSubject">
    <w:name w:val="annotation subject"/>
    <w:basedOn w:val="CommentText"/>
    <w:next w:val="CommentText"/>
    <w:link w:val="CommentSubjectChar"/>
    <w:uiPriority w:val="99"/>
    <w:semiHidden/>
    <w:unhideWhenUsed/>
    <w:rsid w:val="00810A96"/>
    <w:rPr>
      <w:b/>
      <w:bCs/>
    </w:rPr>
  </w:style>
  <w:style w:type="character" w:customStyle="1" w:styleId="CommentSubjectChar">
    <w:name w:val="Comment Subject Char"/>
    <w:basedOn w:val="CommentTextChar"/>
    <w:link w:val="CommentSubject"/>
    <w:uiPriority w:val="99"/>
    <w:semiHidden/>
    <w:rsid w:val="00810A96"/>
    <w:rPr>
      <w:b/>
      <w:bCs/>
      <w:sz w:val="20"/>
      <w:szCs w:val="20"/>
    </w:rPr>
  </w:style>
  <w:style w:type="character" w:styleId="Hyperlink">
    <w:name w:val="Hyperlink"/>
    <w:basedOn w:val="DefaultParagraphFont"/>
    <w:uiPriority w:val="99"/>
    <w:unhideWhenUsed/>
    <w:rsid w:val="00E963E2"/>
    <w:rPr>
      <w:color w:val="467886" w:themeColor="hyperlink"/>
      <w:u w:val="single"/>
    </w:rPr>
  </w:style>
  <w:style w:type="character" w:styleId="UnresolvedMention">
    <w:name w:val="Unresolved Mention"/>
    <w:basedOn w:val="DefaultParagraphFont"/>
    <w:uiPriority w:val="99"/>
    <w:semiHidden/>
    <w:unhideWhenUsed/>
    <w:rsid w:val="00E963E2"/>
    <w:rPr>
      <w:color w:val="605E5C"/>
      <w:shd w:val="clear" w:color="auto" w:fill="E1DFDD"/>
    </w:rPr>
  </w:style>
  <w:style w:type="table" w:styleId="TableGrid">
    <w:name w:val="Table Grid"/>
    <w:basedOn w:val="TableNormal"/>
    <w:uiPriority w:val="39"/>
    <w:rsid w:val="00860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036C"/>
    <w:rPr>
      <w:color w:val="666666"/>
    </w:rPr>
  </w:style>
  <w:style w:type="paragraph" w:styleId="Header">
    <w:name w:val="header"/>
    <w:basedOn w:val="Normal"/>
    <w:link w:val="HeaderChar"/>
    <w:uiPriority w:val="99"/>
    <w:unhideWhenUsed/>
    <w:rsid w:val="00860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36C"/>
  </w:style>
  <w:style w:type="paragraph" w:styleId="Footer">
    <w:name w:val="footer"/>
    <w:basedOn w:val="Normal"/>
    <w:link w:val="FooterChar"/>
    <w:uiPriority w:val="99"/>
    <w:unhideWhenUsed/>
    <w:rsid w:val="00860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36C"/>
  </w:style>
  <w:style w:type="paragraph" w:styleId="Index1">
    <w:name w:val="index 1"/>
    <w:basedOn w:val="Normal"/>
    <w:next w:val="Normal"/>
    <w:autoRedefine/>
    <w:uiPriority w:val="99"/>
    <w:unhideWhenUsed/>
    <w:rsid w:val="0086036C"/>
    <w:pPr>
      <w:spacing w:after="0" w:line="240" w:lineRule="auto"/>
      <w:ind w:left="240" w:hanging="240"/>
    </w:pPr>
    <w:rPr>
      <w:sz w:val="20"/>
      <w:szCs w:val="20"/>
    </w:rPr>
  </w:style>
  <w:style w:type="paragraph" w:styleId="Index2">
    <w:name w:val="index 2"/>
    <w:basedOn w:val="Normal"/>
    <w:next w:val="Normal"/>
    <w:autoRedefine/>
    <w:uiPriority w:val="99"/>
    <w:unhideWhenUsed/>
    <w:rsid w:val="0086036C"/>
    <w:pPr>
      <w:spacing w:after="0" w:line="240" w:lineRule="auto"/>
      <w:ind w:left="480" w:hanging="240"/>
    </w:pPr>
    <w:rPr>
      <w:sz w:val="20"/>
      <w:szCs w:val="20"/>
    </w:rPr>
  </w:style>
  <w:style w:type="paragraph" w:styleId="Index3">
    <w:name w:val="index 3"/>
    <w:basedOn w:val="Normal"/>
    <w:next w:val="Normal"/>
    <w:autoRedefine/>
    <w:uiPriority w:val="99"/>
    <w:unhideWhenUsed/>
    <w:rsid w:val="0086036C"/>
    <w:pPr>
      <w:spacing w:after="0" w:line="240" w:lineRule="auto"/>
      <w:ind w:left="720" w:hanging="240"/>
    </w:pPr>
    <w:rPr>
      <w:sz w:val="20"/>
      <w:szCs w:val="20"/>
    </w:rPr>
  </w:style>
  <w:style w:type="paragraph" w:styleId="Index4">
    <w:name w:val="index 4"/>
    <w:basedOn w:val="Normal"/>
    <w:next w:val="Normal"/>
    <w:autoRedefine/>
    <w:uiPriority w:val="99"/>
    <w:unhideWhenUsed/>
    <w:rsid w:val="0086036C"/>
    <w:pPr>
      <w:spacing w:after="0" w:line="240" w:lineRule="auto"/>
      <w:ind w:left="960" w:hanging="240"/>
    </w:pPr>
    <w:rPr>
      <w:sz w:val="20"/>
      <w:szCs w:val="20"/>
    </w:rPr>
  </w:style>
  <w:style w:type="paragraph" w:styleId="Index5">
    <w:name w:val="index 5"/>
    <w:basedOn w:val="Normal"/>
    <w:next w:val="Normal"/>
    <w:autoRedefine/>
    <w:uiPriority w:val="99"/>
    <w:unhideWhenUsed/>
    <w:rsid w:val="0086036C"/>
    <w:pPr>
      <w:spacing w:after="0" w:line="240" w:lineRule="auto"/>
      <w:ind w:left="1200" w:hanging="240"/>
    </w:pPr>
    <w:rPr>
      <w:sz w:val="20"/>
      <w:szCs w:val="20"/>
    </w:rPr>
  </w:style>
  <w:style w:type="paragraph" w:styleId="Index6">
    <w:name w:val="index 6"/>
    <w:basedOn w:val="Normal"/>
    <w:next w:val="Normal"/>
    <w:autoRedefine/>
    <w:uiPriority w:val="99"/>
    <w:unhideWhenUsed/>
    <w:rsid w:val="0086036C"/>
    <w:pPr>
      <w:spacing w:after="0" w:line="240" w:lineRule="auto"/>
      <w:ind w:left="1440" w:hanging="240"/>
    </w:pPr>
    <w:rPr>
      <w:sz w:val="20"/>
      <w:szCs w:val="20"/>
    </w:rPr>
  </w:style>
  <w:style w:type="paragraph" w:styleId="Index7">
    <w:name w:val="index 7"/>
    <w:basedOn w:val="Normal"/>
    <w:next w:val="Normal"/>
    <w:autoRedefine/>
    <w:uiPriority w:val="99"/>
    <w:unhideWhenUsed/>
    <w:rsid w:val="0086036C"/>
    <w:pPr>
      <w:spacing w:after="0" w:line="240" w:lineRule="auto"/>
      <w:ind w:left="1680" w:hanging="240"/>
    </w:pPr>
    <w:rPr>
      <w:sz w:val="20"/>
      <w:szCs w:val="20"/>
    </w:rPr>
  </w:style>
  <w:style w:type="paragraph" w:styleId="Index8">
    <w:name w:val="index 8"/>
    <w:basedOn w:val="Normal"/>
    <w:next w:val="Normal"/>
    <w:autoRedefine/>
    <w:uiPriority w:val="99"/>
    <w:unhideWhenUsed/>
    <w:rsid w:val="0086036C"/>
    <w:pPr>
      <w:spacing w:after="0" w:line="240" w:lineRule="auto"/>
      <w:ind w:left="1920" w:hanging="240"/>
    </w:pPr>
    <w:rPr>
      <w:sz w:val="20"/>
      <w:szCs w:val="20"/>
    </w:rPr>
  </w:style>
  <w:style w:type="paragraph" w:styleId="Index9">
    <w:name w:val="index 9"/>
    <w:basedOn w:val="Normal"/>
    <w:next w:val="Normal"/>
    <w:autoRedefine/>
    <w:uiPriority w:val="99"/>
    <w:unhideWhenUsed/>
    <w:rsid w:val="0086036C"/>
    <w:pPr>
      <w:spacing w:after="0" w:line="240" w:lineRule="auto"/>
      <w:ind w:left="2160" w:hanging="240"/>
    </w:pPr>
    <w:rPr>
      <w:sz w:val="20"/>
      <w:szCs w:val="20"/>
    </w:rPr>
  </w:style>
  <w:style w:type="paragraph" w:styleId="IndexHeading">
    <w:name w:val="index heading"/>
    <w:basedOn w:val="Normal"/>
    <w:next w:val="Index1"/>
    <w:uiPriority w:val="99"/>
    <w:unhideWhenUsed/>
    <w:rsid w:val="0086036C"/>
    <w:pPr>
      <w:spacing w:before="120" w:after="120" w:line="240" w:lineRule="auto"/>
    </w:pPr>
    <w:rPr>
      <w:b/>
      <w:bCs/>
      <w:i/>
      <w:iCs/>
      <w:sz w:val="20"/>
      <w:szCs w:val="20"/>
    </w:rPr>
  </w:style>
  <w:style w:type="character" w:styleId="FollowedHyperlink">
    <w:name w:val="FollowedHyperlink"/>
    <w:basedOn w:val="DefaultParagraphFont"/>
    <w:uiPriority w:val="99"/>
    <w:semiHidden/>
    <w:unhideWhenUsed/>
    <w:rsid w:val="0086036C"/>
    <w:rPr>
      <w:color w:val="96607D"/>
      <w:u w:val="single"/>
    </w:rPr>
  </w:style>
  <w:style w:type="paragraph" w:customStyle="1" w:styleId="msonormal0">
    <w:name w:val="msonormal"/>
    <w:basedOn w:val="Normal"/>
    <w:rsid w:val="008603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86036C"/>
    <w:pPr>
      <w:spacing w:before="100" w:beforeAutospacing="1" w:after="100" w:afterAutospacing="1" w:line="240" w:lineRule="auto"/>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036C"/>
    <w:rPr>
      <w:b/>
      <w:bCs/>
    </w:rPr>
  </w:style>
  <w:style w:type="paragraph" w:styleId="Bibliography">
    <w:name w:val="Bibliography"/>
    <w:basedOn w:val="Normal"/>
    <w:next w:val="Normal"/>
    <w:uiPriority w:val="37"/>
    <w:unhideWhenUsed/>
    <w:rsid w:val="00C0603E"/>
    <w:pPr>
      <w:tabs>
        <w:tab w:val="left" w:pos="380"/>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15345">
      <w:bodyDiv w:val="1"/>
      <w:marLeft w:val="0"/>
      <w:marRight w:val="0"/>
      <w:marTop w:val="0"/>
      <w:marBottom w:val="0"/>
      <w:divBdr>
        <w:top w:val="none" w:sz="0" w:space="0" w:color="auto"/>
        <w:left w:val="none" w:sz="0" w:space="0" w:color="auto"/>
        <w:bottom w:val="none" w:sz="0" w:space="0" w:color="auto"/>
        <w:right w:val="none" w:sz="0" w:space="0" w:color="auto"/>
      </w:divBdr>
      <w:divsChild>
        <w:div w:id="281573605">
          <w:marLeft w:val="547"/>
          <w:marRight w:val="0"/>
          <w:marTop w:val="0"/>
          <w:marBottom w:val="0"/>
          <w:divBdr>
            <w:top w:val="none" w:sz="0" w:space="0" w:color="auto"/>
            <w:left w:val="none" w:sz="0" w:space="0" w:color="auto"/>
            <w:bottom w:val="none" w:sz="0" w:space="0" w:color="auto"/>
            <w:right w:val="none" w:sz="0" w:space="0" w:color="auto"/>
          </w:divBdr>
        </w:div>
      </w:divsChild>
    </w:div>
    <w:div w:id="784350734">
      <w:bodyDiv w:val="1"/>
      <w:marLeft w:val="0"/>
      <w:marRight w:val="0"/>
      <w:marTop w:val="0"/>
      <w:marBottom w:val="0"/>
      <w:divBdr>
        <w:top w:val="none" w:sz="0" w:space="0" w:color="auto"/>
        <w:left w:val="none" w:sz="0" w:space="0" w:color="auto"/>
        <w:bottom w:val="none" w:sz="0" w:space="0" w:color="auto"/>
        <w:right w:val="none" w:sz="0" w:space="0" w:color="auto"/>
      </w:divBdr>
    </w:div>
    <w:div w:id="1090543132">
      <w:bodyDiv w:val="1"/>
      <w:marLeft w:val="0"/>
      <w:marRight w:val="0"/>
      <w:marTop w:val="0"/>
      <w:marBottom w:val="0"/>
      <w:divBdr>
        <w:top w:val="none" w:sz="0" w:space="0" w:color="auto"/>
        <w:left w:val="none" w:sz="0" w:space="0" w:color="auto"/>
        <w:bottom w:val="none" w:sz="0" w:space="0" w:color="auto"/>
        <w:right w:val="none" w:sz="0" w:space="0" w:color="auto"/>
      </w:divBdr>
    </w:div>
    <w:div w:id="1968244086">
      <w:bodyDiv w:val="1"/>
      <w:marLeft w:val="0"/>
      <w:marRight w:val="0"/>
      <w:marTop w:val="0"/>
      <w:marBottom w:val="0"/>
      <w:divBdr>
        <w:top w:val="none" w:sz="0" w:space="0" w:color="auto"/>
        <w:left w:val="none" w:sz="0" w:space="0" w:color="auto"/>
        <w:bottom w:val="none" w:sz="0" w:space="0" w:color="auto"/>
        <w:right w:val="none" w:sz="0" w:space="0" w:color="auto"/>
      </w:divBdr>
      <w:divsChild>
        <w:div w:id="922375520">
          <w:marLeft w:val="547"/>
          <w:marRight w:val="0"/>
          <w:marTop w:val="0"/>
          <w:marBottom w:val="0"/>
          <w:divBdr>
            <w:top w:val="none" w:sz="0" w:space="0" w:color="auto"/>
            <w:left w:val="none" w:sz="0" w:space="0" w:color="auto"/>
            <w:bottom w:val="none" w:sz="0" w:space="0" w:color="auto"/>
            <w:right w:val="none" w:sz="0" w:space="0" w:color="auto"/>
          </w:divBdr>
        </w:div>
      </w:divsChild>
    </w:div>
    <w:div w:id="2049527904">
      <w:bodyDiv w:val="1"/>
      <w:marLeft w:val="0"/>
      <w:marRight w:val="0"/>
      <w:marTop w:val="0"/>
      <w:marBottom w:val="0"/>
      <w:divBdr>
        <w:top w:val="none" w:sz="0" w:space="0" w:color="auto"/>
        <w:left w:val="none" w:sz="0" w:space="0" w:color="auto"/>
        <w:bottom w:val="none" w:sz="0" w:space="0" w:color="auto"/>
        <w:right w:val="none" w:sz="0" w:space="0" w:color="auto"/>
      </w:divBdr>
    </w:div>
    <w:div w:id="205149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FB21D-0ECD-C74F-8F8E-CF2F3FE6D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18780</Words>
  <Characters>107050</Characters>
  <Application>Microsoft Office Word</Application>
  <DocSecurity>0</DocSecurity>
  <Lines>892</Lines>
  <Paragraphs>251</Paragraphs>
  <ScaleCrop>false</ScaleCrop>
  <Company/>
  <LinksUpToDate>false</LinksUpToDate>
  <CharactersWithSpaces>125579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Ayishat Abimbola Yussuf</dc:creator>
  <cp:keywords/>
  <dc:description/>
  <cp:lastModifiedBy>Ayishat Abimbola Yussuf</cp:lastModifiedBy>
  <cp:revision>2</cp:revision>
  <dcterms:created xsi:type="dcterms:W3CDTF">2026-01-30T14:00:00Z</dcterms:created>
  <dcterms:modified xsi:type="dcterms:W3CDTF">2026-01-30T14:00:00Z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id="xfes2d03"/&gt;&lt;style id="http://www.zotero.org/styles/american-medical-association"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