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9100" w14:textId="0CEF5C69" w:rsidR="00B308B3" w:rsidRDefault="00B308B3" w:rsidP="00D64853">
      <w:pPr>
        <w:ind w:left="-5"/>
        <w:rPr>
          <w:rFonts w:ascii="Times New Roman" w:hAnsi="Times New Roman" w:cs="Times New Roman"/>
          <w:b/>
          <w:bCs/>
        </w:rPr>
      </w:pPr>
      <w:r>
        <w:rPr>
          <w:rFonts w:ascii="Times New Roman" w:hAnsi="Times New Roman" w:cs="Times New Roman"/>
          <w:b/>
          <w:bCs/>
        </w:rPr>
        <w:t xml:space="preserve">Type of Article: </w:t>
      </w:r>
      <w:r w:rsidRPr="00B308B3">
        <w:rPr>
          <w:rFonts w:ascii="Times New Roman" w:hAnsi="Times New Roman" w:cs="Times New Roman"/>
        </w:rPr>
        <w:t>Research Article</w:t>
      </w:r>
    </w:p>
    <w:p w14:paraId="17D06910" w14:textId="27012462" w:rsidR="00D64853" w:rsidRPr="00D64853" w:rsidRDefault="00D64853" w:rsidP="00D64853">
      <w:pPr>
        <w:ind w:left="-5"/>
        <w:rPr>
          <w:rFonts w:ascii="Times New Roman" w:hAnsi="Times New Roman" w:cs="Times New Roman"/>
          <w:b/>
          <w:bCs/>
        </w:rPr>
      </w:pPr>
      <w:r w:rsidRPr="00D64853">
        <w:rPr>
          <w:rFonts w:ascii="Times New Roman" w:hAnsi="Times New Roman" w:cs="Times New Roman"/>
          <w:b/>
          <w:bCs/>
        </w:rPr>
        <w:t>Titl</w:t>
      </w:r>
      <w:r>
        <w:rPr>
          <w:rFonts w:ascii="Times New Roman" w:hAnsi="Times New Roman" w:cs="Times New Roman"/>
          <w:b/>
          <w:bCs/>
        </w:rPr>
        <w:t xml:space="preserve">e </w:t>
      </w:r>
      <w:r w:rsidRPr="00D64853">
        <w:rPr>
          <w:rFonts w:ascii="Times New Roman" w:hAnsi="Times New Roman" w:cs="Times New Roman"/>
        </w:rPr>
        <w:t>Household Food Security and Urinary Phenols Among U.S. Adults Evidence from NHANES 2005-2016</w:t>
      </w:r>
      <w:r w:rsidRPr="00D64853">
        <w:rPr>
          <w:rFonts w:ascii="Times New Roman" w:hAnsi="Times New Roman" w:cs="Times New Roman"/>
        </w:rPr>
        <w:tab/>
      </w:r>
    </w:p>
    <w:p w14:paraId="315B4F26" w14:textId="77777777" w:rsidR="00D64853" w:rsidRPr="00D64853" w:rsidRDefault="00D64853" w:rsidP="00D64853">
      <w:pPr>
        <w:spacing w:after="0" w:line="259" w:lineRule="auto"/>
        <w:rPr>
          <w:rFonts w:ascii="Times New Roman" w:hAnsi="Times New Roman" w:cs="Times New Roman"/>
        </w:rPr>
      </w:pPr>
    </w:p>
    <w:p w14:paraId="50BCE8B0" w14:textId="4A7D5CFC" w:rsidR="0094584E" w:rsidRPr="004A6252" w:rsidRDefault="004A6252" w:rsidP="00D64853">
      <w:pPr>
        <w:spacing w:after="0" w:line="259" w:lineRule="auto"/>
        <w:rPr>
          <w:rFonts w:ascii="Times New Roman" w:hAnsi="Times New Roman" w:cs="Times New Roman"/>
          <w:b/>
          <w:bCs/>
        </w:rPr>
      </w:pPr>
      <w:r w:rsidRPr="004A6252">
        <w:rPr>
          <w:rFonts w:ascii="Times New Roman" w:hAnsi="Times New Roman" w:cs="Times New Roman"/>
          <w:b/>
          <w:bCs/>
        </w:rPr>
        <w:t>Author Names</w:t>
      </w:r>
    </w:p>
    <w:p w14:paraId="16F83176" w14:textId="6BB9C4B9"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rPr>
        <w:t>Ayishat Abimbola Yussuf</w:t>
      </w:r>
      <w:r w:rsidRPr="00D64853">
        <w:rPr>
          <w:rFonts w:ascii="Times New Roman" w:hAnsi="Times New Roman" w:cs="Times New Roman"/>
          <w:vertAlign w:val="superscript"/>
        </w:rPr>
        <w:t>1</w:t>
      </w:r>
      <w:r w:rsidRPr="00D64853">
        <w:rPr>
          <w:rFonts w:ascii="Times New Roman" w:hAnsi="Times New Roman" w:cs="Times New Roman"/>
        </w:rPr>
        <w:t>, Marshae Nickelberry MPH</w:t>
      </w:r>
      <w:r w:rsidRPr="00D64853">
        <w:rPr>
          <w:rFonts w:ascii="Times New Roman" w:hAnsi="Times New Roman" w:cs="Times New Roman"/>
          <w:vertAlign w:val="superscript"/>
        </w:rPr>
        <w:t>2</w:t>
      </w:r>
      <w:r w:rsidRPr="00D64853">
        <w:rPr>
          <w:rFonts w:ascii="Times New Roman" w:hAnsi="Times New Roman" w:cs="Times New Roman"/>
        </w:rPr>
        <w:t>,</w:t>
      </w:r>
      <w:r w:rsidRPr="00D64853">
        <w:rPr>
          <w:rFonts w:ascii="Times New Roman" w:hAnsi="Times New Roman" w:cs="Times New Roman"/>
          <w:vertAlign w:val="superscript"/>
        </w:rPr>
        <w:t xml:space="preserve"> </w:t>
      </w:r>
      <w:r w:rsidRPr="00D64853">
        <w:rPr>
          <w:rFonts w:ascii="Times New Roman" w:hAnsi="Times New Roman" w:cs="Times New Roman"/>
        </w:rPr>
        <w:t>Izzuddin M Aris</w:t>
      </w:r>
      <w:r w:rsidRPr="00D64853">
        <w:rPr>
          <w:rFonts w:ascii="Times New Roman" w:hAnsi="Times New Roman" w:cs="Times New Roman"/>
          <w:vertAlign w:val="superscript"/>
        </w:rPr>
        <w:t>3</w:t>
      </w:r>
      <w:r w:rsidRPr="00D64853">
        <w:rPr>
          <w:rFonts w:ascii="Times New Roman" w:hAnsi="Times New Roman" w:cs="Times New Roman"/>
        </w:rPr>
        <w:t>,</w:t>
      </w:r>
      <w:r w:rsidRPr="00D64853">
        <w:rPr>
          <w:rFonts w:ascii="Times New Roman" w:hAnsi="Times New Roman" w:cs="Times New Roman"/>
          <w:vertAlign w:val="superscript"/>
        </w:rPr>
        <w:t xml:space="preserve"> </w:t>
      </w:r>
      <w:r w:rsidRPr="00D64853">
        <w:rPr>
          <w:rFonts w:ascii="Times New Roman" w:hAnsi="Times New Roman" w:cs="Times New Roman"/>
        </w:rPr>
        <w:t>Michele R Hacker</w:t>
      </w:r>
      <w:r w:rsidRPr="00D64853">
        <w:rPr>
          <w:rFonts w:ascii="Times New Roman" w:hAnsi="Times New Roman" w:cs="Times New Roman"/>
          <w:vertAlign w:val="superscript"/>
        </w:rPr>
        <w:t>4</w:t>
      </w:r>
      <w:r w:rsidRPr="00D64853">
        <w:rPr>
          <w:rFonts w:ascii="Times New Roman" w:hAnsi="Times New Roman" w:cs="Times New Roman"/>
        </w:rPr>
        <w:t>, Emily Oken MD</w:t>
      </w:r>
      <w:r w:rsidRPr="00D64853">
        <w:rPr>
          <w:rFonts w:ascii="Times New Roman" w:hAnsi="Times New Roman" w:cs="Times New Roman"/>
          <w:vertAlign w:val="superscript"/>
        </w:rPr>
        <w:t>3</w:t>
      </w:r>
      <w:r w:rsidRPr="00D64853">
        <w:rPr>
          <w:rFonts w:ascii="Times New Roman" w:hAnsi="Times New Roman" w:cs="Times New Roman"/>
        </w:rPr>
        <w:t>, Tamarra James-Todd PhD</w:t>
      </w:r>
      <w:r w:rsidRPr="00D64853">
        <w:rPr>
          <w:rFonts w:ascii="Times New Roman" w:hAnsi="Times New Roman" w:cs="Times New Roman"/>
          <w:vertAlign w:val="superscript"/>
        </w:rPr>
        <w:t>2,5</w:t>
      </w:r>
    </w:p>
    <w:p w14:paraId="4A8E2860" w14:textId="77777777" w:rsidR="00D64853" w:rsidRPr="00D64853" w:rsidRDefault="00D64853" w:rsidP="00D64853">
      <w:pPr>
        <w:spacing w:after="0" w:line="259" w:lineRule="auto"/>
        <w:rPr>
          <w:rFonts w:ascii="Times New Roman" w:hAnsi="Times New Roman" w:cs="Times New Roman"/>
        </w:rPr>
      </w:pPr>
    </w:p>
    <w:p w14:paraId="22B696D4" w14:textId="1D696437" w:rsidR="003C65CB" w:rsidRPr="003C65CB" w:rsidRDefault="003C65CB" w:rsidP="00D64853">
      <w:pPr>
        <w:spacing w:after="0" w:line="259" w:lineRule="auto"/>
        <w:rPr>
          <w:rFonts w:ascii="Times New Roman" w:hAnsi="Times New Roman" w:cs="Times New Roman"/>
          <w:b/>
          <w:bCs/>
        </w:rPr>
      </w:pPr>
      <w:r>
        <w:rPr>
          <w:rFonts w:ascii="Times New Roman" w:hAnsi="Times New Roman" w:cs="Times New Roman"/>
          <w:b/>
          <w:bCs/>
        </w:rPr>
        <w:t>Affiliations</w:t>
      </w:r>
    </w:p>
    <w:p w14:paraId="4AAFC0AB" w14:textId="5EC76690"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1</w:t>
      </w:r>
      <w:r w:rsidRPr="00D64853">
        <w:rPr>
          <w:rFonts w:ascii="Times New Roman" w:hAnsi="Times New Roman" w:cs="Times New Roman"/>
        </w:rPr>
        <w:t>Spelman College, Atlanta, Georgia, USA</w:t>
      </w:r>
    </w:p>
    <w:p w14:paraId="537F3923"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2</w:t>
      </w:r>
      <w:r w:rsidRPr="00D64853">
        <w:rPr>
          <w:rFonts w:ascii="Times New Roman" w:hAnsi="Times New Roman" w:cs="Times New Roman"/>
        </w:rPr>
        <w:t>Department of Environmental Health, Harvard T.H. Chan School of Public Health, Boston, Massachusetts, USA</w:t>
      </w:r>
    </w:p>
    <w:p w14:paraId="52BFC576"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3</w:t>
      </w:r>
      <w:r w:rsidRPr="00D64853">
        <w:rPr>
          <w:rFonts w:ascii="Times New Roman" w:hAnsi="Times New Roman" w:cs="Times New Roman"/>
        </w:rPr>
        <w:t xml:space="preserve">Division of Chronic Disease Research Across the Lifecourse, Department of Population Medicine, Harvard Medical School and Harvard Pilgrim Health Care Institute, Boston, Massachusetts, USA </w:t>
      </w:r>
    </w:p>
    <w:p w14:paraId="2207203A"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4</w:t>
      </w:r>
      <w:r w:rsidRPr="00D64853">
        <w:rPr>
          <w:rFonts w:ascii="Times New Roman" w:hAnsi="Times New Roman" w:cs="Times New Roman"/>
        </w:rPr>
        <w:t>Department of Obstetrics and Gynecology, Beth Israel Deaconess Medical Center, Brookline, Massachusetts, USA</w:t>
      </w:r>
    </w:p>
    <w:p w14:paraId="066C1B2E" w14:textId="77777777" w:rsidR="00D64853" w:rsidRPr="00D64853" w:rsidRDefault="00D64853" w:rsidP="00D64853">
      <w:pPr>
        <w:spacing w:after="0" w:line="259" w:lineRule="auto"/>
        <w:rPr>
          <w:rFonts w:ascii="Times New Roman" w:hAnsi="Times New Roman" w:cs="Times New Roman"/>
        </w:rPr>
      </w:pPr>
      <w:r w:rsidRPr="00D64853">
        <w:rPr>
          <w:rFonts w:ascii="Times New Roman" w:hAnsi="Times New Roman" w:cs="Times New Roman"/>
          <w:vertAlign w:val="superscript"/>
        </w:rPr>
        <w:t>5</w:t>
      </w:r>
      <w:r w:rsidRPr="00D64853">
        <w:rPr>
          <w:rFonts w:ascii="Times New Roman" w:hAnsi="Times New Roman" w:cs="Times New Roman"/>
        </w:rPr>
        <w:t>Department of Epidemiology, Harvard T.H. Chan School of Public Health, Boston, Massachusetts, USA</w:t>
      </w:r>
    </w:p>
    <w:p w14:paraId="7C5B5979" w14:textId="77777777" w:rsidR="00D64853" w:rsidRDefault="00D64853" w:rsidP="00D64853">
      <w:pPr>
        <w:spacing w:after="0" w:line="259" w:lineRule="auto"/>
        <w:rPr>
          <w:rFonts w:ascii="Times New Roman" w:hAnsi="Times New Roman" w:cs="Times New Roman"/>
        </w:rPr>
      </w:pPr>
    </w:p>
    <w:p w14:paraId="2527E254" w14:textId="77777777" w:rsidR="00081198" w:rsidRPr="00627A03" w:rsidRDefault="008E64E0" w:rsidP="00627A03">
      <w:pPr>
        <w:spacing w:after="0"/>
        <w:rPr>
          <w:rFonts w:ascii="Times New Roman" w:hAnsi="Times New Roman" w:cs="Times New Roman"/>
          <w:color w:val="000000" w:themeColor="text1"/>
        </w:rPr>
      </w:pPr>
      <w:r w:rsidRPr="00627A03">
        <w:rPr>
          <w:rFonts w:ascii="Times New Roman" w:hAnsi="Times New Roman" w:cs="Times New Roman"/>
          <w:b/>
          <w:bCs/>
          <w:color w:val="000000" w:themeColor="text1"/>
        </w:rPr>
        <w:t>Corresponding Author:</w:t>
      </w:r>
      <w:r w:rsidRPr="00627A03">
        <w:rPr>
          <w:rFonts w:ascii="Times New Roman" w:hAnsi="Times New Roman" w:cs="Times New Roman"/>
          <w:color w:val="000000" w:themeColor="text1"/>
        </w:rPr>
        <w:t xml:space="preserve"> </w:t>
      </w:r>
      <w:r w:rsidR="00081198" w:rsidRPr="00627A03">
        <w:rPr>
          <w:rFonts w:ascii="Times New Roman" w:hAnsi="Times New Roman" w:cs="Times New Roman"/>
          <w:color w:val="000000" w:themeColor="text1"/>
        </w:rPr>
        <w:t>Ayishat Yussuf</w:t>
      </w:r>
    </w:p>
    <w:p w14:paraId="6A1967AC" w14:textId="77777777" w:rsidR="00627A03" w:rsidRPr="00627A03" w:rsidRDefault="008E64E0" w:rsidP="00627A03">
      <w:pPr>
        <w:spacing w:after="0"/>
        <w:rPr>
          <w:rFonts w:ascii="Times New Roman" w:hAnsi="Times New Roman" w:cs="Times New Roman"/>
          <w:color w:val="000000" w:themeColor="text1"/>
        </w:rPr>
      </w:pPr>
      <w:r w:rsidRPr="00627A03">
        <w:rPr>
          <w:rFonts w:ascii="Times New Roman" w:hAnsi="Times New Roman" w:cs="Times New Roman"/>
          <w:color w:val="000000" w:themeColor="text1"/>
        </w:rPr>
        <w:t xml:space="preserve">Department of </w:t>
      </w:r>
      <w:r w:rsidR="00081198" w:rsidRPr="00627A03">
        <w:rPr>
          <w:rFonts w:ascii="Times New Roman" w:hAnsi="Times New Roman" w:cs="Times New Roman"/>
          <w:color w:val="000000" w:themeColor="text1"/>
        </w:rPr>
        <w:t>Psychology</w:t>
      </w:r>
      <w:r w:rsidRPr="00627A03">
        <w:rPr>
          <w:rFonts w:ascii="Times New Roman" w:hAnsi="Times New Roman" w:cs="Times New Roman"/>
          <w:color w:val="000000" w:themeColor="text1"/>
        </w:rPr>
        <w:t xml:space="preserve">, </w:t>
      </w:r>
      <w:r w:rsidR="00081198" w:rsidRPr="00627A03">
        <w:rPr>
          <w:rFonts w:ascii="Times New Roman" w:hAnsi="Times New Roman" w:cs="Times New Roman"/>
          <w:color w:val="000000" w:themeColor="text1"/>
        </w:rPr>
        <w:t xml:space="preserve">Spelman College, </w:t>
      </w:r>
    </w:p>
    <w:p w14:paraId="17730ADD" w14:textId="3A5577A7" w:rsidR="008E64E0" w:rsidRPr="00627A03" w:rsidRDefault="00081198" w:rsidP="00627A03">
      <w:pPr>
        <w:spacing w:after="0"/>
        <w:rPr>
          <w:rFonts w:ascii="Times New Roman" w:hAnsi="Times New Roman" w:cs="Times New Roman"/>
          <w:color w:val="000000" w:themeColor="text1"/>
        </w:rPr>
      </w:pPr>
      <w:r w:rsidRPr="00627A03">
        <w:rPr>
          <w:rFonts w:ascii="Times New Roman" w:hAnsi="Times New Roman" w:cs="Times New Roman"/>
          <w:color w:val="000000" w:themeColor="text1"/>
        </w:rPr>
        <w:t>350 Spelman Lane SW</w:t>
      </w:r>
      <w:r w:rsidR="008E64E0" w:rsidRPr="00627A03">
        <w:rPr>
          <w:rFonts w:ascii="Times New Roman" w:hAnsi="Times New Roman" w:cs="Times New Roman"/>
          <w:color w:val="000000" w:themeColor="text1"/>
        </w:rPr>
        <w:t xml:space="preserve">, </w:t>
      </w:r>
      <w:r w:rsidRPr="00627A03">
        <w:rPr>
          <w:rFonts w:ascii="Times New Roman" w:hAnsi="Times New Roman" w:cs="Times New Roman"/>
          <w:color w:val="000000" w:themeColor="text1"/>
        </w:rPr>
        <w:t>Atlanta</w:t>
      </w:r>
      <w:r w:rsidR="008E64E0" w:rsidRPr="00627A03">
        <w:rPr>
          <w:rFonts w:ascii="Times New Roman" w:hAnsi="Times New Roman" w:cs="Times New Roman"/>
          <w:color w:val="000000" w:themeColor="text1"/>
        </w:rPr>
        <w:t xml:space="preserve">, </w:t>
      </w:r>
      <w:r w:rsidRPr="00627A03">
        <w:rPr>
          <w:rFonts w:ascii="Times New Roman" w:hAnsi="Times New Roman" w:cs="Times New Roman"/>
          <w:color w:val="000000" w:themeColor="text1"/>
        </w:rPr>
        <w:t>GA</w:t>
      </w:r>
      <w:r w:rsidR="008E64E0" w:rsidRPr="00627A03">
        <w:rPr>
          <w:rFonts w:ascii="Times New Roman" w:hAnsi="Times New Roman" w:cs="Times New Roman"/>
          <w:color w:val="000000" w:themeColor="text1"/>
        </w:rPr>
        <w:t>,</w:t>
      </w:r>
      <w:r w:rsidRPr="00627A03">
        <w:rPr>
          <w:rFonts w:ascii="Times New Roman" w:hAnsi="Times New Roman" w:cs="Times New Roman"/>
          <w:color w:val="000000" w:themeColor="text1"/>
        </w:rPr>
        <w:t xml:space="preserve"> 30314,</w:t>
      </w:r>
      <w:r w:rsidR="008E64E0" w:rsidRPr="00627A03">
        <w:rPr>
          <w:rFonts w:ascii="Times New Roman" w:hAnsi="Times New Roman" w:cs="Times New Roman"/>
          <w:color w:val="000000" w:themeColor="text1"/>
        </w:rPr>
        <w:t xml:space="preserve"> USA.</w:t>
      </w:r>
      <w:r w:rsidR="008E64E0" w:rsidRPr="00627A03">
        <w:rPr>
          <w:rFonts w:ascii="Times New Roman" w:hAnsi="Times New Roman" w:cs="Times New Roman"/>
          <w:color w:val="000000" w:themeColor="text1"/>
        </w:rPr>
        <w:br/>
        <w:t xml:space="preserve">Email: </w:t>
      </w:r>
      <w:hyperlink r:id="rId6" w:history="1">
        <w:r w:rsidRPr="00627A03">
          <w:rPr>
            <w:rStyle w:val="Hyperlink"/>
            <w:rFonts w:ascii="Times New Roman" w:hAnsi="Times New Roman" w:cs="Times New Roman"/>
            <w:color w:val="000000" w:themeColor="text1"/>
            <w:u w:val="none"/>
          </w:rPr>
          <w:t>ayishatyussuf@spelman.edu</w:t>
        </w:r>
      </w:hyperlink>
      <w:r w:rsidR="008E64E0" w:rsidRPr="00627A03">
        <w:rPr>
          <w:rFonts w:ascii="Times New Roman" w:hAnsi="Times New Roman" w:cs="Times New Roman"/>
          <w:color w:val="000000" w:themeColor="text1"/>
        </w:rPr>
        <w:br/>
        <w:t xml:space="preserve">Telephone: </w:t>
      </w:r>
      <w:r w:rsidR="00BC3578" w:rsidRPr="00627A03">
        <w:rPr>
          <w:rFonts w:ascii="Times New Roman" w:hAnsi="Times New Roman" w:cs="Times New Roman"/>
          <w:color w:val="000000" w:themeColor="text1"/>
        </w:rPr>
        <w:t>470</w:t>
      </w:r>
      <w:r w:rsidR="004F082E">
        <w:rPr>
          <w:rFonts w:ascii="Times New Roman" w:hAnsi="Times New Roman" w:cs="Times New Roman"/>
          <w:color w:val="000000" w:themeColor="text1"/>
        </w:rPr>
        <w:t>-</w:t>
      </w:r>
      <w:r w:rsidR="00BC3578" w:rsidRPr="00627A03">
        <w:rPr>
          <w:rFonts w:ascii="Times New Roman" w:hAnsi="Times New Roman" w:cs="Times New Roman"/>
          <w:color w:val="000000" w:themeColor="text1"/>
        </w:rPr>
        <w:t>522</w:t>
      </w:r>
      <w:r w:rsidR="004F082E">
        <w:rPr>
          <w:rFonts w:ascii="Times New Roman" w:hAnsi="Times New Roman" w:cs="Times New Roman"/>
          <w:color w:val="000000" w:themeColor="text1"/>
        </w:rPr>
        <w:t>-</w:t>
      </w:r>
      <w:r w:rsidR="00BC3578" w:rsidRPr="00627A03">
        <w:rPr>
          <w:rFonts w:ascii="Times New Roman" w:hAnsi="Times New Roman" w:cs="Times New Roman"/>
          <w:color w:val="000000" w:themeColor="text1"/>
        </w:rPr>
        <w:t>5233</w:t>
      </w:r>
    </w:p>
    <w:p w14:paraId="43747891" w14:textId="77777777" w:rsidR="008E64E0" w:rsidRDefault="008E64E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D94B684" w14:textId="4EFCB063" w:rsidR="00CE4EEC" w:rsidRPr="007707ED" w:rsidRDefault="00D64853" w:rsidP="00D64853">
      <w:pPr>
        <w:spacing w:after="0" w:line="259" w:lineRule="auto"/>
        <w:rPr>
          <w:rFonts w:ascii="Times New Roman" w:eastAsia="Times New Roman" w:hAnsi="Times New Roman" w:cs="Times New Roman"/>
          <w:b/>
          <w:bCs/>
          <w:kern w:val="0"/>
          <w14:ligatures w14:val="none"/>
        </w:rPr>
      </w:pPr>
      <w:r w:rsidRPr="00D64853">
        <w:rPr>
          <w:rFonts w:ascii="Times New Roman" w:eastAsia="Times New Roman" w:hAnsi="Times New Roman" w:cs="Times New Roman"/>
          <w:b/>
          <w:bCs/>
          <w:kern w:val="0"/>
          <w14:ligatures w14:val="none"/>
        </w:rPr>
        <w:lastRenderedPageBreak/>
        <w:t>Abstract</w:t>
      </w:r>
    </w:p>
    <w:p w14:paraId="09C3564D" w14:textId="62C18E9C" w:rsidR="008E06D7" w:rsidRDefault="00E57A52" w:rsidP="00D64853">
      <w:pPr>
        <w:spacing w:after="0" w:line="259" w:lineRule="auto"/>
        <w:rPr>
          <w:rFonts w:ascii="Times New Roman" w:hAnsi="Times New Roman" w:cs="Times New Roman"/>
        </w:rPr>
      </w:pPr>
      <w:r w:rsidRPr="001771DC">
        <w:rPr>
          <w:rFonts w:ascii="Times New Roman" w:eastAsia="Times New Roman" w:hAnsi="Times New Roman" w:cs="Times New Roman"/>
          <w:b/>
          <w:bCs/>
          <w:kern w:val="0"/>
          <w14:ligatures w14:val="none"/>
        </w:rPr>
        <w:t>Background.</w:t>
      </w:r>
      <w:r w:rsidR="00D64853" w:rsidRPr="001771DC">
        <w:rPr>
          <w:rFonts w:ascii="Times New Roman" w:eastAsia="Times New Roman" w:hAnsi="Times New Roman" w:cs="Times New Roman"/>
          <w:kern w:val="0"/>
          <w14:ligatures w14:val="none"/>
        </w:rPr>
        <w:t xml:space="preserve"> </w:t>
      </w:r>
      <w:r w:rsidR="00961A10" w:rsidRPr="00961A10">
        <w:rPr>
          <w:rFonts w:ascii="Times New Roman" w:eastAsia="Times New Roman" w:hAnsi="Times New Roman" w:cs="Times New Roman"/>
          <w:kern w:val="0"/>
          <w14:ligatures w14:val="none"/>
        </w:rPr>
        <w:t xml:space="preserve">Food insecurity is a social determinant of health that may influence the exposure to endocrine-disrupting phenols through the consumption of ultra-processed foods. We examined associations between household food security and urinary phenol metabolite concentrations among a U.S. population. </w:t>
      </w:r>
      <w:r w:rsidR="003A7F3D">
        <w:rPr>
          <w:rFonts w:ascii="Times New Roman" w:eastAsia="Times New Roman" w:hAnsi="Times New Roman" w:cs="Times New Roman"/>
          <w:kern w:val="0"/>
          <w14:ligatures w14:val="none"/>
        </w:rPr>
        <w:t>W</w:t>
      </w:r>
      <w:r w:rsidR="00961A10" w:rsidRPr="00961A10">
        <w:rPr>
          <w:rFonts w:ascii="Times New Roman" w:eastAsia="Times New Roman" w:hAnsi="Times New Roman" w:cs="Times New Roman"/>
          <w:kern w:val="0"/>
          <w14:ligatures w14:val="none"/>
        </w:rPr>
        <w:t xml:space="preserve">e assessed how these associations vary by sex and race/ethnicity </w:t>
      </w:r>
      <w:r w:rsidR="00114A34">
        <w:rPr>
          <w:rFonts w:ascii="Times New Roman" w:eastAsia="Times New Roman" w:hAnsi="Times New Roman" w:cs="Times New Roman"/>
          <w:kern w:val="0"/>
          <w14:ligatures w14:val="none"/>
        </w:rPr>
        <w:t>using</w:t>
      </w:r>
      <w:r w:rsidR="00961A10" w:rsidRPr="00961A10">
        <w:rPr>
          <w:rFonts w:ascii="Times New Roman" w:eastAsia="Times New Roman" w:hAnsi="Times New Roman" w:cs="Times New Roman"/>
          <w:kern w:val="0"/>
          <w14:ligatures w14:val="none"/>
        </w:rPr>
        <w:t xml:space="preserve"> National Health and Nutrition Examination Survey (NHANES) data from 2005-2016.</w:t>
      </w:r>
    </w:p>
    <w:p w14:paraId="4B972CC7" w14:textId="77777777" w:rsidR="00DC2BF9" w:rsidRPr="00DC2BF9" w:rsidRDefault="00DC2BF9" w:rsidP="00D64853">
      <w:pPr>
        <w:spacing w:after="0" w:line="259" w:lineRule="auto"/>
        <w:rPr>
          <w:rFonts w:ascii="Times New Roman" w:hAnsi="Times New Roman" w:cs="Times New Roman"/>
        </w:rPr>
      </w:pPr>
    </w:p>
    <w:p w14:paraId="14DFB316" w14:textId="46B67676" w:rsidR="008E06D7" w:rsidRDefault="00D64853" w:rsidP="00E97107">
      <w:pPr>
        <w:spacing w:after="0" w:line="259" w:lineRule="auto"/>
        <w:rPr>
          <w:rFonts w:ascii="Times New Roman" w:hAnsi="Times New Roman" w:cs="Times New Roman"/>
        </w:rPr>
      </w:pPr>
      <w:r w:rsidRPr="001771DC">
        <w:rPr>
          <w:rFonts w:ascii="Times New Roman" w:eastAsia="Times New Roman" w:hAnsi="Times New Roman" w:cs="Times New Roman"/>
          <w:b/>
          <w:bCs/>
          <w:kern w:val="0"/>
          <w14:ligatures w14:val="none"/>
        </w:rPr>
        <w:t>Methods.</w:t>
      </w:r>
      <w:r w:rsidRPr="001771DC">
        <w:rPr>
          <w:rFonts w:ascii="Times New Roman" w:eastAsia="Times New Roman" w:hAnsi="Times New Roman" w:cs="Times New Roman"/>
          <w:kern w:val="0"/>
          <w14:ligatures w14:val="none"/>
        </w:rPr>
        <w:t xml:space="preserve"> The study cohort </w:t>
      </w:r>
      <w:r w:rsidR="00DC2BF9">
        <w:rPr>
          <w:rFonts w:ascii="Times New Roman" w:eastAsia="Times New Roman" w:hAnsi="Times New Roman" w:cs="Times New Roman"/>
          <w:kern w:val="0"/>
          <w14:ligatures w14:val="none"/>
        </w:rPr>
        <w:t>includes 10</w:t>
      </w:r>
      <w:r w:rsidRPr="001771DC">
        <w:rPr>
          <w:rFonts w:ascii="Times New Roman" w:eastAsia="Times New Roman" w:hAnsi="Times New Roman" w:cs="Times New Roman"/>
          <w:kern w:val="0"/>
          <w14:ligatures w14:val="none"/>
        </w:rPr>
        <w:t xml:space="preserve">,094 </w:t>
      </w:r>
      <w:r w:rsidR="00E97107" w:rsidRPr="001771DC">
        <w:rPr>
          <w:rFonts w:ascii="Times New Roman" w:eastAsia="Times New Roman" w:hAnsi="Times New Roman" w:cs="Times New Roman"/>
          <w:kern w:val="0"/>
          <w14:ligatures w14:val="none"/>
        </w:rPr>
        <w:t>adults</w:t>
      </w:r>
      <w:r w:rsidRPr="001771DC">
        <w:rPr>
          <w:rFonts w:ascii="Times New Roman" w:eastAsia="Times New Roman" w:hAnsi="Times New Roman" w:cs="Times New Roman"/>
          <w:kern w:val="0"/>
          <w14:ligatures w14:val="none"/>
        </w:rPr>
        <w:t xml:space="preserve">. Household </w:t>
      </w:r>
      <w:r w:rsidR="00FE29BD">
        <w:rPr>
          <w:rFonts w:ascii="Times New Roman" w:eastAsia="Times New Roman" w:hAnsi="Times New Roman" w:cs="Times New Roman"/>
          <w:kern w:val="0"/>
          <w14:ligatures w14:val="none"/>
        </w:rPr>
        <w:t>f</w:t>
      </w:r>
      <w:r w:rsidRPr="001771DC">
        <w:rPr>
          <w:rFonts w:ascii="Times New Roman" w:eastAsia="Times New Roman" w:hAnsi="Times New Roman" w:cs="Times New Roman"/>
          <w:kern w:val="0"/>
          <w14:ligatures w14:val="none"/>
        </w:rPr>
        <w:t xml:space="preserve">ood </w:t>
      </w:r>
      <w:r w:rsidR="00FE29BD">
        <w:rPr>
          <w:rFonts w:ascii="Times New Roman" w:eastAsia="Times New Roman" w:hAnsi="Times New Roman" w:cs="Times New Roman"/>
          <w:kern w:val="0"/>
          <w14:ligatures w14:val="none"/>
        </w:rPr>
        <w:t>s</w:t>
      </w:r>
      <w:r w:rsidRPr="001771DC">
        <w:rPr>
          <w:rFonts w:ascii="Times New Roman" w:eastAsia="Times New Roman" w:hAnsi="Times New Roman" w:cs="Times New Roman"/>
          <w:kern w:val="0"/>
          <w14:ligatures w14:val="none"/>
        </w:rPr>
        <w:t xml:space="preserve">ecurity was established </w:t>
      </w:r>
      <w:r w:rsidR="00114A34">
        <w:rPr>
          <w:rFonts w:ascii="Times New Roman" w:eastAsia="Times New Roman" w:hAnsi="Times New Roman" w:cs="Times New Roman"/>
          <w:kern w:val="0"/>
          <w14:ligatures w14:val="none"/>
        </w:rPr>
        <w:t>through</w:t>
      </w:r>
      <w:r w:rsidRPr="001771DC">
        <w:rPr>
          <w:rFonts w:ascii="Times New Roman" w:eastAsia="Times New Roman" w:hAnsi="Times New Roman" w:cs="Times New Roman"/>
          <w:kern w:val="0"/>
          <w14:ligatures w14:val="none"/>
        </w:rPr>
        <w:t xml:space="preserve"> the USDA Food Security Survey Module (FSSM)</w:t>
      </w:r>
      <w:r w:rsidR="00E97107">
        <w:rPr>
          <w:rFonts w:ascii="Times New Roman" w:eastAsia="Times New Roman" w:hAnsi="Times New Roman" w:cs="Times New Roman"/>
          <w:kern w:val="0"/>
          <w14:ligatures w14:val="none"/>
        </w:rPr>
        <w:t xml:space="preserve"> and</w:t>
      </w:r>
      <w:r w:rsidRPr="001771DC">
        <w:rPr>
          <w:rFonts w:ascii="Times New Roman" w:eastAsia="Times New Roman" w:hAnsi="Times New Roman" w:cs="Times New Roman"/>
          <w:kern w:val="0"/>
          <w14:ligatures w14:val="none"/>
        </w:rPr>
        <w:t xml:space="preserve"> categorized</w:t>
      </w:r>
      <w:r w:rsidR="00E97107">
        <w:rPr>
          <w:rFonts w:ascii="Times New Roman" w:eastAsia="Times New Roman" w:hAnsi="Times New Roman" w:cs="Times New Roman"/>
          <w:kern w:val="0"/>
          <w14:ligatures w14:val="none"/>
        </w:rPr>
        <w:t xml:space="preserve"> as </w:t>
      </w:r>
      <w:r w:rsidRPr="001771DC">
        <w:rPr>
          <w:rFonts w:ascii="Times New Roman" w:eastAsia="Times New Roman" w:hAnsi="Times New Roman" w:cs="Times New Roman"/>
          <w:kern w:val="0"/>
          <w14:ligatures w14:val="none"/>
        </w:rPr>
        <w:t xml:space="preserve">high, marginal, low and very low food secure. Multivariable linear regressions </w:t>
      </w:r>
      <w:r w:rsidR="00E97107">
        <w:rPr>
          <w:rFonts w:ascii="Times New Roman" w:eastAsia="Times New Roman" w:hAnsi="Times New Roman" w:cs="Times New Roman"/>
          <w:kern w:val="0"/>
          <w14:ligatures w14:val="none"/>
        </w:rPr>
        <w:t>assessed</w:t>
      </w:r>
      <w:r w:rsidRPr="001771DC">
        <w:rPr>
          <w:rFonts w:ascii="Times New Roman" w:eastAsia="Times New Roman" w:hAnsi="Times New Roman" w:cs="Times New Roman"/>
          <w:kern w:val="0"/>
          <w14:ligatures w14:val="none"/>
        </w:rPr>
        <w:t xml:space="preserve"> the association between household food security status and urinary phenol metabolite concentrations, adjusting for sociodemographic factors</w:t>
      </w:r>
      <w:r w:rsidR="00BF059B">
        <w:rPr>
          <w:rFonts w:ascii="Times New Roman" w:eastAsia="Times New Roman" w:hAnsi="Times New Roman" w:cs="Times New Roman"/>
          <w:kern w:val="0"/>
          <w14:ligatures w14:val="none"/>
        </w:rPr>
        <w:t>,</w:t>
      </w:r>
      <w:r w:rsidR="00FE29BD">
        <w:rPr>
          <w:rFonts w:ascii="Times New Roman" w:hAnsi="Times New Roman" w:cs="Times New Roman"/>
        </w:rPr>
        <w:t xml:space="preserve"> </w:t>
      </w:r>
      <w:r w:rsidRPr="001771DC">
        <w:rPr>
          <w:rFonts w:ascii="Times New Roman" w:hAnsi="Times New Roman" w:cs="Times New Roman"/>
        </w:rPr>
        <w:t xml:space="preserve">creatinine, and cycle years. </w:t>
      </w:r>
      <w:r w:rsidR="00E97107">
        <w:rPr>
          <w:rFonts w:ascii="Times New Roman" w:hAnsi="Times New Roman" w:cs="Times New Roman"/>
        </w:rPr>
        <w:t xml:space="preserve">Effect </w:t>
      </w:r>
      <w:r w:rsidRPr="001771DC">
        <w:rPr>
          <w:rFonts w:ascii="Times New Roman" w:hAnsi="Times New Roman" w:cs="Times New Roman"/>
        </w:rPr>
        <w:t xml:space="preserve">measure modification </w:t>
      </w:r>
      <w:r w:rsidR="00E97107">
        <w:rPr>
          <w:rFonts w:ascii="Times New Roman" w:hAnsi="Times New Roman" w:cs="Times New Roman"/>
        </w:rPr>
        <w:t>by</w:t>
      </w:r>
      <w:r w:rsidRPr="001771DC">
        <w:rPr>
          <w:rFonts w:ascii="Times New Roman" w:hAnsi="Times New Roman" w:cs="Times New Roman"/>
        </w:rPr>
        <w:t xml:space="preserve"> </w:t>
      </w:r>
      <w:r w:rsidR="00DB22D1">
        <w:rPr>
          <w:rFonts w:ascii="Times New Roman" w:hAnsi="Times New Roman" w:cs="Times New Roman"/>
        </w:rPr>
        <w:t>sex and race/ethnicity</w:t>
      </w:r>
      <w:r w:rsidR="00E97107">
        <w:rPr>
          <w:rFonts w:ascii="Times New Roman" w:hAnsi="Times New Roman" w:cs="Times New Roman"/>
        </w:rPr>
        <w:t xml:space="preserve"> was </w:t>
      </w:r>
      <w:r w:rsidR="00775021">
        <w:rPr>
          <w:rFonts w:ascii="Times New Roman" w:hAnsi="Times New Roman" w:cs="Times New Roman"/>
        </w:rPr>
        <w:t>evaluated</w:t>
      </w:r>
      <w:r w:rsidR="00E97107">
        <w:rPr>
          <w:rFonts w:ascii="Times New Roman" w:hAnsi="Times New Roman" w:cs="Times New Roman"/>
        </w:rPr>
        <w:t xml:space="preserve">. </w:t>
      </w:r>
    </w:p>
    <w:p w14:paraId="29533F60" w14:textId="77777777" w:rsidR="00E97107" w:rsidRPr="00E97107" w:rsidRDefault="00E97107" w:rsidP="00E97107">
      <w:pPr>
        <w:spacing w:after="0" w:line="259" w:lineRule="auto"/>
        <w:rPr>
          <w:rFonts w:ascii="Times New Roman" w:hAnsi="Times New Roman" w:cs="Times New Roman"/>
        </w:rPr>
      </w:pPr>
    </w:p>
    <w:p w14:paraId="1787EF02" w14:textId="7EB7A072" w:rsidR="008E06D7" w:rsidRPr="001771DC" w:rsidRDefault="00D64853" w:rsidP="00D64853">
      <w:pPr>
        <w:spacing w:line="240" w:lineRule="auto"/>
        <w:rPr>
          <w:rFonts w:ascii="Times New Roman" w:eastAsia="Times New Roman" w:hAnsi="Times New Roman" w:cs="Times New Roman"/>
          <w:kern w:val="0"/>
          <w14:ligatures w14:val="none"/>
        </w:rPr>
      </w:pPr>
      <w:r w:rsidRPr="001771DC">
        <w:rPr>
          <w:rFonts w:ascii="Times New Roman" w:eastAsia="Times New Roman" w:hAnsi="Times New Roman" w:cs="Times New Roman"/>
          <w:b/>
          <w:bCs/>
          <w:kern w:val="0"/>
          <w14:ligatures w14:val="none"/>
        </w:rPr>
        <w:t>Results.</w:t>
      </w:r>
      <w:r w:rsidRPr="001771DC">
        <w:rPr>
          <w:rFonts w:ascii="Times New Roman" w:eastAsia="Times New Roman" w:hAnsi="Times New Roman" w:cs="Times New Roman"/>
          <w:kern w:val="0"/>
          <w14:ligatures w14:val="none"/>
        </w:rPr>
        <w:t xml:space="preserve"> </w:t>
      </w:r>
      <w:r w:rsidR="00775021">
        <w:rPr>
          <w:rFonts w:ascii="Times New Roman" w:hAnsi="Times New Roman" w:cs="Times New Roman"/>
          <w:color w:val="000000"/>
        </w:rPr>
        <w:t>Lower</w:t>
      </w:r>
      <w:r w:rsidR="00F45866" w:rsidRPr="00DB22D1">
        <w:rPr>
          <w:rFonts w:ascii="Times New Roman" w:hAnsi="Times New Roman" w:cs="Times New Roman"/>
          <w:color w:val="000000"/>
        </w:rPr>
        <w:t xml:space="preserve"> food security was generally associated to lower concentrations of most urinary phenols in fully adjusted regression models, with the largest inverse associations occurring in very low food security.</w:t>
      </w:r>
      <w:r w:rsidR="00E878E9" w:rsidRPr="00DB22D1">
        <w:rPr>
          <w:rFonts w:ascii="Times New Roman" w:hAnsi="Times New Roman" w:cs="Times New Roman"/>
          <w:color w:val="000000"/>
        </w:rPr>
        <w:t xml:space="preserve"> This included triclosan (−24.5% [95% CI: −36.8%, −9.8%]), ethyl paraben (−26.0% [95% CI: −35.1%, −15.6%]), methyl paraben (−21.5% [95% CI: −35.1%, −5.2%]), and propyl paraben (−25.1% [95% CI: −40.8%, −5.2%]).</w:t>
      </w:r>
      <w:r w:rsidR="00E878E9" w:rsidRPr="00DB22D1">
        <w:rPr>
          <w:rFonts w:ascii="Times New Roman" w:eastAsia="Times New Roman" w:hAnsi="Times New Roman" w:cs="Times New Roman"/>
          <w:kern w:val="0"/>
          <w14:ligatures w14:val="none"/>
        </w:rPr>
        <w:t xml:space="preserve"> </w:t>
      </w:r>
      <w:r w:rsidR="00F45866" w:rsidRPr="00DB22D1">
        <w:rPr>
          <w:rFonts w:ascii="Times New Roman" w:hAnsi="Times New Roman" w:cs="Times New Roman"/>
          <w:color w:val="000000"/>
        </w:rPr>
        <w:t xml:space="preserve">Bisphenol A phenol </w:t>
      </w:r>
      <w:r w:rsidR="00FB0764">
        <w:rPr>
          <w:rFonts w:ascii="Times New Roman" w:hAnsi="Times New Roman" w:cs="Times New Roman"/>
          <w:color w:val="000000"/>
        </w:rPr>
        <w:t>presented</w:t>
      </w:r>
      <w:r w:rsidR="00F45866" w:rsidRPr="00DB22D1">
        <w:rPr>
          <w:rFonts w:ascii="Times New Roman" w:hAnsi="Times New Roman" w:cs="Times New Roman"/>
          <w:color w:val="000000"/>
        </w:rPr>
        <w:t xml:space="preserve"> positive differences with decreasing food </w:t>
      </w:r>
      <w:r w:rsidR="001771DC" w:rsidRPr="00DB22D1">
        <w:rPr>
          <w:rFonts w:ascii="Times New Roman" w:hAnsi="Times New Roman" w:cs="Times New Roman"/>
          <w:color w:val="000000"/>
        </w:rPr>
        <w:t>security but</w:t>
      </w:r>
      <w:r w:rsidR="00F45866" w:rsidRPr="00DB22D1">
        <w:rPr>
          <w:rFonts w:ascii="Times New Roman" w:hAnsi="Times New Roman" w:cs="Times New Roman"/>
          <w:color w:val="000000"/>
        </w:rPr>
        <w:t xml:space="preserve"> was not significant.</w:t>
      </w:r>
      <w:r w:rsidR="00E878E9" w:rsidRPr="00DB22D1">
        <w:rPr>
          <w:rFonts w:ascii="Times New Roman" w:hAnsi="Times New Roman" w:cs="Times New Roman"/>
        </w:rPr>
        <w:t xml:space="preserve"> </w:t>
      </w:r>
      <w:r w:rsidR="001345B3" w:rsidRPr="001345B3">
        <w:rPr>
          <w:rFonts w:ascii="Times New Roman" w:hAnsi="Times New Roman" w:cs="Times New Roman"/>
        </w:rPr>
        <w:t xml:space="preserve">Females, Mexican American, and non-Hispanic Black participants exhibited positive associations with </w:t>
      </w:r>
      <w:r w:rsidR="006F64A2">
        <w:rPr>
          <w:rFonts w:ascii="Times New Roman" w:hAnsi="Times New Roman" w:cs="Times New Roman"/>
        </w:rPr>
        <w:t>some</w:t>
      </w:r>
      <w:r w:rsidR="001345B3" w:rsidRPr="001345B3">
        <w:rPr>
          <w:rFonts w:ascii="Times New Roman" w:hAnsi="Times New Roman" w:cs="Times New Roman"/>
        </w:rPr>
        <w:t xml:space="preserve"> parabens.</w:t>
      </w:r>
    </w:p>
    <w:p w14:paraId="3FE6E990" w14:textId="26189139" w:rsidR="008E06D7" w:rsidRPr="001771DC" w:rsidRDefault="008E06D7" w:rsidP="00D64853">
      <w:pPr>
        <w:spacing w:line="240" w:lineRule="auto"/>
        <w:rPr>
          <w:rFonts w:ascii="Times New Roman" w:eastAsia="Times New Roman" w:hAnsi="Times New Roman" w:cs="Times New Roman"/>
          <w:b/>
          <w:bCs/>
          <w:kern w:val="0"/>
          <w14:ligatures w14:val="none"/>
        </w:rPr>
      </w:pPr>
      <w:r w:rsidRPr="001771DC">
        <w:rPr>
          <w:rFonts w:ascii="Times New Roman" w:eastAsia="Times New Roman" w:hAnsi="Times New Roman" w:cs="Times New Roman"/>
          <w:b/>
          <w:bCs/>
          <w:kern w:val="0"/>
          <w14:ligatures w14:val="none"/>
        </w:rPr>
        <w:t>Conclusion.</w:t>
      </w:r>
    </w:p>
    <w:p w14:paraId="329438C4" w14:textId="1802FFF7" w:rsidR="00D64853" w:rsidRPr="00D64853" w:rsidRDefault="007707ED" w:rsidP="00D64853">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Pr="007707ED">
        <w:rPr>
          <w:rFonts w:ascii="Times New Roman" w:eastAsia="Times New Roman" w:hAnsi="Times New Roman" w:cs="Times New Roman"/>
          <w:kern w:val="0"/>
          <w14:ligatures w14:val="none"/>
        </w:rPr>
        <w:t>educed food security was associated with lower urinary</w:t>
      </w:r>
      <w:r>
        <w:rPr>
          <w:rFonts w:ascii="Times New Roman" w:eastAsia="Times New Roman" w:hAnsi="Times New Roman" w:cs="Times New Roman"/>
          <w:kern w:val="0"/>
          <w14:ligatures w14:val="none"/>
        </w:rPr>
        <w:t xml:space="preserve"> phenol</w:t>
      </w:r>
      <w:r w:rsidRPr="007707ED">
        <w:rPr>
          <w:rFonts w:ascii="Times New Roman" w:eastAsia="Times New Roman" w:hAnsi="Times New Roman" w:cs="Times New Roman"/>
          <w:kern w:val="0"/>
          <w14:ligatures w14:val="none"/>
        </w:rPr>
        <w:t xml:space="preserve"> concentration</w:t>
      </w:r>
      <w:r w:rsidR="00747697">
        <w:rPr>
          <w:rFonts w:ascii="Times New Roman" w:eastAsia="Times New Roman" w:hAnsi="Times New Roman" w:cs="Times New Roman"/>
          <w:kern w:val="0"/>
          <w14:ligatures w14:val="none"/>
        </w:rPr>
        <w:t>s</w:t>
      </w:r>
      <w:r w:rsidRPr="007707ED">
        <w:rPr>
          <w:rFonts w:ascii="Times New Roman" w:eastAsia="Times New Roman" w:hAnsi="Times New Roman" w:cs="Times New Roman"/>
          <w:kern w:val="0"/>
          <w14:ligatures w14:val="none"/>
        </w:rPr>
        <w:t>, with</w:t>
      </w:r>
      <w:r w:rsidR="00DF7329">
        <w:rPr>
          <w:rFonts w:ascii="Times New Roman" w:eastAsia="Times New Roman" w:hAnsi="Times New Roman" w:cs="Times New Roman"/>
          <w:kern w:val="0"/>
          <w14:ligatures w14:val="none"/>
        </w:rPr>
        <w:t xml:space="preserve"> </w:t>
      </w:r>
      <w:r w:rsidR="00E720D8">
        <w:rPr>
          <w:rFonts w:ascii="Times New Roman" w:eastAsia="Times New Roman" w:hAnsi="Times New Roman" w:cs="Times New Roman"/>
          <w:kern w:val="0"/>
          <w14:ligatures w14:val="none"/>
        </w:rPr>
        <w:t>modification</w:t>
      </w:r>
      <w:r w:rsidRPr="007707ED">
        <w:rPr>
          <w:rFonts w:ascii="Times New Roman" w:eastAsia="Times New Roman" w:hAnsi="Times New Roman" w:cs="Times New Roman"/>
          <w:kern w:val="0"/>
          <w14:ligatures w14:val="none"/>
        </w:rPr>
        <w:t xml:space="preserve"> by sex and race/ethnicity.</w:t>
      </w:r>
      <w:r>
        <w:rPr>
          <w:rFonts w:ascii="Times New Roman" w:eastAsia="Times New Roman" w:hAnsi="Times New Roman" w:cs="Times New Roman"/>
          <w:kern w:val="0"/>
          <w14:ligatures w14:val="none"/>
        </w:rPr>
        <w:t xml:space="preserve"> </w:t>
      </w:r>
      <w:r w:rsidR="00E720D8">
        <w:rPr>
          <w:rFonts w:ascii="Times New Roman" w:eastAsia="Times New Roman" w:hAnsi="Times New Roman" w:cs="Times New Roman"/>
          <w:kern w:val="0"/>
          <w14:ligatures w14:val="none"/>
        </w:rPr>
        <w:t>Future</w:t>
      </w:r>
      <w:r w:rsidR="005D3384">
        <w:rPr>
          <w:rFonts w:ascii="Times New Roman" w:eastAsia="Times New Roman" w:hAnsi="Times New Roman" w:cs="Times New Roman"/>
          <w:kern w:val="0"/>
          <w14:ligatures w14:val="none"/>
        </w:rPr>
        <w:t xml:space="preserve"> studies should </w:t>
      </w:r>
      <w:r w:rsidR="00116B49">
        <w:rPr>
          <w:rFonts w:ascii="Times New Roman" w:eastAsia="Times New Roman" w:hAnsi="Times New Roman" w:cs="Times New Roman"/>
          <w:kern w:val="0"/>
          <w14:ligatures w14:val="none"/>
        </w:rPr>
        <w:t xml:space="preserve">further examine </w:t>
      </w:r>
      <w:r w:rsidR="00E720D8">
        <w:rPr>
          <w:rFonts w:ascii="Times New Roman" w:eastAsia="Times New Roman" w:hAnsi="Times New Roman" w:cs="Times New Roman"/>
          <w:kern w:val="0"/>
          <w14:ligatures w14:val="none"/>
        </w:rPr>
        <w:t>dietary intake</w:t>
      </w:r>
      <w:r w:rsidR="005441D6" w:rsidRPr="005441D6">
        <w:rPr>
          <w:rFonts w:ascii="Times New Roman" w:eastAsia="Times New Roman" w:hAnsi="Times New Roman" w:cs="Times New Roman"/>
          <w:kern w:val="0"/>
          <w14:ligatures w14:val="none"/>
        </w:rPr>
        <w:t xml:space="preserve"> among </w:t>
      </w:r>
      <w:r w:rsidR="005441D6">
        <w:rPr>
          <w:rFonts w:ascii="Times New Roman" w:eastAsia="Times New Roman" w:hAnsi="Times New Roman" w:cs="Times New Roman"/>
          <w:kern w:val="0"/>
          <w14:ligatures w14:val="none"/>
        </w:rPr>
        <w:t>vulnerable</w:t>
      </w:r>
      <w:r w:rsidR="005441D6" w:rsidRPr="005441D6">
        <w:rPr>
          <w:rFonts w:ascii="Times New Roman" w:eastAsia="Times New Roman" w:hAnsi="Times New Roman" w:cs="Times New Roman"/>
          <w:kern w:val="0"/>
          <w14:ligatures w14:val="none"/>
        </w:rPr>
        <w:t xml:space="preserve"> populations to </w:t>
      </w:r>
      <w:r w:rsidR="00DD188F">
        <w:rPr>
          <w:rFonts w:ascii="Times New Roman" w:eastAsia="Times New Roman" w:hAnsi="Times New Roman" w:cs="Times New Roman"/>
          <w:kern w:val="0"/>
          <w14:ligatures w14:val="none"/>
        </w:rPr>
        <w:t>clarify</w:t>
      </w:r>
      <w:r w:rsidR="005441D6" w:rsidRPr="005441D6">
        <w:rPr>
          <w:rFonts w:ascii="Times New Roman" w:eastAsia="Times New Roman" w:hAnsi="Times New Roman" w:cs="Times New Roman"/>
          <w:kern w:val="0"/>
          <w14:ligatures w14:val="none"/>
        </w:rPr>
        <w:t xml:space="preserve"> </w:t>
      </w:r>
      <w:r w:rsidR="005441D6">
        <w:rPr>
          <w:rFonts w:ascii="Times New Roman" w:eastAsia="Times New Roman" w:hAnsi="Times New Roman" w:cs="Times New Roman"/>
          <w:kern w:val="0"/>
          <w14:ligatures w14:val="none"/>
        </w:rPr>
        <w:t>association</w:t>
      </w:r>
      <w:r w:rsidR="00DD188F">
        <w:rPr>
          <w:rFonts w:ascii="Times New Roman" w:eastAsia="Times New Roman" w:hAnsi="Times New Roman" w:cs="Times New Roman"/>
          <w:kern w:val="0"/>
          <w14:ligatures w14:val="none"/>
        </w:rPr>
        <w:t>s</w:t>
      </w:r>
      <w:r w:rsidR="005441D6" w:rsidRPr="005441D6">
        <w:rPr>
          <w:rFonts w:ascii="Times New Roman" w:eastAsia="Times New Roman" w:hAnsi="Times New Roman" w:cs="Times New Roman"/>
          <w:kern w:val="0"/>
          <w14:ligatures w14:val="none"/>
        </w:rPr>
        <w:t xml:space="preserve"> between </w:t>
      </w:r>
      <w:r w:rsidR="005441D6">
        <w:rPr>
          <w:rFonts w:ascii="Times New Roman" w:eastAsia="Times New Roman" w:hAnsi="Times New Roman" w:cs="Times New Roman"/>
          <w:kern w:val="0"/>
          <w14:ligatures w14:val="none"/>
        </w:rPr>
        <w:t xml:space="preserve">household </w:t>
      </w:r>
      <w:r w:rsidR="005441D6" w:rsidRPr="005441D6">
        <w:rPr>
          <w:rFonts w:ascii="Times New Roman" w:eastAsia="Times New Roman" w:hAnsi="Times New Roman" w:cs="Times New Roman"/>
          <w:kern w:val="0"/>
          <w14:ligatures w14:val="none"/>
        </w:rPr>
        <w:t xml:space="preserve">food security, </w:t>
      </w:r>
      <w:r w:rsidR="005441D6">
        <w:rPr>
          <w:rFonts w:ascii="Times New Roman" w:eastAsia="Times New Roman" w:hAnsi="Times New Roman" w:cs="Times New Roman"/>
          <w:kern w:val="0"/>
          <w14:ligatures w14:val="none"/>
        </w:rPr>
        <w:t xml:space="preserve">chemical </w:t>
      </w:r>
      <w:r w:rsidR="005441D6" w:rsidRPr="005441D6">
        <w:rPr>
          <w:rFonts w:ascii="Times New Roman" w:eastAsia="Times New Roman" w:hAnsi="Times New Roman" w:cs="Times New Roman"/>
          <w:kern w:val="0"/>
          <w14:ligatures w14:val="none"/>
        </w:rPr>
        <w:t>exposures, and health outcomes.</w:t>
      </w:r>
    </w:p>
    <w:p w14:paraId="5C6FC76E" w14:textId="77777777" w:rsidR="00AD742E" w:rsidRDefault="008E64E0" w:rsidP="008E64E0">
      <w:pPr>
        <w:spacing w:line="240" w:lineRule="auto"/>
        <w:rPr>
          <w:rFonts w:ascii="Times New Roman" w:hAnsi="Times New Roman" w:cs="Times New Roman"/>
          <w:b/>
          <w:bCs/>
        </w:rPr>
      </w:pPr>
      <w:r w:rsidRPr="0090202E">
        <w:rPr>
          <w:rFonts w:ascii="Times New Roman" w:hAnsi="Times New Roman" w:cs="Times New Roman"/>
          <w:b/>
          <w:bCs/>
        </w:rPr>
        <w:t>Keywords</w:t>
      </w:r>
    </w:p>
    <w:p w14:paraId="01B594E8" w14:textId="3CE28B5C" w:rsidR="00AB24D7" w:rsidRPr="007707ED" w:rsidRDefault="00F305D7" w:rsidP="008E64E0">
      <w:pPr>
        <w:spacing w:line="240" w:lineRule="auto"/>
        <w:rPr>
          <w:rFonts w:ascii="Times New Roman" w:hAnsi="Times New Roman" w:cs="Times New Roman"/>
        </w:rPr>
      </w:pPr>
      <w:r>
        <w:rPr>
          <w:rFonts w:ascii="Times New Roman" w:hAnsi="Times New Roman" w:cs="Times New Roman"/>
        </w:rPr>
        <w:t xml:space="preserve">Phenols, household, food security, </w:t>
      </w:r>
      <w:r w:rsidR="002336F4">
        <w:rPr>
          <w:rFonts w:ascii="Times New Roman" w:hAnsi="Times New Roman" w:cs="Times New Roman"/>
        </w:rPr>
        <w:t xml:space="preserve">disparities, endocrine disruptors, </w:t>
      </w:r>
      <w:r w:rsidR="00A83CC3">
        <w:rPr>
          <w:rFonts w:ascii="Times New Roman" w:hAnsi="Times New Roman" w:cs="Times New Roman"/>
        </w:rPr>
        <w:t>NHANES</w:t>
      </w:r>
      <w:r w:rsidR="00AB24D7" w:rsidRPr="0090202E">
        <w:rPr>
          <w:rFonts w:ascii="Times New Roman" w:hAnsi="Times New Roman" w:cs="Times New Roman"/>
          <w:b/>
          <w:bCs/>
        </w:rPr>
        <w:br w:type="page"/>
      </w:r>
    </w:p>
    <w:p w14:paraId="3533B207" w14:textId="565E7B86" w:rsidR="005E0C72" w:rsidRPr="00277350" w:rsidRDefault="005E0C72" w:rsidP="00FB69CA">
      <w:pPr>
        <w:pStyle w:val="NormalWeb"/>
        <w:rPr>
          <w:b/>
          <w:bCs/>
        </w:rPr>
      </w:pPr>
      <w:r w:rsidRPr="00277350">
        <w:rPr>
          <w:b/>
          <w:bCs/>
        </w:rPr>
        <w:lastRenderedPageBreak/>
        <w:t>Introduction</w:t>
      </w:r>
    </w:p>
    <w:p w14:paraId="273C1538" w14:textId="57602B74" w:rsidR="00FB69CA" w:rsidRPr="00277350" w:rsidRDefault="00746DC7" w:rsidP="005E0C72">
      <w:pPr>
        <w:pStyle w:val="NormalWeb"/>
        <w:spacing w:before="0" w:beforeAutospacing="0" w:after="0" w:afterAutospacing="0"/>
        <w:ind w:firstLine="720"/>
      </w:pPr>
      <w:r w:rsidRPr="00277350">
        <w:t>In 2023, approximately 12.2 million adults experienced</w:t>
      </w:r>
      <w:r w:rsidR="00D11D2F" w:rsidRPr="00277350">
        <w:t xml:space="preserve"> reduced food security or</w:t>
      </w:r>
      <w:r w:rsidRPr="00277350">
        <w:t xml:space="preserve"> food insecurity.</w:t>
      </w:r>
      <w:r w:rsidR="00D714BD" w:rsidRPr="00277350">
        <w:fldChar w:fldCharType="begin"/>
      </w:r>
      <w:r w:rsidR="00E934B8" w:rsidRPr="00277350">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rsidRPr="00277350">
        <w:fldChar w:fldCharType="separate"/>
      </w:r>
      <w:r w:rsidR="00E934B8" w:rsidRPr="00277350">
        <w:rPr>
          <w:vertAlign w:val="superscript"/>
        </w:rPr>
        <w:t>1</w:t>
      </w:r>
      <w:r w:rsidR="00D714BD" w:rsidRPr="00277350">
        <w:fldChar w:fldCharType="end"/>
      </w:r>
      <w:r w:rsidR="00E934B8" w:rsidRPr="00277350">
        <w:t xml:space="preserve"> </w:t>
      </w:r>
      <w:r w:rsidR="00D11D2F" w:rsidRPr="00277350">
        <w:t>Food security is defined as “the reliable access to adequate food for a healthy lifestyle”</w:t>
      </w:r>
      <w:r w:rsidR="00D11D2F" w:rsidRPr="00277350">
        <w:fldChar w:fldCharType="begin"/>
      </w:r>
      <w:r w:rsidR="00D11D2F" w:rsidRPr="00277350">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11D2F" w:rsidRPr="00277350">
        <w:fldChar w:fldCharType="separate"/>
      </w:r>
      <w:r w:rsidR="00D11D2F" w:rsidRPr="00277350">
        <w:rPr>
          <w:vertAlign w:val="superscript"/>
        </w:rPr>
        <w:t>1</w:t>
      </w:r>
      <w:r w:rsidR="00D11D2F" w:rsidRPr="00277350">
        <w:fldChar w:fldCharType="end"/>
      </w:r>
      <w:r w:rsidR="00D11D2F" w:rsidRPr="00277350">
        <w:t>, while food insecurity refers to limited or uncertain access due to financial or resource constraints.</w:t>
      </w:r>
      <w:r w:rsidR="00992001" w:rsidRPr="00277350">
        <w:fldChar w:fldCharType="begin"/>
      </w:r>
      <w:r w:rsidR="00B836E0" w:rsidRPr="00277350">
        <w:instrText xml:space="preserve"> ADDIN ZOTERO_ITEM CSL_CITATION {"citationID":"ECHB4vZZ","properties":{"unsorted":false,"formattedCitation":"\\super 1,2\\nosupersub{}","plainCitation":"1,2","noteIndex":0},"citationItems":[{"id":58,"uris":["http://zotero.org/users/local/N9bAOqPz/items/G3XBXV9H"],"itemData":{"id":58,"type":"report","publisher":"United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id":86,"uris":["http://zotero.org/users/local/N9bAOqPz/items/PBF3ZM5K"],"itemData":{"id":86,"type":"article-journal","abstract":"BACKGROUND: Food insecurity, lack of consistent access to the food needed for an active, healthy life, harms population health. Although substantial biomedical evidence examines the connections between food insecurity and health, fewer studies examine why food insecurity occurs.\nMETHODS: We propose a conceptual understanding of food insecurity risk based on institutions that distribute income-the factor payment system (income distribution stemming from paid labor and asset ownership), transfers within households, and the government tax-and-transfer system. A key feature of our understanding is 'roles' individuals inhabit in relation to the factor payment system: child, older adult, disabled working-age adult, student, unemployed individual, caregiver, or paid laborer. A second feature is that the roles of others in an individual's household also affect an individual's food insecurity risk. We tested hypotheses implied by this understanding, particularly hypotheses relating to role, household composition, and income support programs, using nationally-representative, longitudinal U.S. Current Population Survey data (2016-2019).\nRESULTS: There were 16,884 participants (year 1 food insecurity prevalence: 10.0%). Inhabiting roles of child (Relative Risk [RR] 1.79, 95% Confidence Interval [95%CI] 1.67 to 1.93), disabled working age-adult (RR 3.74, 95%CI 3.25 to 4.31), or unemployed individual (RR 3.29, 95%CI 2.51 to 4.33) were associated with a greater risk of food insecurity than being a paid laborer. Most food insecure households, 74.8%, had members inhabiting roles of child or disabled working age-adult, and/or contained individuals who experienced job loss. Similar associations held when examining those transitioning from food insecurity to food security in year 2.\nCONCLUSIONS: The proposed understanding accords with the pattern of food insecurity risk observed in the U.S. An implication is that transfer income programs for individuals inhabiting roles, such as childhood and disability, that limit factor payment system participation may reduce food insecurity risk for both those individuals and those in their household.","container-title":"SSM - population health","DOI":"10.1016/j.ssmph.2023.101569","ISSN":"2352-8273","journalAbbreviation":"SSM Popul Health","language":"eng","page":"101569","PMID":"38156292","PMCID":"PMC10753081","source":"PubMed","title":"Understanding food insecurity risk in the United States: A longitudinal analysis","title-short":"Understanding food insecurity risk in the United States","volume":"25","author":[{"family":"Berkowitz","given":"Seth A."},{"family":"Seligman","given":"Hilary K."},{"family":"Palakshappa","given":"Deepak"}],"issued":{"date-parts":[["2024",3]]}}}],"schema":"https://github.com/citation-style-language/schema/raw/master/csl-citation.json"} </w:instrText>
      </w:r>
      <w:r w:rsidR="00992001" w:rsidRPr="00277350">
        <w:fldChar w:fldCharType="separate"/>
      </w:r>
      <w:r w:rsidR="00B836E0" w:rsidRPr="00277350">
        <w:rPr>
          <w:vertAlign w:val="superscript"/>
        </w:rPr>
        <w:t>1,2</w:t>
      </w:r>
      <w:r w:rsidR="00992001" w:rsidRPr="00277350">
        <w:fldChar w:fldCharType="end"/>
      </w:r>
      <w:r w:rsidR="00992001" w:rsidRPr="00277350">
        <w:t xml:space="preserve"> </w:t>
      </w:r>
      <w:r w:rsidR="00AA54C7" w:rsidRPr="00277350">
        <w:t xml:space="preserve">Food insecurity in the United States is one of the leading social determinants of health </w:t>
      </w:r>
      <w:r w:rsidR="00420CAA" w:rsidRPr="00277350">
        <w:t>that</w:t>
      </w:r>
      <w:r w:rsidR="00AA54C7" w:rsidRPr="00277350">
        <w:t xml:space="preserve"> can heighten an individual’s risk for diet-related </w:t>
      </w:r>
      <w:r w:rsidR="00D11D2F" w:rsidRPr="00277350">
        <w:t xml:space="preserve">chronic health </w:t>
      </w:r>
      <w:r w:rsidR="00AA54C7" w:rsidRPr="00277350">
        <w:t xml:space="preserve">diseases </w:t>
      </w:r>
      <w:r w:rsidR="00D11D2F" w:rsidRPr="00277350">
        <w:t>including</w:t>
      </w:r>
      <w:r w:rsidR="00AA54C7" w:rsidRPr="00277350">
        <w:t xml:space="preserve"> cardiovascular disease, diabetes, and certain cancers</w:t>
      </w:r>
      <w:r w:rsidR="00E934B8" w:rsidRPr="00277350">
        <w:fldChar w:fldCharType="begin"/>
      </w:r>
      <w:r w:rsidR="00B836E0" w:rsidRPr="00277350">
        <w:instrText xml:space="preserve"> ADDIN ZOTERO_ITEM CSL_CITATION {"citationID":"FtHaVTkI","properties":{"formattedCitation":"\\super 3,4\\nosupersub{}","plainCitation":"3,4","noteIndex":0},"citationItems":[{"id":32,"uris":["http://zotero.org/users/local/N9bAOqPz/items/DV8RCPS9"],"itemData":{"id":32,"type":"article-journal","abstract":"INTRODUCTION: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rsidRPr="00277350">
        <w:fldChar w:fldCharType="separate"/>
      </w:r>
      <w:r w:rsidR="00B836E0" w:rsidRPr="00277350">
        <w:rPr>
          <w:vertAlign w:val="superscript"/>
        </w:rPr>
        <w:t>3,4</w:t>
      </w:r>
      <w:r w:rsidR="00E934B8" w:rsidRPr="00277350">
        <w:fldChar w:fldCharType="end"/>
      </w:r>
      <w:r w:rsidR="00D11D2F" w:rsidRPr="00277350">
        <w:t>.</w:t>
      </w:r>
      <w:r w:rsidR="00AA54C7" w:rsidRPr="00277350">
        <w:t xml:space="preserve"> </w:t>
      </w:r>
      <w:r w:rsidR="00D11D2F" w:rsidRPr="00277350">
        <w:t xml:space="preserve">Additional disparities are observed given the severity and scale of food insecurity experienced. </w:t>
      </w:r>
      <w:r w:rsidR="00AA54C7" w:rsidRPr="00277350">
        <w:t>On average, about one-third of households with very low food security experience chronic food insecurity, lasting roughly eight months per year</w:t>
      </w:r>
      <w:r w:rsidR="00FA6396" w:rsidRPr="00277350">
        <w:t>.</w:t>
      </w:r>
      <w:r w:rsidR="006244A3" w:rsidRPr="00277350">
        <w:fldChar w:fldCharType="begin"/>
      </w:r>
      <w:r w:rsidR="00B836E0" w:rsidRPr="00277350">
        <w:instrText xml:space="preserve"> ADDIN ZOTERO_ITEM CSL_CITATION {"citationID":"1iJahery","properties":{"formattedCitation":"\\super 5\\nosupersub{}","plainCitation":"5","noteIndex":0},"citationItems":[{"id":56,"uris":["http://zotero.org/users/local/N9bAOqPz/items/444EEBLN"],"itemData":{"id":56,"type":"report","abstract":"This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rsidRPr="00277350">
        <w:fldChar w:fldCharType="separate"/>
      </w:r>
      <w:r w:rsidR="00B836E0" w:rsidRPr="00277350">
        <w:rPr>
          <w:vertAlign w:val="superscript"/>
        </w:rPr>
        <w:t>5</w:t>
      </w:r>
      <w:r w:rsidR="006244A3" w:rsidRPr="00277350">
        <w:fldChar w:fldCharType="end"/>
      </w:r>
      <w:r w:rsidR="00AA54C7" w:rsidRPr="00277350">
        <w:t xml:space="preserve"> </w:t>
      </w:r>
      <w:r w:rsidR="003D09EF" w:rsidRPr="00277350">
        <w:t>Existing literature has found that structural inequities such as systemic racism, economic disadvantage, and neighborhood-level barriers contribute to</w:t>
      </w:r>
      <w:r w:rsidR="00D11D2F" w:rsidRPr="00277350">
        <w:t xml:space="preserve"> variation in the level of food insecurity experienced among households</w:t>
      </w:r>
      <w:r w:rsidR="00C2692B" w:rsidRPr="00277350">
        <w:fldChar w:fldCharType="begin"/>
      </w:r>
      <w:r w:rsidR="00B836E0" w:rsidRPr="00277350">
        <w:instrText xml:space="preserve"> ADDIN ZOTERO_ITEM CSL_CITATION {"citationID":"ab2IxnTo","properties":{"formattedCitation":"\\super 6\\uc0\\u8211{}8\\nosupersub{}","plainCitation":"6–8","noteIndex":0},"citationItems":[{"id":51,"uris":["http://zotero.org/users/local/N9bAOqPz/items/EGNDPPNJ"],"itemData":{"id":51,"type":"article-journal","abstract":"BACKGROUND: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rsidRPr="00277350">
        <w:fldChar w:fldCharType="separate"/>
      </w:r>
      <w:r w:rsidR="00B836E0" w:rsidRPr="00277350">
        <w:rPr>
          <w:vertAlign w:val="superscript"/>
        </w:rPr>
        <w:t>6–8</w:t>
      </w:r>
      <w:r w:rsidR="00C2692B" w:rsidRPr="00277350">
        <w:fldChar w:fldCharType="end"/>
      </w:r>
      <w:r w:rsidR="00D11D2F" w:rsidRPr="00277350">
        <w:t>.</w:t>
      </w:r>
      <w:r w:rsidR="003D09EF" w:rsidRPr="00277350">
        <w:t xml:space="preserve"> </w:t>
      </w:r>
      <w:r w:rsidR="00D11D2F" w:rsidRPr="00277350">
        <w:t xml:space="preserve">Resultingly, populations with lower </w:t>
      </w:r>
      <w:r w:rsidR="00A85E66" w:rsidRPr="00277350">
        <w:t>socioeconomic</w:t>
      </w:r>
      <w:r w:rsidR="00D11D2F" w:rsidRPr="00277350">
        <w:t xml:space="preserve"> status, or marginalized racial and ethnic identities including </w:t>
      </w:r>
      <w:r w:rsidR="003D09EF" w:rsidRPr="00277350">
        <w:t>Non-Hispanic Black and Hispanic households often face</w:t>
      </w:r>
      <w:r w:rsidR="00D11D2F" w:rsidRPr="00277350">
        <w:t xml:space="preserve"> higher rates of</w:t>
      </w:r>
      <w:r w:rsidR="003D09EF" w:rsidRPr="00277350">
        <w:t xml:space="preserve"> </w:t>
      </w:r>
      <w:r w:rsidR="00BA40BD" w:rsidRPr="00277350">
        <w:t>compared to Non-Hispanic White households</w:t>
      </w:r>
      <w:r w:rsidR="00001343" w:rsidRPr="00277350">
        <w:t>.</w:t>
      </w:r>
      <w:r w:rsidR="00001343" w:rsidRPr="00277350">
        <w:fldChar w:fldCharType="begin"/>
      </w:r>
      <w:r w:rsidR="00B836E0" w:rsidRPr="00277350">
        <w:instrText xml:space="preserve"> ADDIN ZOTERO_ITEM CSL_CITATION {"citationID":"22Q8Xyd7","properties":{"formattedCitation":"\\super 7,9\\nosupersub{}","plainCitation":"7,9","noteIndex":0},"citationItems":[{"id":34,"uris":["http://zotero.org/users/local/N9bAOqPz/items/3PT2CHKD"],"itemData":{"id":34,"type":"article-journal","abstract":"Food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rsidRPr="00277350">
        <w:fldChar w:fldCharType="separate"/>
      </w:r>
      <w:r w:rsidR="00B836E0" w:rsidRPr="00277350">
        <w:rPr>
          <w:vertAlign w:val="superscript"/>
        </w:rPr>
        <w:t>7,9</w:t>
      </w:r>
      <w:r w:rsidR="00001343" w:rsidRPr="00277350">
        <w:fldChar w:fldCharType="end"/>
      </w:r>
      <w:r w:rsidR="003E68D3" w:rsidRPr="00277350">
        <w:t xml:space="preserve"> </w:t>
      </w:r>
      <w:r w:rsidR="00FE04DD" w:rsidRPr="00277350">
        <w:t>Furthermore</w:t>
      </w:r>
      <w:r w:rsidR="005A7C8C" w:rsidRPr="00277350">
        <w:t>,</w:t>
      </w:r>
      <w:r w:rsidR="00FE04DD" w:rsidRPr="00277350">
        <w:t xml:space="preserve"> gender </w:t>
      </w:r>
      <w:r w:rsidR="007A6776" w:rsidRPr="00277350">
        <w:t>disparities</w:t>
      </w:r>
      <w:r w:rsidR="00FE04DD" w:rsidRPr="00277350">
        <w:t xml:space="preserve"> </w:t>
      </w:r>
      <w:r w:rsidR="00681F56" w:rsidRPr="00277350">
        <w:t>persist</w:t>
      </w:r>
      <w:r w:rsidR="007A6776" w:rsidRPr="00277350">
        <w:t xml:space="preserve"> </w:t>
      </w:r>
      <w:r w:rsidR="00681F56" w:rsidRPr="00277350">
        <w:t xml:space="preserve">in regard to </w:t>
      </w:r>
      <w:r w:rsidR="007A6776" w:rsidRPr="00277350">
        <w:t>food insecu</w:t>
      </w:r>
      <w:r w:rsidR="00681F56" w:rsidRPr="00277350">
        <w:t>rity as women face more food insecurity compared to men.</w:t>
      </w:r>
      <w:r w:rsidR="00681F56" w:rsidRPr="00277350">
        <w:fldChar w:fldCharType="begin"/>
      </w:r>
      <w:r w:rsidR="00DD7858" w:rsidRPr="00277350">
        <w:instrText xml:space="preserve"> ADDIN ZOTERO_ITEM CSL_CITATION {"citationID":"1lbjboQb","properties":{"unsorted":false,"formattedCitation":"\\super 10\\nosupersub{}","plainCitation":"10","noteIndex":0},"citationItems":[{"id":91,"uris":["http://zotero.org/users/local/N9bAOqPz/items/S534WIDD"],"itemData":{"id":91,"type":"article-journal","abstract":"INTRODUCTION: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681F56" w:rsidRPr="00277350">
        <w:fldChar w:fldCharType="separate"/>
      </w:r>
      <w:r w:rsidR="00DD7858" w:rsidRPr="00277350">
        <w:rPr>
          <w:vertAlign w:val="superscript"/>
        </w:rPr>
        <w:t>10</w:t>
      </w:r>
      <w:r w:rsidR="00681F56" w:rsidRPr="00277350">
        <w:fldChar w:fldCharType="end"/>
      </w:r>
      <w:r w:rsidR="00681F56" w:rsidRPr="00277350">
        <w:t xml:space="preserve"> </w:t>
      </w:r>
      <w:r w:rsidR="003D09EF" w:rsidRPr="00277350">
        <w:t xml:space="preserve">These inequities reflect broader social and economic conditions that </w:t>
      </w:r>
      <w:r w:rsidR="00D11D2F" w:rsidRPr="00277350">
        <w:t xml:space="preserve">may </w:t>
      </w:r>
      <w:r w:rsidR="003D09EF" w:rsidRPr="00277350">
        <w:t>contribute to enduring health disparities</w:t>
      </w:r>
      <w:r w:rsidR="005B3884" w:rsidRPr="00277350">
        <w:t>.</w:t>
      </w:r>
      <w:r w:rsidR="00932135" w:rsidRPr="00277350">
        <w:fldChar w:fldCharType="begin"/>
      </w:r>
      <w:r w:rsidR="00932135" w:rsidRPr="00277350">
        <w:instrText xml:space="preserve"> ADDIN ZOTERO_ITEM CSL_CITATION {"citationID":"9pTwQ64i","properties":{"unsorted":false,"formattedCitation":"\\super 7\\nosupersub{}","plainCitation":"7","noteIndex":0},"citationItems":[{"id":34,"uris":["http://zotero.org/users/local/N9bAOqPz/items/3PT2CHKD"],"itemData":{"id":34,"type":"article-journal","abstract":"Food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instrText>
      </w:r>
      <w:r w:rsidR="00932135" w:rsidRPr="00277350">
        <w:fldChar w:fldCharType="separate"/>
      </w:r>
      <w:r w:rsidR="00932135" w:rsidRPr="00277350">
        <w:rPr>
          <w:vertAlign w:val="superscript"/>
        </w:rPr>
        <w:t>7</w:t>
      </w:r>
      <w:r w:rsidR="00932135" w:rsidRPr="00277350">
        <w:fldChar w:fldCharType="end"/>
      </w:r>
    </w:p>
    <w:p w14:paraId="4DE7F15C" w14:textId="371DFAA9" w:rsidR="003D6ED2" w:rsidRPr="00277350" w:rsidRDefault="00977C85" w:rsidP="000B09E5">
      <w:pPr>
        <w:pStyle w:val="NormalWeb"/>
        <w:spacing w:before="0" w:beforeAutospacing="0" w:after="0" w:afterAutospacing="0"/>
        <w:ind w:firstLine="720"/>
      </w:pPr>
      <w:r w:rsidRPr="00277350">
        <w:t>Food insecurity often leads to changes in both the quantity and quality of food consumed, with households facing limited access to fresh, whole foods and relying more heavily on packaged, processed, and shelf-stable items.</w:t>
      </w:r>
      <w:r w:rsidR="006647FC" w:rsidRPr="00277350">
        <w:fldChar w:fldCharType="begin"/>
      </w:r>
      <w:r w:rsidR="00932135" w:rsidRPr="00277350">
        <w:instrText xml:space="preserve"> ADDIN ZOTERO_ITEM CSL_CITATION {"citationID":"aGmyaxms","properties":{"formattedCitation":"\\super 5,11,12\\nosupersub{}","plainCitation":"5,11,12","noteIndex":0},"citationItems":[{"id":56,"uris":["http://zotero.org/users/local/N9bAOqPz/items/444EEBLN"],"itemData":{"id":56,"type":"report","abstract":"This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rsidRPr="00277350">
        <w:fldChar w:fldCharType="separate"/>
      </w:r>
      <w:r w:rsidR="00932135" w:rsidRPr="00277350">
        <w:rPr>
          <w:vertAlign w:val="superscript"/>
        </w:rPr>
        <w:t>5,11,12</w:t>
      </w:r>
      <w:r w:rsidR="006647FC" w:rsidRPr="00277350">
        <w:fldChar w:fldCharType="end"/>
      </w:r>
      <w:r w:rsidRPr="00277350">
        <w:t xml:space="preserve"> Previous literature has examined the complex relationship between food security, diet, and one’s built environment, demonstrating that food insecurity is closely linked to poorer dietary quality and greater intake of ultra-processed foods</w:t>
      </w:r>
      <w:r w:rsidR="003924AE" w:rsidRPr="00277350">
        <w:t>.</w:t>
      </w:r>
      <w:r w:rsidR="00E861AF" w:rsidRPr="00277350">
        <w:fldChar w:fldCharType="begin"/>
      </w:r>
      <w:r w:rsidR="00932135" w:rsidRPr="00277350">
        <w:instrText xml:space="preserve"> ADDIN ZOTERO_ITEM CSL_CITATION {"citationID":"8bHoikoF","properties":{"formattedCitation":"\\super 12\\nosupersub{}","plainCitation":"12","noteIndex":0},"citationItems":[{"id":42,"uris":["http://zotero.org/users/local/N9bAOqPz/items/67LM76YC"],"itemData":{"id":42,"type":"article-journal","abstract":"BACKGROUND: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rsidRPr="00277350">
        <w:fldChar w:fldCharType="separate"/>
      </w:r>
      <w:r w:rsidR="00932135" w:rsidRPr="00277350">
        <w:rPr>
          <w:vertAlign w:val="superscript"/>
        </w:rPr>
        <w:t>12</w:t>
      </w:r>
      <w:r w:rsidR="00E861AF" w:rsidRPr="00277350">
        <w:fldChar w:fldCharType="end"/>
      </w:r>
      <w:r w:rsidR="005E0C72" w:rsidRPr="00277350">
        <w:t xml:space="preserve"> </w:t>
      </w:r>
      <w:r w:rsidR="005775F3" w:rsidRPr="00277350">
        <w:t>This</w:t>
      </w:r>
      <w:r w:rsidR="00D11D2F" w:rsidRPr="00277350">
        <w:t xml:space="preserve"> is likely due to structural barriers including reduced access to healthy retailers</w:t>
      </w:r>
      <w:r w:rsidR="00625F58" w:rsidRPr="00277350">
        <w:fldChar w:fldCharType="begin"/>
      </w:r>
      <w:r w:rsidR="00F37F29" w:rsidRPr="00277350">
        <w:instrText xml:space="preserve"> ADDIN ZOTERO_ITEM CSL_CITATION {"citationID":"Rg5Cbb6A","properties":{"unsorted":false,"formattedCitation":"\\super 13\\nosupersub{}","plainCitation":"13","noteIndex":0},"citationItems":[{"id":94,"uris":["http://zotero.org/users/local/N9bAOqPz/items/DVBVXL4N"],"itemData":{"id":94,"type":"article-journal","abstract":"Food insecurity is a broad and serious public health issue in the United States, where many people are reporting lack of access to healthy foods. The reduced availability of healthy, affordable foods has led to increased consumption of energy-dense and nutrient-poor foods, resulting in increasing the risk for many chronic diseases such as obesity, cardiovascular diseases, and type 2 diabetes mellitus. Thus, identifying promising approaches to increase access to healthy foods through improving the food environment is of importance. The purpose of this review article is to highlight how the food environment affects directly a person's food choices, and how to increase access to healthy foods through improving environmental approaches. The literature search was focused on finding different approaches to improve food security, primarily those with an impact on food environment. Overall, potential solutions were gathered through multilevel environmental approaches, including nutrition education and peer education, community-based participatory research, and policy changes in supplemental nutrition programs. A recommendation to reduce food insecurity is learning to create meals with a variety of seasonal fruits and vegetables purchased from affordable farmers' markets.","container-title":"Nutrients","DOI":"10.3390/nu14112278","ISSN":"2072-6643","issue":"11","journalAbbreviation":"Nutrients","language":"eng","page":"2278","PMID":"35684077","PMCID":"PMC9182982","source":"PubMed","title":"Increasing Access to Healthy Foods through Improving Food Environment: A Review of Mixed Methods Intervention Studies with Residents of Low-Income Communities","title-short":"Increasing Access to Healthy Foods through Improving Food Environment","volume":"14","author":[{"family":"Ziso","given":"Dea"},{"family":"Chun","given":"Ock K."},{"family":"Puglisi","given":"Michael J."}],"issued":{"date-parts":[["2022",5,29]]}}}],"schema":"https://github.com/citation-style-language/schema/raw/master/csl-citation.json"} </w:instrText>
      </w:r>
      <w:r w:rsidR="00625F58" w:rsidRPr="00277350">
        <w:fldChar w:fldCharType="separate"/>
      </w:r>
      <w:r w:rsidR="00F37F29" w:rsidRPr="00277350">
        <w:rPr>
          <w:vertAlign w:val="superscript"/>
        </w:rPr>
        <w:t>13</w:t>
      </w:r>
      <w:r w:rsidR="00625F58" w:rsidRPr="00277350">
        <w:fldChar w:fldCharType="end"/>
      </w:r>
      <w:r w:rsidR="00625F58" w:rsidRPr="00277350">
        <w:t xml:space="preserve"> </w:t>
      </w:r>
      <w:r w:rsidR="00D11D2F" w:rsidRPr="00277350">
        <w:t>such and the economic burden of affording foods with higher nutritional value.</w:t>
      </w:r>
      <w:r w:rsidR="00D11D2F" w:rsidRPr="00277350">
        <w:fldChar w:fldCharType="begin"/>
      </w:r>
      <w:r w:rsidR="00932135" w:rsidRPr="00277350">
        <w:instrText xml:space="preserve"> ADDIN ZOTERO_ITEM CSL_CITATION {"citationID":"NJncgdHQ","properties":{"formattedCitation":"\\super 7,11\\nosupersub{}","plainCitation":"7,11","noteIndex":0},"citationItems":[{"id":34,"uris":["http://zotero.org/users/local/N9bAOqPz/items/3PT2CHKD"],"itemData":{"id":34,"type":"article-journal","abstract":"Food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D11D2F" w:rsidRPr="00277350">
        <w:fldChar w:fldCharType="separate"/>
      </w:r>
      <w:r w:rsidR="00932135" w:rsidRPr="00277350">
        <w:rPr>
          <w:vertAlign w:val="superscript"/>
        </w:rPr>
        <w:t>7,11</w:t>
      </w:r>
      <w:r w:rsidR="00D11D2F" w:rsidRPr="00277350">
        <w:fldChar w:fldCharType="end"/>
      </w:r>
      <w:r w:rsidR="00D11D2F" w:rsidRPr="00277350">
        <w:t xml:space="preserve"> </w:t>
      </w:r>
      <w:r w:rsidR="00285E07" w:rsidRPr="00277350">
        <w:t xml:space="preserve">The intake of ultra-processed </w:t>
      </w:r>
      <w:r w:rsidR="00200246" w:rsidRPr="00277350">
        <w:t xml:space="preserve">foods can lead to the ingestion of </w:t>
      </w:r>
      <w:r w:rsidR="000B09E5" w:rsidRPr="00277350">
        <w:t>endocrine</w:t>
      </w:r>
      <w:r w:rsidR="00200246" w:rsidRPr="00277350">
        <w:t xml:space="preserve"> disrupting chemicals, including </w:t>
      </w:r>
      <w:r w:rsidR="00F4099D" w:rsidRPr="00277350">
        <w:t>phenol</w:t>
      </w:r>
      <w:r w:rsidR="00F651D2" w:rsidRPr="00277350">
        <w:t xml:space="preserve">ic </w:t>
      </w:r>
      <w:r w:rsidR="000B09E5" w:rsidRPr="00277350">
        <w:t>compounds</w:t>
      </w:r>
      <w:r w:rsidR="00ED3C87" w:rsidRPr="00277350">
        <w:t>, due to their extensive processing, packaging, and storage</w:t>
      </w:r>
      <w:r w:rsidR="004B62F0" w:rsidRPr="00277350">
        <w:t xml:space="preserve"> </w:t>
      </w:r>
      <w:r w:rsidR="00ED3C87" w:rsidRPr="00277350">
        <w:t xml:space="preserve">in materials that leach </w:t>
      </w:r>
      <w:r w:rsidR="004F67F9" w:rsidRPr="00277350">
        <w:t>these substances into food.</w:t>
      </w:r>
      <w:r w:rsidR="00B462B1" w:rsidRPr="00277350">
        <w:fldChar w:fldCharType="begin"/>
      </w:r>
      <w:r w:rsidR="00B462B1" w:rsidRPr="00277350">
        <w:instrText xml:space="preserve"> ADDIN ZOTERO_ITEM CSL_CITATION {"citationID":"hYpkTDJW","properties":{"unsorted":false,"formattedCitation":"\\super 12,14\\nosupersub{}","plainCitation":"12,14","noteIndex":0},"citationItems":[{"id":42,"uris":["http://zotero.org/users/local/N9bAOqPz/items/67LM76YC"],"itemData":{"id":42,"type":"article-journal","abstract":"BACKGROUND: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M."}],"issued":{"date-parts":[["2019",10]]}}},{"id":97,"uris":["http://zotero.org/users/local/N9bAOqPz/items/JDM3R33D"],"itemData":{"id":97,"type":"paper-conference","container-title":"The 14th European Nutrition Conference FENS 2023","DOI":"10.3390/proceedings2023091168","event-title":"European Nutrition Conference","language":"en","page":"168","publisher":"MDPI","source":"DOI.org (Crossref)","title":"Dietary Polyphenol Intake in Relation to Ultra-Processed Food Consumption in a Mediterranean Population-Based Cohort: Findings from the Moli-Sani Study","title-short":"Dietary Polyphenol Intake in Relation to Ultra-Processed Food Consumption in a Mediterranean Population-Based Cohort","URL":"https://www.mdpi.com/2504-3900/91/1/168","author":[{"family":"Ruggiero","given":"Emilia"},{"family":"Di Castelnuovo","given":"Augusto"},{"family":"Costanzo","given":"Simona"},{"family":"Esposito","given":"Simona"},{"family":"De Gaetano","given":"Giovanni"},{"family":"Iacoviello","given":"Licia"},{"family":"Bonaccio","given":"Marialaura"}],"accessed":{"date-parts":[["2026",1,29]]},"issued":{"date-parts":[["2024",2,1]]}}}],"schema":"https://github.com/citation-style-language/schema/raw/master/csl-citation.json"} </w:instrText>
      </w:r>
      <w:r w:rsidR="00B462B1" w:rsidRPr="00277350">
        <w:fldChar w:fldCharType="separate"/>
      </w:r>
      <w:r w:rsidR="00B462B1" w:rsidRPr="00277350">
        <w:rPr>
          <w:vertAlign w:val="superscript"/>
        </w:rPr>
        <w:t>12,14</w:t>
      </w:r>
      <w:r w:rsidR="00B462B1" w:rsidRPr="00277350">
        <w:fldChar w:fldCharType="end"/>
      </w:r>
      <w:r w:rsidR="004F67F9" w:rsidRPr="00277350">
        <w:t xml:space="preserve"> </w:t>
      </w:r>
      <w:r w:rsidR="00001D7A" w:rsidRPr="00277350">
        <w:t xml:space="preserve">Phenol exposure is cause for concern due to its </w:t>
      </w:r>
      <w:r w:rsidR="00C42B8F" w:rsidRPr="00277350">
        <w:t xml:space="preserve">associations </w:t>
      </w:r>
      <w:r w:rsidR="00001D7A" w:rsidRPr="00277350">
        <w:t xml:space="preserve">to metabolic processes </w:t>
      </w:r>
      <w:r w:rsidR="003B1988" w:rsidRPr="00277350">
        <w:t>and adverse health outcomes</w:t>
      </w:r>
      <w:r w:rsidR="000A1DF0" w:rsidRPr="00277350">
        <w:fldChar w:fldCharType="begin"/>
      </w:r>
      <w:r w:rsidR="00580FE7" w:rsidRPr="00277350">
        <w:instrText xml:space="preserve"> ADDIN ZOTERO_ITEM CSL_CITATION {"citationID":"BWox1GSP","properties":{"unsorted":false,"formattedCitation":"\\super 15\\nosupersub{}","plainCitation":"15","noteIndex":0},"citationItems":[{"id":99,"uris":["http://zotero.org/users/local/N9bAOqPz/items/YQLN6LNA"],"itemData":{"id":99,"type":"article-journal","container-title":"PLOS ONE","DOI":"10.1371/journal.pone.0236738","ISSN":"1932-6203","issue":"7","journalAbbreviation":"PLoS ONE","language":"en","page":"e0236738","source":"DOI.org (Crossref)","title":"Association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Steele","given":"Eurídice"},{"family":"Khandpur","given":"Neha"},{"family":"Da Costa Louzada","given":"Maria Laura"},{"family":"Monteiro","given":"Carlos Augusto"}],"editor":[{"family":"Foo","given":"Leng Huat"}],"issued":{"date-parts":[["2020",7,31]]}}}],"schema":"https://github.com/citation-style-language/schema/raw/master/csl-citation.json"} </w:instrText>
      </w:r>
      <w:r w:rsidR="000A1DF0" w:rsidRPr="00277350">
        <w:fldChar w:fldCharType="separate"/>
      </w:r>
      <w:r w:rsidR="00580FE7" w:rsidRPr="00277350">
        <w:rPr>
          <w:vertAlign w:val="superscript"/>
        </w:rPr>
        <w:t>15</w:t>
      </w:r>
      <w:r w:rsidR="000A1DF0" w:rsidRPr="00277350">
        <w:fldChar w:fldCharType="end"/>
      </w:r>
      <w:r w:rsidR="0063626E" w:rsidRPr="00277350">
        <w:t xml:space="preserve">. </w:t>
      </w:r>
    </w:p>
    <w:p w14:paraId="5065CD15" w14:textId="3169411B" w:rsidR="005E0C72" w:rsidRPr="00277350" w:rsidRDefault="00977C85" w:rsidP="00B77E3A">
      <w:pPr>
        <w:pStyle w:val="NormalWeb"/>
        <w:spacing w:before="0" w:beforeAutospacing="0" w:after="0" w:afterAutospacing="0"/>
        <w:ind w:firstLine="720"/>
      </w:pPr>
      <w:r w:rsidRPr="00277350">
        <w:t>Phenols are a class of organic chemical compounds characterized by one or more hydroxyl groups attached to an aromatic hydrocarbon ring.</w:t>
      </w:r>
      <w:r w:rsidR="00AC7012" w:rsidRPr="00277350">
        <w:fldChar w:fldCharType="begin"/>
      </w:r>
      <w:r w:rsidR="00580FE7" w:rsidRPr="00277350">
        <w:instrText xml:space="preserve"> ADDIN ZOTERO_ITEM CSL_CITATION {"citationID":"04IMH7ah","properties":{"formattedCitation":"\\super 16\\nosupersub{}","plainCitation":"16","noteIndex":0},"citationItems":[{"id":61,"uris":["http://zotero.org/users/local/N9bAOqPz/items/CXZAPW5Z"],"itemData":{"id":61,"type":"report","genre":"Toxic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rsidRPr="00277350">
        <w:fldChar w:fldCharType="separate"/>
      </w:r>
      <w:r w:rsidR="00580FE7" w:rsidRPr="00277350">
        <w:rPr>
          <w:vertAlign w:val="superscript"/>
        </w:rPr>
        <w:t>16</w:t>
      </w:r>
      <w:r w:rsidR="00AC7012" w:rsidRPr="00277350">
        <w:fldChar w:fldCharType="end"/>
      </w:r>
      <w:r w:rsidRPr="00277350">
        <w:t xml:space="preserve"> These chemicals are widely used in the manufacturing</w:t>
      </w:r>
      <w:r w:rsidR="00D11D2F" w:rsidRPr="00277350">
        <w:t xml:space="preserve"> including</w:t>
      </w:r>
      <w:r w:rsidR="00D41F63" w:rsidRPr="00277350">
        <w:t xml:space="preserve"> </w:t>
      </w:r>
      <w:r w:rsidRPr="00277350">
        <w:t>food packaging, and</w:t>
      </w:r>
      <w:r w:rsidR="00D11D2F" w:rsidRPr="00277350">
        <w:t xml:space="preserve"> as</w:t>
      </w:r>
      <w:r w:rsidRPr="00277350">
        <w:t xml:space="preserve"> food preservatives.</w:t>
      </w:r>
      <w:r w:rsidR="00AC7012" w:rsidRPr="00277350">
        <w:fldChar w:fldCharType="begin"/>
      </w:r>
      <w:r w:rsidR="00580FE7" w:rsidRPr="00277350">
        <w:instrText xml:space="preserve"> ADDIN ZOTERO_ITEM CSL_CITATION {"citationID":"K0ec4DG6","properties":{"formattedCitation":"\\super 12,17\\nosupersub{}","plainCitation":"12,17","noteIndex":0},"citationItems":[{"id":42,"uris":["http://zotero.org/users/local/N9bAOqPz/items/67LM76YC"],"itemData":{"id":42,"type":"article-journal","abstract":"BACKGROUND: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rsidRPr="00277350">
        <w:fldChar w:fldCharType="separate"/>
      </w:r>
      <w:r w:rsidR="00580FE7" w:rsidRPr="00277350">
        <w:rPr>
          <w:vertAlign w:val="superscript"/>
        </w:rPr>
        <w:t>12,17</w:t>
      </w:r>
      <w:r w:rsidR="00AC7012" w:rsidRPr="00277350">
        <w:fldChar w:fldCharType="end"/>
      </w:r>
      <w:r w:rsidR="00C7082E" w:rsidRPr="00277350">
        <w:t xml:space="preserve"> </w:t>
      </w:r>
      <w:r w:rsidR="00D41F63" w:rsidRPr="00277350">
        <w:t xml:space="preserve">While </w:t>
      </w:r>
      <w:r w:rsidR="008F59B4" w:rsidRPr="00277350">
        <w:t>few studies</w:t>
      </w:r>
      <w:r w:rsidR="00D41F63" w:rsidRPr="00277350">
        <w:t xml:space="preserve"> have examined food security explicitly and phenols exposure, </w:t>
      </w:r>
      <w:r w:rsidR="007862A4" w:rsidRPr="00277350">
        <w:t xml:space="preserve">individuals experiencing low food security </w:t>
      </w:r>
      <w:r w:rsidR="001F1E85" w:rsidRPr="00277350">
        <w:t>are more likely to dep</w:t>
      </w:r>
      <w:r w:rsidR="00A554CA" w:rsidRPr="00277350">
        <w:t xml:space="preserve">end on </w:t>
      </w:r>
      <w:r w:rsidR="008C4875" w:rsidRPr="00277350">
        <w:t xml:space="preserve">packaged foods </w:t>
      </w:r>
      <w:r w:rsidR="00AD3A8F" w:rsidRPr="00277350">
        <w:t xml:space="preserve">and meals from convenience stores due to economic constraints and limited access to </w:t>
      </w:r>
      <w:r w:rsidR="00005A43" w:rsidRPr="00277350">
        <w:t>fresh</w:t>
      </w:r>
      <w:r w:rsidR="00AD3A8F" w:rsidRPr="00277350">
        <w:t xml:space="preserve"> produce. </w:t>
      </w:r>
      <w:r w:rsidR="005B17AD" w:rsidRPr="00277350">
        <w:t>Studies of ultra-processed and fast-food consumption show that these dietary patterns are associated with higher urinary concentrations of several phenols</w:t>
      </w:r>
      <w:r w:rsidR="006B7CCA" w:rsidRPr="00277350">
        <w:t xml:space="preserve"> such as </w:t>
      </w:r>
      <w:r w:rsidR="00F95B7A" w:rsidRPr="00277350">
        <w:t>b</w:t>
      </w:r>
      <w:r w:rsidR="006B7CCA" w:rsidRPr="00277350">
        <w:t xml:space="preserve">isphenol A (BPA) and </w:t>
      </w:r>
      <w:r w:rsidR="00F95B7A" w:rsidRPr="00277350">
        <w:t>b</w:t>
      </w:r>
      <w:r w:rsidR="002F6CA9" w:rsidRPr="00277350">
        <w:t>isphenol F (BPF)</w:t>
      </w:r>
      <w:r w:rsidR="00F9022F" w:rsidRPr="00277350">
        <w:fldChar w:fldCharType="begin"/>
      </w:r>
      <w:r w:rsidR="005C6FB8" w:rsidRPr="00277350">
        <w:instrText xml:space="preserve"> ADDIN ZOTERO_ITEM CSL_CITATION {"citationID":"CB6kBnxT","properties":{"unsorted":false,"formattedCitation":"\\super 12,18\\nosupersub{}","plainCitation":"12,18","noteIndex":0},"citationItems":[{"id":42,"uris":["http://zotero.org/users/local/N9bAOqPz/items/67LM76YC"],"itemData":{"id":42,"type":"article-journal","abstract":"BACKGROUND: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M."}],"issued":{"date-parts":[["2019",10]]}}},{"id":101,"uris":["http://zotero.org/users/local/N9bAOqPz/items/PAVABIVE"],"itemData":{"id":101,"type":"article-journal","abstract":"Ultra-processed food consumption has been associated with several health outcomes such as obesity, hypertension, cardiovascular disease and cancer. The deleterious nutrient profile of these products, and the presence of food additives, neoformed contaminants and contact materials such as phthalates and bisphenol may be some of the potential pathways through which ultra-processed food influences disease outcomes. The aim of this study was to examine the association between dietary contribution of ultra-processed foods and urinary biomarker concentrations of parent compounds or their metabolites including Di(2-ethylhexyl) phthalate (ΣDEHP), Di-isononyl phthalate (ΣDiNP), Monocarboxynonyl phthalate (mCNP), Mono (3-carboxypropyl) phthalate (mCPP), Monobenzyl phthalate (mBzP), Bisphenol A (BPA), Bisphenol F (BPF) and Bisphenol S (BPS), in the US. Participants from the cross-sectional 2009-2016 National Health and Nutrition Examination Survey, aged 6+ years, with urinary measures and with one 24-hour dietary recall were included in the study. Ultra-processed foods were identified based on the NOVA classification system, a four-group food classification based on the extent and purpose of industrial food processing. Linear regression was used to compare average urinary creatinine-standardized concentrations across quintiles of energy contribution of ultra-processed foods. Models incorporated survey sample weights and were adjusted for different sociodemographic and life-style variables. Adjusted geometric means of ΣDiNP, mCNP, mCPP, mBzP and BPF increased monotonically from the lowest to the highest quintile of ultra-processed food consumption. As both phthalates/bisphenol and ultra-processed foods have been previously associated with insulin resistance, diabetes, general/abdominal obesity and hypertension, our results suggest the possibility of contact materials in ultra-processed foods as one link between ultra-processed food and these health outcomes. Future studies could confirm findings and further explore these mechanisms of action.","container-title":"PloS One","DOI":"10.1371/journal.pone.0236738","ISSN":"1932-6203","issue":"7","journalAbbreviation":"PLoS One","language":"eng","page":"e0236738","PMID":"32735599","PMCID":"PMC7394369","source":"PubMed","title":"Association between dietary contribution of ultra-processed foods and urinary concentrations of phthalates and bisphenol in a nationally representative sample of the US population aged 6 years and older","volume":"15","author":[{"family":"Martínez Steele","given":"Eurídice"},{"family":"Khandpur","given":"Neha"},{"family":"Costa Louzada","given":"Maria Laura","non-dropping-particle":"da"},{"family":"Monteiro","given":"Carlos Augusto"}],"issued":{"date-parts":[["2020"]]}}}],"schema":"https://github.com/citation-style-language/schema/raw/master/csl-citation.json"} </w:instrText>
      </w:r>
      <w:r w:rsidR="00F9022F" w:rsidRPr="00277350">
        <w:fldChar w:fldCharType="separate"/>
      </w:r>
      <w:r w:rsidR="005C6FB8" w:rsidRPr="00277350">
        <w:rPr>
          <w:vertAlign w:val="superscript"/>
        </w:rPr>
        <w:t>12,18</w:t>
      </w:r>
      <w:r w:rsidR="00F9022F" w:rsidRPr="00277350">
        <w:fldChar w:fldCharType="end"/>
      </w:r>
      <w:r w:rsidR="002F6CA9" w:rsidRPr="00277350">
        <w:t xml:space="preserve">. </w:t>
      </w:r>
    </w:p>
    <w:p w14:paraId="22A04886" w14:textId="18DF9C3C" w:rsidR="00AA54C7" w:rsidRPr="00277350" w:rsidRDefault="002E22BF" w:rsidP="005E0C72">
      <w:pPr>
        <w:pStyle w:val="NormalWeb"/>
        <w:spacing w:before="0" w:beforeAutospacing="0" w:after="0" w:afterAutospacing="0"/>
        <w:ind w:firstLine="720"/>
      </w:pPr>
      <w:r w:rsidRPr="00277350">
        <w:t xml:space="preserve">Despite these findings, a key research gap remains in understanding the </w:t>
      </w:r>
      <w:r w:rsidR="00B64D69" w:rsidRPr="00277350">
        <w:t xml:space="preserve">chemical </w:t>
      </w:r>
      <w:r w:rsidRPr="00277350">
        <w:t xml:space="preserve">exposure pathways linking </w:t>
      </w:r>
      <w:r w:rsidR="00B64D69" w:rsidRPr="00277350">
        <w:t xml:space="preserve">household </w:t>
      </w:r>
      <w:r w:rsidRPr="00277350">
        <w:t xml:space="preserve">food insecurity and </w:t>
      </w:r>
      <w:r w:rsidR="00706254" w:rsidRPr="00277350">
        <w:t>endocrine</w:t>
      </w:r>
      <w:r w:rsidRPr="00277350">
        <w:t xml:space="preserve"> disrupting chemicals, specifically phenol metabolite exposures</w:t>
      </w:r>
      <w:r w:rsidR="00760D0F" w:rsidRPr="00277350">
        <w:t xml:space="preserve">. </w:t>
      </w:r>
      <w:r w:rsidRPr="00277350">
        <w:t>Understanding this connection is important for identifying environmental health disparities and the broader health impacts of</w:t>
      </w:r>
      <w:r w:rsidR="00B64D69" w:rsidRPr="00277350">
        <w:t xml:space="preserve"> household</w:t>
      </w:r>
      <w:r w:rsidRPr="00277350">
        <w:t xml:space="preserve"> food insecurity</w:t>
      </w:r>
      <w:r w:rsidR="00760D0F" w:rsidRPr="00277350">
        <w:t>.</w:t>
      </w:r>
      <w:r w:rsidR="001A5D88" w:rsidRPr="00277350">
        <w:fldChar w:fldCharType="begin"/>
      </w:r>
      <w:r w:rsidR="005C6FB8" w:rsidRPr="00277350">
        <w:instrText xml:space="preserve"> ADDIN ZOTERO_ITEM CSL_CITATION {"citationID":"q80YoWad","properties":{"formattedCitation":"\\super 19\\nosupersub{}","plainCitation":"19","noteIndex":0},"citationItems":[{"id":62,"uris":["http://zotero.org/users/local/N9bAOqPz/items/W28D7V28"],"itemData":{"id":62,"type":"article-journal","abstract":"Although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rsidRPr="00277350">
        <w:fldChar w:fldCharType="separate"/>
      </w:r>
      <w:r w:rsidR="005C6FB8" w:rsidRPr="00277350">
        <w:rPr>
          <w:vertAlign w:val="superscript"/>
        </w:rPr>
        <w:t>19</w:t>
      </w:r>
      <w:r w:rsidR="001A5D88" w:rsidRPr="00277350">
        <w:fldChar w:fldCharType="end"/>
      </w:r>
      <w:r w:rsidR="001A5D88" w:rsidRPr="00277350">
        <w:t xml:space="preserve"> </w:t>
      </w:r>
      <w:r w:rsidR="004710DD" w:rsidRPr="00277350">
        <w:t xml:space="preserve">This study </w:t>
      </w:r>
      <w:r w:rsidR="00D41F63" w:rsidRPr="00277350">
        <w:t>examines the</w:t>
      </w:r>
      <w:r w:rsidR="004710DD" w:rsidRPr="00277350">
        <w:t xml:space="preserve"> association between household food security and urinary phenol metabolite concentrations</w:t>
      </w:r>
      <w:r w:rsidR="00D41F63" w:rsidRPr="00277350">
        <w:t xml:space="preserve">, </w:t>
      </w:r>
      <w:r w:rsidR="004710DD" w:rsidRPr="00277350">
        <w:t>cross-sectional</w:t>
      </w:r>
      <w:r w:rsidR="00D41F63" w:rsidRPr="00277350">
        <w:t>ly</w:t>
      </w:r>
      <w:r w:rsidR="004710DD" w:rsidRPr="00277350">
        <w:t xml:space="preserve"> using National Health and Nutrition Examination Survey data from 2005</w:t>
      </w:r>
      <w:r w:rsidR="00D41F63" w:rsidRPr="00277350">
        <w:t>-</w:t>
      </w:r>
      <w:r w:rsidR="004710DD" w:rsidRPr="00277350">
        <w:t xml:space="preserve">2016. </w:t>
      </w:r>
      <w:r w:rsidR="00D41F63" w:rsidRPr="00277350">
        <w:t>We also seek to explore whether</w:t>
      </w:r>
      <w:r w:rsidR="00DF5CEE" w:rsidRPr="00277350">
        <w:t xml:space="preserve"> race/ethnicity </w:t>
      </w:r>
      <w:r w:rsidR="00D41F63" w:rsidRPr="00277350">
        <w:t xml:space="preserve">as well as will </w:t>
      </w:r>
      <w:r w:rsidR="00E13B6A">
        <w:t>sex</w:t>
      </w:r>
      <w:r w:rsidR="00DF5CEE" w:rsidRPr="00277350">
        <w:rPr>
          <w:b/>
          <w:bCs/>
        </w:rPr>
        <w:t xml:space="preserve"> </w:t>
      </w:r>
      <w:r w:rsidR="00DF5CEE" w:rsidRPr="00277350">
        <w:t>modify this association. We hypothesiz</w:t>
      </w:r>
      <w:r w:rsidR="00D41F63" w:rsidRPr="00277350">
        <w:t>e</w:t>
      </w:r>
      <w:r w:rsidR="00DF5CEE" w:rsidRPr="00277350">
        <w:t xml:space="preserve"> that </w:t>
      </w:r>
      <w:r w:rsidR="00D41F63" w:rsidRPr="00277350">
        <w:t xml:space="preserve">reduced household </w:t>
      </w:r>
      <w:r w:rsidR="00DF5CEE" w:rsidRPr="00277350">
        <w:t xml:space="preserve">food security </w:t>
      </w:r>
      <w:r w:rsidR="00DF5CEE" w:rsidRPr="00277350">
        <w:lastRenderedPageBreak/>
        <w:t xml:space="preserve">will be associated with increased urinary phenol metabolite </w:t>
      </w:r>
      <w:r w:rsidR="0031401C" w:rsidRPr="00277350">
        <w:t>concentrations</w:t>
      </w:r>
      <w:r w:rsidR="00DF5CEE" w:rsidRPr="00277350">
        <w:t xml:space="preserve"> among adults, and that sex and race/ethnicity will modify these associations.</w:t>
      </w:r>
    </w:p>
    <w:p w14:paraId="0C33DABD" w14:textId="77777777" w:rsidR="00D11D2F" w:rsidRPr="00277350" w:rsidRDefault="00D11D2F" w:rsidP="00DE60D5">
      <w:pPr>
        <w:pStyle w:val="NormalWeb"/>
        <w:spacing w:before="0" w:beforeAutospacing="0" w:after="0" w:afterAutospacing="0"/>
        <w:rPr>
          <w:b/>
          <w:bCs/>
        </w:rPr>
      </w:pPr>
    </w:p>
    <w:p w14:paraId="3D1087BE" w14:textId="77777777" w:rsidR="00D11D2F" w:rsidRPr="00277350" w:rsidRDefault="00D11D2F" w:rsidP="00DE60D5">
      <w:pPr>
        <w:pStyle w:val="NormalWeb"/>
        <w:spacing w:before="0" w:beforeAutospacing="0" w:after="0" w:afterAutospacing="0"/>
        <w:rPr>
          <w:b/>
          <w:bCs/>
        </w:rPr>
      </w:pPr>
    </w:p>
    <w:p w14:paraId="36EE6253" w14:textId="09C09B3F" w:rsidR="00DE60D5" w:rsidRPr="00277350" w:rsidRDefault="00DE60D5" w:rsidP="00DE60D5">
      <w:pPr>
        <w:pStyle w:val="NormalWeb"/>
        <w:spacing w:before="0" w:beforeAutospacing="0" w:after="0" w:afterAutospacing="0"/>
        <w:rPr>
          <w:b/>
          <w:bCs/>
          <w:sz w:val="28"/>
          <w:szCs w:val="28"/>
        </w:rPr>
      </w:pPr>
      <w:r w:rsidRPr="00277350">
        <w:rPr>
          <w:b/>
          <w:bCs/>
          <w:sz w:val="28"/>
          <w:szCs w:val="28"/>
        </w:rPr>
        <w:t>Methods</w:t>
      </w:r>
    </w:p>
    <w:p w14:paraId="16D22B94" w14:textId="77777777" w:rsidR="00DE60D5" w:rsidRPr="00277350" w:rsidRDefault="00DE60D5" w:rsidP="00DE60D5">
      <w:pPr>
        <w:pStyle w:val="NormalWeb"/>
        <w:spacing w:before="0" w:beforeAutospacing="0" w:after="0" w:afterAutospacing="0"/>
      </w:pPr>
    </w:p>
    <w:p w14:paraId="42CF32C5"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Study Design</w:t>
      </w:r>
    </w:p>
    <w:p w14:paraId="7D5E7605" w14:textId="241FB4C5" w:rsidR="003B10A7" w:rsidRPr="00277350" w:rsidRDefault="003B10A7" w:rsidP="003B10A7">
      <w:pPr>
        <w:spacing w:line="240" w:lineRule="auto"/>
        <w:rPr>
          <w:rFonts w:ascii="Times New Roman" w:hAnsi="Times New Roman" w:cs="Times New Roman"/>
          <w:color w:val="000000" w:themeColor="text1"/>
        </w:rPr>
      </w:pPr>
      <w:r w:rsidRPr="00277350">
        <w:rPr>
          <w:rFonts w:ascii="Times New Roman" w:hAnsi="Times New Roman" w:cs="Times New Roman"/>
        </w:rPr>
        <w:t>This study utilized cross sectional data from the National Health and Nutrition Examination Survey (NHANES), a US based population. NHANES is administered through the Centers of Disease Control and Prevention (CDC), and conducts interviews, physical examinations and laboratory tests on a random sample of eligible study participants, utilizing one participant from each household.</w:t>
      </w:r>
      <w:r w:rsidR="000341DD"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{"citationID":"mxRFSnwc","properties":{"unsorted":false,"formattedCitation":"\\super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0341DD"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NHANES uses a complex, multistage sampling method with oversampling of selected population subgroups.</w:t>
      </w:r>
      <w:r w:rsidRPr="00277350">
        <w:rPr>
          <w:rFonts w:ascii="Times New Roman" w:hAnsi="Times New Roman" w:cs="Times New Roman"/>
          <w:i/>
          <w:iCs/>
          <w:color w:val="000000" w:themeColor="text1"/>
        </w:rPr>
        <w:t xml:space="preserve"> </w:t>
      </w:r>
      <w:r w:rsidRPr="00277350">
        <w:rPr>
          <w:rFonts w:ascii="Times New Roman" w:hAnsi="Times New Roman" w:cs="Times New Roman"/>
        </w:rPr>
        <w:t>Details on data collection is made available elsewhere.</w:t>
      </w:r>
      <w:r w:rsidR="006E63BF"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{"citationID":"3PFzaQOB","properties":{"unsorted":false,"formattedCitation":"\\super 20,21\\nosupersub{}","plainCitation":"20,21","noteIndex":0},"citationItems":[{"id":68,"uris":["http://zotero.org/users/local/N9bAOqPz/items/IUFYFIDQ"],"itemData":{"id":68,"type":"report","title":"NHANES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20,21</w:t>
      </w:r>
      <w:r w:rsidR="006E63BF" w:rsidRPr="00277350">
        <w:rPr>
          <w:rFonts w:ascii="Times New Roman" w:hAnsi="Times New Roman" w:cs="Times New Roman"/>
        </w:rPr>
        <w:fldChar w:fldCharType="end"/>
      </w:r>
      <w:r w:rsidRPr="00277350">
        <w:rPr>
          <w:rFonts w:ascii="Times New Roman" w:hAnsi="Times New Roman" w:cs="Times New Roman"/>
        </w:rPr>
        <w:t xml:space="preserve"> </w:t>
      </w:r>
      <w:r w:rsidRPr="00277350">
        <w:rPr>
          <w:rFonts w:ascii="Times New Roman" w:hAnsi="Times New Roman" w:cs="Times New Roman"/>
          <w:color w:val="000000" w:themeColor="text1"/>
        </w:rPr>
        <w:t>We utilized data from the 2005-2016 NHANES cycle years, where phenols of interest were consistently measured.</w:t>
      </w:r>
      <w:r w:rsidR="001D5FBA" w:rsidRPr="00277350">
        <w:rPr>
          <w:rFonts w:ascii="Times New Roman" w:hAnsi="Times New Roman" w:cs="Times New Roman"/>
          <w:color w:val="000000" w:themeColor="text1"/>
        </w:rPr>
        <w:t xml:space="preserve"> From our initial </w:t>
      </w:r>
      <w:r w:rsidR="00852499" w:rsidRPr="00277350">
        <w:rPr>
          <w:rFonts w:ascii="Times New Roman" w:hAnsi="Times New Roman" w:cs="Times New Roman"/>
          <w:color w:val="000000" w:themeColor="text1"/>
        </w:rPr>
        <w:t>cohort</w:t>
      </w:r>
      <w:r w:rsidR="00EB5863" w:rsidRPr="00277350">
        <w:rPr>
          <w:rFonts w:ascii="Times New Roman" w:hAnsi="Times New Roman" w:cs="Times New Roman"/>
          <w:color w:val="000000" w:themeColor="text1"/>
        </w:rPr>
        <w:t xml:space="preserve"> (n=1</w:t>
      </w:r>
      <w:r w:rsidR="003140FC">
        <w:rPr>
          <w:rFonts w:ascii="Times New Roman" w:hAnsi="Times New Roman" w:cs="Times New Roman"/>
          <w:color w:val="000000" w:themeColor="text1"/>
        </w:rPr>
        <w:t>6,349</w:t>
      </w:r>
      <w:r w:rsidR="00EB5863" w:rsidRPr="00277350">
        <w:rPr>
          <w:rFonts w:ascii="Times New Roman" w:hAnsi="Times New Roman" w:cs="Times New Roman"/>
          <w:color w:val="000000" w:themeColor="text1"/>
        </w:rPr>
        <w:t>)</w:t>
      </w:r>
      <w:r w:rsidR="00852499" w:rsidRPr="00277350">
        <w:rPr>
          <w:rFonts w:ascii="Times New Roman" w:hAnsi="Times New Roman" w:cs="Times New Roman"/>
          <w:color w:val="000000" w:themeColor="text1"/>
        </w:rPr>
        <w:t>,</w:t>
      </w:r>
      <w:r w:rsidR="001D5FBA" w:rsidRPr="00277350">
        <w:rPr>
          <w:rFonts w:ascii="Times New Roman" w:hAnsi="Times New Roman" w:cs="Times New Roman"/>
          <w:color w:val="000000" w:themeColor="text1"/>
        </w:rPr>
        <w:t xml:space="preserve"> i</w:t>
      </w:r>
      <w:r w:rsidRPr="00277350">
        <w:rPr>
          <w:rFonts w:ascii="Times New Roman" w:hAnsi="Times New Roman" w:cs="Times New Roman"/>
          <w:color w:val="000000" w:themeColor="text1"/>
        </w:rPr>
        <w:t>ndividuals were eligible for inclusion in our study if they were 18 years of age or older</w:t>
      </w:r>
      <w:r w:rsidR="001D5FBA" w:rsidRPr="00277350">
        <w:rPr>
          <w:rFonts w:ascii="Times New Roman" w:hAnsi="Times New Roman" w:cs="Times New Roman"/>
          <w:color w:val="000000" w:themeColor="text1"/>
        </w:rPr>
        <w:t xml:space="preserve"> (n=</w:t>
      </w:r>
      <w:r w:rsidR="003140FC">
        <w:rPr>
          <w:rFonts w:ascii="Times New Roman" w:hAnsi="Times New Roman" w:cs="Times New Roman"/>
          <w:color w:val="000000" w:themeColor="text1"/>
        </w:rPr>
        <w:t>11</w:t>
      </w:r>
      <w:r w:rsidR="008372A9" w:rsidRPr="00277350">
        <w:rPr>
          <w:rFonts w:ascii="Times New Roman" w:hAnsi="Times New Roman" w:cs="Times New Roman"/>
          <w:color w:val="000000" w:themeColor="text1"/>
        </w:rPr>
        <w:t>,</w:t>
      </w:r>
      <w:r w:rsidR="003140FC">
        <w:rPr>
          <w:rFonts w:ascii="Times New Roman" w:hAnsi="Times New Roman" w:cs="Times New Roman"/>
          <w:color w:val="000000" w:themeColor="text1"/>
        </w:rPr>
        <w:t>479</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had available urinary phenol metabolite, household food security, and sociodemographic information</w:t>
      </w:r>
      <w:r w:rsidR="001D5FBA" w:rsidRPr="00277350">
        <w:rPr>
          <w:rFonts w:ascii="Times New Roman" w:hAnsi="Times New Roman" w:cs="Times New Roman"/>
          <w:color w:val="000000" w:themeColor="text1"/>
        </w:rPr>
        <w:t xml:space="preserve"> (n=</w:t>
      </w:r>
      <w:r w:rsidR="00DC210B" w:rsidRPr="00277350">
        <w:rPr>
          <w:rFonts w:ascii="Times New Roman" w:hAnsi="Times New Roman" w:cs="Times New Roman"/>
          <w:color w:val="000000" w:themeColor="text1"/>
        </w:rPr>
        <w:t>10,423</w:t>
      </w:r>
      <w:r w:rsidR="001D5FBA" w:rsidRPr="00277350">
        <w:rPr>
          <w:rFonts w:ascii="Times New Roman" w:hAnsi="Times New Roman" w:cs="Times New Roman"/>
          <w:color w:val="000000" w:themeColor="text1"/>
        </w:rPr>
        <w:t>)</w:t>
      </w:r>
      <w:r w:rsidRPr="00277350">
        <w:rPr>
          <w:rFonts w:ascii="Times New Roman" w:hAnsi="Times New Roman" w:cs="Times New Roman"/>
          <w:color w:val="000000" w:themeColor="text1"/>
        </w:rPr>
        <w:t xml:space="preserve">. </w:t>
      </w:r>
      <w:r w:rsidR="001D5FBA" w:rsidRPr="00277350">
        <w:rPr>
          <w:rFonts w:ascii="Times New Roman" w:hAnsi="Times New Roman" w:cs="Times New Roman"/>
          <w:color w:val="000000" w:themeColor="text1"/>
        </w:rPr>
        <w:t>O</w:t>
      </w:r>
      <w:r w:rsidRPr="00277350">
        <w:rPr>
          <w:rFonts w:ascii="Times New Roman" w:hAnsi="Times New Roman" w:cs="Times New Roman"/>
          <w:color w:val="000000" w:themeColor="text1"/>
        </w:rPr>
        <w:t xml:space="preserve">ur final analytic study </w:t>
      </w:r>
      <w:r w:rsidR="001D5FBA" w:rsidRPr="00277350">
        <w:rPr>
          <w:rFonts w:ascii="Times New Roman" w:hAnsi="Times New Roman" w:cs="Times New Roman"/>
          <w:color w:val="000000" w:themeColor="text1"/>
        </w:rPr>
        <w:t xml:space="preserve">population </w:t>
      </w:r>
      <w:r w:rsidR="00CA02A8" w:rsidRPr="00277350">
        <w:rPr>
          <w:rFonts w:ascii="Times New Roman" w:hAnsi="Times New Roman" w:cs="Times New Roman"/>
          <w:color w:val="000000" w:themeColor="text1"/>
        </w:rPr>
        <w:t>consisted</w:t>
      </w:r>
      <w:r w:rsidR="001D5FBA" w:rsidRPr="00277350">
        <w:rPr>
          <w:rFonts w:ascii="Times New Roman" w:hAnsi="Times New Roman" w:cs="Times New Roman"/>
          <w:color w:val="000000" w:themeColor="text1"/>
        </w:rPr>
        <w:t xml:space="preserve"> </w:t>
      </w:r>
      <w:r w:rsidR="00D0301C" w:rsidRPr="00277350">
        <w:rPr>
          <w:rFonts w:ascii="Times New Roman" w:hAnsi="Times New Roman" w:cs="Times New Roman"/>
          <w:color w:val="000000" w:themeColor="text1"/>
        </w:rPr>
        <w:t>of</w:t>
      </w:r>
      <w:r w:rsidRPr="00277350">
        <w:rPr>
          <w:rFonts w:ascii="Times New Roman" w:hAnsi="Times New Roman" w:cs="Times New Roman"/>
          <w:color w:val="000000" w:themeColor="text1"/>
        </w:rPr>
        <w:t xml:space="preserve"> 10,094 adult participants</w:t>
      </w:r>
      <w:r w:rsidR="001D5FBA" w:rsidRPr="00277350">
        <w:rPr>
          <w:rFonts w:ascii="Times New Roman" w:hAnsi="Times New Roman" w:cs="Times New Roman"/>
          <w:color w:val="000000" w:themeColor="text1"/>
        </w:rPr>
        <w:t xml:space="preserve"> with complete exposure, outcome and covariate data.</w:t>
      </w:r>
      <w:r w:rsidRPr="00277350">
        <w:rPr>
          <w:rFonts w:ascii="Times New Roman" w:hAnsi="Times New Roman" w:cs="Times New Roman"/>
          <w:color w:val="000000" w:themeColor="text1"/>
        </w:rPr>
        <w:t xml:space="preserve"> (Supplemental Figure 1).</w:t>
      </w:r>
    </w:p>
    <w:p w14:paraId="2BE29B9F"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Household Food Security</w:t>
      </w:r>
    </w:p>
    <w:p w14:paraId="2F78FBB4" w14:textId="69EA61B7" w:rsidR="003B10A7" w:rsidRPr="00277350" w:rsidRDefault="003B10A7" w:rsidP="003B10A7">
      <w:pPr>
        <w:spacing w:line="240" w:lineRule="auto"/>
        <w:rPr>
          <w:rFonts w:ascii="Times New Roman" w:hAnsi="Times New Roman" w:cs="Times New Roman"/>
        </w:rPr>
      </w:pPr>
      <w:r w:rsidRPr="00277350">
        <w:rPr>
          <w:rFonts w:ascii="Times New Roman" w:hAnsi="Times New Roman" w:cs="Times New Roman"/>
        </w:rPr>
        <w:t>Household food security was measured using the U.S. Department of Agriculture’s (USDA) Food Security Survey Module (FSSM), a well-validated 18-item questionnaire</w:t>
      </w:r>
      <w:r w:rsidR="00C854B7" w:rsidRPr="00277350">
        <w:rPr>
          <w:rFonts w:ascii="Times New Roman" w:hAnsi="Times New Roman" w:cs="Times New Roman"/>
        </w:rPr>
        <w:t>.</w:t>
      </w:r>
      <w:r w:rsidR="00C854B7"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{"citationID":"qTM2BsuP","properties":{"unsorted":false,"formattedCitation":"\\super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C854B7" w:rsidRPr="00277350">
        <w:rPr>
          <w:rFonts w:ascii="Times New Roman" w:hAnsi="Times New Roman" w:cs="Times New Roman"/>
        </w:rPr>
        <w:fldChar w:fldCharType="end"/>
      </w:r>
      <w:r w:rsidRPr="00277350">
        <w:rPr>
          <w:rFonts w:ascii="Times New Roman" w:hAnsi="Times New Roman" w:cs="Times New Roman"/>
        </w:rPr>
        <w:t xml:space="preserve"> Questionnaires were administered in participant’s home by an NHANES personnel, using computer assisted personal interview technology.</w:t>
      </w:r>
      <w:r w:rsidR="00616893"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{"citationID":"EIjqiDCF","properties":{"unsorted":false,"formattedCitation":"\\super 20,23\\nosupersub{}","plainCitation":"20,23","noteIndex":0},"citationItems":[{"id":68,"uris":["http://zotero.org/users/local/N9bAOqPz/items/IUFYFIDQ"],"itemData":{"id":68,"type":"report","title":"NHANES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20,23</w:t>
      </w:r>
      <w:r w:rsidR="00616893" w:rsidRPr="00277350">
        <w:rPr>
          <w:rFonts w:ascii="Times New Roman" w:hAnsi="Times New Roman" w:cs="Times New Roman"/>
        </w:rPr>
        <w:fldChar w:fldCharType="end"/>
      </w:r>
      <w:r w:rsidRPr="00277350">
        <w:rPr>
          <w:rFonts w:ascii="Times New Roman" w:hAnsi="Times New Roman" w:cs="Times New Roman"/>
        </w:rPr>
        <w:t xml:space="preserve"> Based on the survey module’s responses, a categorical variable was created with four household food security categories: </w:t>
      </w:r>
      <w:r w:rsidRPr="00277350">
        <w:rPr>
          <w:rFonts w:ascii="Times New Roman" w:hAnsi="Times New Roman" w:cs="Times New Roman"/>
          <w:i/>
          <w:iCs/>
        </w:rPr>
        <w:t>high food security (reference),</w:t>
      </w:r>
      <w:r w:rsidRPr="00277350">
        <w:rPr>
          <w:rFonts w:ascii="Times New Roman" w:hAnsi="Times New Roman" w:cs="Times New Roman"/>
        </w:rPr>
        <w:t xml:space="preserve"> </w:t>
      </w:r>
      <w:r w:rsidRPr="00277350">
        <w:rPr>
          <w:rFonts w:ascii="Times New Roman" w:hAnsi="Times New Roman" w:cs="Times New Roman"/>
          <w:i/>
          <w:iCs/>
        </w:rPr>
        <w:t>marginal food security, low food security, and very low food security.</w:t>
      </w:r>
      <w:r w:rsidR="003B444A" w:rsidRPr="00277350">
        <w:rPr>
          <w:rFonts w:ascii="Times New Roman" w:hAnsi="Times New Roman" w:cs="Times New Roman"/>
        </w:rPr>
        <w:fldChar w:fldCharType="begin"/>
      </w:r>
      <w:r w:rsidR="005C6FB8" w:rsidRPr="00277350">
        <w:rPr>
          <w:rFonts w:ascii="Times New Roman" w:hAnsi="Times New Roman" w:cs="Times New Roman"/>
        </w:rPr>
        <w:instrText xml:space="preserve"> ADDIN ZOTERO_ITEM CSL_CITATION {"citationID":"LbtCaBjv","properties":{"unsorted":false,"formattedCitation":"\\super 22\\nosupersub{}","plainCitation":"22","noteIndex":0},"citationItems":[{"id":77,"uris":["http://zotero.org/users/local/N9bAOqPz/items/I3ADENZ4"],"itemData":{"id":77,"type":"report","publisher":"United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277350">
        <w:rPr>
          <w:rFonts w:ascii="Times New Roman" w:hAnsi="Times New Roman" w:cs="Times New Roman"/>
        </w:rPr>
        <w:fldChar w:fldCharType="separate"/>
      </w:r>
      <w:r w:rsidR="005C6FB8" w:rsidRPr="00277350">
        <w:rPr>
          <w:rFonts w:ascii="Times New Roman" w:hAnsi="Times New Roman" w:cs="Times New Roman"/>
          <w:kern w:val="0"/>
          <w:vertAlign w:val="superscript"/>
        </w:rPr>
        <w:t>22</w:t>
      </w:r>
      <w:r w:rsidR="003B444A" w:rsidRPr="00277350">
        <w:rPr>
          <w:rFonts w:ascii="Times New Roman" w:hAnsi="Times New Roman" w:cs="Times New Roman"/>
        </w:rPr>
        <w:fldChar w:fldCharType="end"/>
      </w:r>
      <w:r w:rsidR="003B444A" w:rsidRPr="00277350">
        <w:rPr>
          <w:rFonts w:ascii="Times New Roman" w:hAnsi="Times New Roman" w:cs="Times New Roman"/>
        </w:rPr>
        <w:t xml:space="preserve"> </w:t>
      </w:r>
      <w:r w:rsidRPr="00277350">
        <w:rPr>
          <w:rFonts w:ascii="Times New Roman" w:hAnsi="Times New Roman" w:cs="Times New Roman"/>
        </w:rPr>
        <w:t xml:space="preserve">For the remainder of this paper, we will simply refer to food security levels as high, marginal, low, and very low food security. </w:t>
      </w:r>
    </w:p>
    <w:p w14:paraId="4F5CF32B" w14:textId="77777777" w:rsidR="003B10A7" w:rsidRPr="00277350" w:rsidRDefault="003B10A7" w:rsidP="003B10A7">
      <w:pPr>
        <w:spacing w:line="240" w:lineRule="auto"/>
        <w:rPr>
          <w:rFonts w:ascii="Times New Roman" w:hAnsi="Times New Roman" w:cs="Times New Roman"/>
          <w:b/>
          <w:bCs/>
          <w:i/>
          <w:iCs/>
        </w:rPr>
      </w:pPr>
      <w:r w:rsidRPr="00277350">
        <w:rPr>
          <w:rFonts w:ascii="Times New Roman" w:hAnsi="Times New Roman" w:cs="Times New Roman"/>
          <w:b/>
          <w:bCs/>
          <w:i/>
          <w:iCs/>
        </w:rPr>
        <w:t>Urinary Phenol Metabolite Concentrations</w:t>
      </w:r>
    </w:p>
    <w:p w14:paraId="3BE99D1A" w14:textId="32090753" w:rsidR="003B10A7" w:rsidRPr="00277350" w:rsidRDefault="003B10A7" w:rsidP="003B10A7">
      <w:pPr>
        <w:pStyle w:val="NormalWeb"/>
        <w:spacing w:before="0" w:beforeAutospacing="0" w:after="0" w:afterAutospacing="0"/>
        <w:rPr>
          <w:color w:val="212121"/>
          <w:sz w:val="22"/>
          <w:szCs w:val="22"/>
        </w:rPr>
      </w:pPr>
      <w:r w:rsidRPr="00277350">
        <w:t xml:space="preserve">NHANES measured urinary phenol metabolite concentrations (ng/mL) by collecting spot urine samples, assayed by the CDC National Center for Environmental Health Laboratory, utilizing </w:t>
      </w:r>
      <w:r w:rsidR="00B87A5F" w:rsidRPr="00277350">
        <w:t>solid phase extraction in conjunction with high performance liquid chromatography electrospray ionization tandem mass spectrometry (HPLC-ESI-MS/MS)27.</w:t>
      </w:r>
      <w:r w:rsidR="00476F3A" w:rsidRPr="00277350">
        <w:fldChar w:fldCharType="begin"/>
      </w:r>
      <w:r w:rsidR="005C6FB8" w:rsidRPr="00277350">
        <w:instrText xml:space="preserve"> ADDIN ZOTERO_ITEM CSL_CITATION {"citationID":"Tii4TpGX","properties":{"unsorted":false,"formattedCitation":"\\super 24\\nosupersub{}","plainCitation":"24","noteIndex":0},"citationItems":[{"id":80,"uris":["http://zotero.org/users/local/N9bAOqPz/items/Y2K7A2JN"],"itemData":{"id":80,"type":"document","genre":"Laboratory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rsidRPr="00277350">
        <w:fldChar w:fldCharType="separate"/>
      </w:r>
      <w:r w:rsidR="005C6FB8" w:rsidRPr="00277350">
        <w:rPr>
          <w:vertAlign w:val="superscript"/>
        </w:rPr>
        <w:t>24</w:t>
      </w:r>
      <w:r w:rsidR="00476F3A" w:rsidRPr="00277350">
        <w:fldChar w:fldCharType="end"/>
      </w:r>
      <w:r w:rsidRPr="00277350">
        <w:t xml:space="preserve"> </w:t>
      </w:r>
      <w:r w:rsidR="00B87A5F" w:rsidRPr="00277350">
        <w:t xml:space="preserve"> </w:t>
      </w:r>
      <w:r w:rsidR="007049FD" w:rsidRPr="00277350">
        <w:t>Since</w:t>
      </w:r>
      <w:r w:rsidR="00D41F63" w:rsidRPr="00277350">
        <w:t xml:space="preserve"> phenols are rapidly </w:t>
      </w:r>
      <w:r w:rsidR="00F7121E" w:rsidRPr="00277350">
        <w:t>metabolized</w:t>
      </w:r>
      <w:r w:rsidR="00D41F63" w:rsidRPr="00277350">
        <w:t xml:space="preserve"> and excreted in urine, we utilized urinary phenol metabolites as biomarkers of exposure rather than parent compounds to minimize potential </w:t>
      </w:r>
      <w:r w:rsidR="008A3493" w:rsidRPr="00277350">
        <w:t>exposure misclassification.</w:t>
      </w:r>
      <w:r w:rsidR="0093307D" w:rsidRPr="00277350">
        <w:fldChar w:fldCharType="begin"/>
      </w:r>
      <w:r w:rsidR="005C6FB8" w:rsidRPr="00277350">
        <w:instrText xml:space="preserve"> ADDIN ZOTERO_ITEM CSL_CITATION {"citationID":"PumhkMa0","properties":{"unsorted":false,"formattedCitation":"\\super 16,25,26\\nosupersub{}","plainCitation":"16,25,26","noteIndex":0},"citationItems":[{"id":61,"uris":["http://zotero.org/users/local/N9bAOqPz/items/CXZAPW5Z"],"itemData":{"id":61,"type":"report","genre":"Toxic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rsidRPr="00277350">
        <w:fldChar w:fldCharType="separate"/>
      </w:r>
      <w:r w:rsidR="005C6FB8" w:rsidRPr="00277350">
        <w:rPr>
          <w:vertAlign w:val="superscript"/>
        </w:rPr>
        <w:t>16,25,26</w:t>
      </w:r>
      <w:r w:rsidR="0093307D" w:rsidRPr="00277350">
        <w:fldChar w:fldCharType="end"/>
      </w:r>
      <w:r w:rsidR="008A3493" w:rsidRPr="00277350">
        <w:t xml:space="preserve"> </w:t>
      </w:r>
      <w:r w:rsidRPr="00277350">
        <w:t xml:space="preserve">We </w:t>
      </w:r>
      <w:r w:rsidR="00155940" w:rsidRPr="00277350">
        <w:t xml:space="preserve">initially </w:t>
      </w:r>
      <w:r w:rsidRPr="00277350">
        <w:t xml:space="preserve">identified </w:t>
      </w:r>
      <w:r w:rsidR="00F9615E" w:rsidRPr="00277350">
        <w:t>nine</w:t>
      </w:r>
      <w:r w:rsidRPr="00277350">
        <w:t xml:space="preserve"> urinary phenol metabolites for the study analysis and removed metabolites that were not consistently found across cycle years or had detection frequencies below 50%. </w:t>
      </w:r>
      <w:r w:rsidR="00D41F63" w:rsidRPr="00277350">
        <w:t>W</w:t>
      </w:r>
      <w:r w:rsidRPr="00277350">
        <w:t xml:space="preserve">e restricted </w:t>
      </w:r>
      <w:r w:rsidR="00D41F63" w:rsidRPr="00277350">
        <w:t xml:space="preserve">our analysis </w:t>
      </w:r>
      <w:r w:rsidR="00F7121E" w:rsidRPr="00277350">
        <w:t>to six</w:t>
      </w:r>
      <w:r w:rsidRPr="00277350">
        <w:t xml:space="preserve"> urinary phenol metabolites measured across 2005-2016 cycle years: </w:t>
      </w:r>
      <w:r w:rsidRPr="00277350">
        <w:rPr>
          <w:i/>
          <w:iCs/>
        </w:rPr>
        <w:t xml:space="preserve">urinary Bisphenol A (BPA), urinary 2-Hydroxy-4-methoxybenzophenone or benzophenone-3 (BP3), urinary 2,4,4’-Trichloro-2’-hydroxyphenyl ether or Triclosan (TRS), urinary Ethyl Paraben (EPB), urinary Methyl Paraben (MPB), and urinary Propyl Paraben (PPB). </w:t>
      </w:r>
      <w:r w:rsidR="00D41F63" w:rsidRPr="00277350">
        <w:rPr>
          <w:i/>
          <w:iCs/>
        </w:rPr>
        <w:t>We used limit of detection values across cycle years reported by NHANES</w:t>
      </w:r>
      <w:r w:rsidR="00FD222E" w:rsidRPr="00277350">
        <w:rPr>
          <w:i/>
          <w:iCs/>
        </w:rPr>
        <w:fldChar w:fldCharType="begin"/>
      </w:r>
      <w:r w:rsidR="00BC1D61" w:rsidRPr="00277350">
        <w:rPr>
          <w:i/>
          <w:iCs/>
        </w:rPr>
        <w:instrText xml:space="preserve"> ADDIN ZOTERO_ITEM CSL_CITATION {"citationID":"yRD7g3Jz","properties":{"unsorted":false,"formattedCitation":"\\super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FD222E" w:rsidRPr="00277350">
        <w:rPr>
          <w:i/>
          <w:iCs/>
        </w:rPr>
        <w:fldChar w:fldCharType="separate"/>
      </w:r>
      <w:r w:rsidR="00BC1D61" w:rsidRPr="00277350">
        <w:rPr>
          <w:vertAlign w:val="superscript"/>
        </w:rPr>
        <w:t>25</w:t>
      </w:r>
      <w:r w:rsidR="00FD222E" w:rsidRPr="00277350">
        <w:rPr>
          <w:i/>
          <w:iCs/>
        </w:rPr>
        <w:fldChar w:fldCharType="end"/>
      </w:r>
      <w:r w:rsidR="00D41F63" w:rsidRPr="00277350">
        <w:rPr>
          <w:i/>
          <w:iCs/>
        </w:rPr>
        <w:t xml:space="preserve">, for each urinary phenol. </w:t>
      </w:r>
      <w:r w:rsidRPr="00277350">
        <w:t>Values below the</w:t>
      </w:r>
      <w:r w:rsidR="00D41F63" w:rsidRPr="00277350">
        <w:t xml:space="preserve"> lower</w:t>
      </w:r>
      <w:r w:rsidRPr="00277350">
        <w:t xml:space="preserve"> </w:t>
      </w:r>
      <w:r w:rsidR="00D41F63" w:rsidRPr="00277350">
        <w:t>limit of detection (LLOD)</w:t>
      </w:r>
      <w:r w:rsidRPr="00277350">
        <w:t xml:space="preserve">were substituted with </w:t>
      </w:r>
      <w:r w:rsidRPr="00277350">
        <w:rPr>
          <w:color w:val="212121"/>
          <w:sz w:val="22"/>
          <w:szCs w:val="22"/>
          <w:shd w:val="clear" w:color="auto" w:fill="FFFFFF"/>
        </w:rPr>
        <w:t>LLOD</w:t>
      </w:r>
      <m:oMath>
        <m:r>
          <w:rPr>
            <w:rFonts w:ascii="Cambria Math" w:hAnsi="Cambria Math"/>
            <w:color w:val="212121"/>
            <w:sz w:val="22"/>
            <w:szCs w:val="22"/>
            <w:shd w:val="clear" w:color="auto" w:fill="FFFFFF"/>
          </w:rPr>
          <m:t>√</m:t>
        </m:r>
      </m:oMath>
      <w:r w:rsidRPr="00277350">
        <w:rPr>
          <w:color w:val="212121"/>
          <w:sz w:val="22"/>
          <w:szCs w:val="22"/>
          <w:shd w:val="clear" w:color="auto" w:fill="FFFFFF"/>
        </w:rPr>
        <w:t xml:space="preserve">2 </w:t>
      </w:r>
      <w:r w:rsidRPr="00277350">
        <w:rPr>
          <w:color w:val="212121"/>
          <w:sz w:val="22"/>
          <w:szCs w:val="22"/>
          <w:shd w:val="clear" w:color="auto" w:fill="FFFFFF"/>
        </w:rPr>
        <w:lastRenderedPageBreak/>
        <w:t>by NHANES.</w:t>
      </w:r>
      <w:r w:rsidR="00D40919"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{"citationID":"W7vWNpjQ","properties":{"unsorted":false,"formattedCitation":"\\super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D40919" w:rsidRPr="00277350">
        <w:rPr>
          <w:color w:val="212121"/>
          <w:sz w:val="22"/>
          <w:szCs w:val="22"/>
          <w:shd w:val="clear" w:color="auto" w:fill="FFFFFF"/>
        </w:rPr>
        <w:fldChar w:fldCharType="separate"/>
      </w:r>
      <w:r w:rsidR="00A56288" w:rsidRPr="00277350">
        <w:rPr>
          <w:color w:val="000000"/>
          <w:sz w:val="22"/>
          <w:vertAlign w:val="superscript"/>
        </w:rPr>
        <w:t>27</w:t>
      </w:r>
      <w:r w:rsidR="00D40919" w:rsidRPr="00277350">
        <w:rPr>
          <w:color w:val="212121"/>
          <w:sz w:val="22"/>
          <w:szCs w:val="22"/>
          <w:shd w:val="clear" w:color="auto" w:fill="FFFFFF"/>
        </w:rPr>
        <w:fldChar w:fldCharType="end"/>
      </w:r>
      <w:r w:rsidR="00A56288" w:rsidRPr="00277350">
        <w:rPr>
          <w:color w:val="212121"/>
          <w:sz w:val="22"/>
          <w:szCs w:val="22"/>
          <w:shd w:val="clear" w:color="auto" w:fill="FFFFFF"/>
        </w:rPr>
        <w:t xml:space="preserve"> </w:t>
      </w:r>
      <w:r w:rsidR="00D41F63" w:rsidRPr="00277350">
        <w:rPr>
          <w:color w:val="212121"/>
          <w:sz w:val="22"/>
          <w:szCs w:val="22"/>
          <w:shd w:val="clear" w:color="auto" w:fill="FFFFFF"/>
        </w:rPr>
        <w:t>Urinary phenol concentrations were corrected for specific gravity to account for urine dilution.</w:t>
      </w:r>
      <w:r w:rsidR="00A56288" w:rsidRPr="00277350">
        <w:rPr>
          <w:color w:val="212121"/>
          <w:sz w:val="22"/>
          <w:szCs w:val="22"/>
          <w:shd w:val="clear" w:color="auto" w:fill="FFFFFF"/>
        </w:rPr>
        <w:fldChar w:fldCharType="begin"/>
      </w:r>
      <w:r w:rsidR="00A56288" w:rsidRPr="00277350">
        <w:rPr>
          <w:color w:val="212121"/>
          <w:sz w:val="22"/>
          <w:szCs w:val="22"/>
          <w:shd w:val="clear" w:color="auto" w:fill="FFFFFF"/>
        </w:rPr>
        <w:instrText xml:space="preserve"> ADDIN ZOTERO_ITEM CSL_CITATION {"citationID":"2PGjxwgH","properties":{"unsorted":false,"formattedCitation":"\\super 27\\nosupersub{}","plainCitation":"27","noteIndex":0},"citationItems":[{"id":104,"uris":["http://zotero.org/users/local/N9bAOqPz/items/ABP24BW2"],"itemData":{"id":104,"type":"document","genre":"2015-2016 Data Documentation, Codebook, and Frequencies","publisher":"National Health and Nutrition Examination Survey","title":"Personal Care and Consumer Product Chemicals and Metabolites (EPHPP_I)","URL":"https://wwwn.cdc.gov/Nchs/Data/Nhanes/Public/2015/DataFiles/EPHPP_I.htm","issued":{"date-parts":[["2019",1]]}}}],"schema":"https://github.com/citation-style-language/schema/raw/master/csl-citation.json"} </w:instrText>
      </w:r>
      <w:r w:rsidR="00A56288" w:rsidRPr="00277350">
        <w:rPr>
          <w:color w:val="212121"/>
          <w:sz w:val="22"/>
          <w:szCs w:val="22"/>
          <w:shd w:val="clear" w:color="auto" w:fill="FFFFFF"/>
        </w:rPr>
        <w:fldChar w:fldCharType="separate"/>
      </w:r>
      <w:r w:rsidR="00A56288" w:rsidRPr="00277350">
        <w:rPr>
          <w:color w:val="000000"/>
          <w:sz w:val="22"/>
          <w:vertAlign w:val="superscript"/>
        </w:rPr>
        <w:t>27</w:t>
      </w:r>
      <w:r w:rsidR="00A56288" w:rsidRPr="00277350">
        <w:rPr>
          <w:color w:val="212121"/>
          <w:sz w:val="22"/>
          <w:szCs w:val="22"/>
          <w:shd w:val="clear" w:color="auto" w:fill="FFFFFF"/>
        </w:rPr>
        <w:fldChar w:fldCharType="end"/>
      </w:r>
    </w:p>
    <w:p w14:paraId="4EF42016" w14:textId="77777777" w:rsidR="000B7464" w:rsidRPr="00277350" w:rsidRDefault="000B7464" w:rsidP="003B10A7">
      <w:pPr>
        <w:pStyle w:val="NormalWeb"/>
        <w:spacing w:before="0" w:beforeAutospacing="0" w:after="0" w:afterAutospacing="0"/>
        <w:textAlignment w:val="baseline"/>
        <w:rPr>
          <w:b/>
          <w:bCs/>
          <w:i/>
          <w:iCs/>
          <w:color w:val="212121"/>
          <w:shd w:val="clear" w:color="auto" w:fill="FFFFFF"/>
        </w:rPr>
      </w:pPr>
    </w:p>
    <w:p w14:paraId="28761F72" w14:textId="458700D6" w:rsidR="00D41F63" w:rsidRPr="00277350" w:rsidRDefault="003B10A7" w:rsidP="003B10A7">
      <w:pPr>
        <w:pStyle w:val="NormalWeb"/>
        <w:spacing w:before="0" w:beforeAutospacing="0" w:after="0" w:afterAutospacing="0"/>
        <w:textAlignment w:val="baseline"/>
        <w:rPr>
          <w:b/>
          <w:bCs/>
          <w:i/>
          <w:iCs/>
          <w:color w:val="212121"/>
          <w:shd w:val="clear" w:color="auto" w:fill="FFFFFF"/>
        </w:rPr>
      </w:pPr>
      <w:r w:rsidRPr="00277350">
        <w:rPr>
          <w:b/>
          <w:bCs/>
          <w:i/>
          <w:iCs/>
          <w:color w:val="212121"/>
          <w:shd w:val="clear" w:color="auto" w:fill="FFFFFF"/>
        </w:rPr>
        <w:t xml:space="preserve">Covariates </w:t>
      </w:r>
    </w:p>
    <w:p w14:paraId="0FBFC4B3" w14:textId="77777777" w:rsidR="003B10A7" w:rsidRPr="00277350" w:rsidRDefault="003B10A7" w:rsidP="00A35A31">
      <w:pPr>
        <w:pStyle w:val="NormalWeb"/>
        <w:spacing w:before="0" w:beforeAutospacing="0" w:after="0" w:afterAutospacing="0"/>
        <w:textAlignment w:val="baseline"/>
        <w:rPr>
          <w:b/>
          <w:bCs/>
          <w:i/>
          <w:iCs/>
          <w:color w:val="212121"/>
        </w:rPr>
      </w:pPr>
    </w:p>
    <w:p w14:paraId="4AE9D16E" w14:textId="5A775101" w:rsidR="003B10A7" w:rsidRPr="00277350" w:rsidRDefault="003B10A7" w:rsidP="003B10A7">
      <w:pPr>
        <w:pStyle w:val="NormalWeb"/>
        <w:spacing w:before="0" w:beforeAutospacing="0" w:after="0" w:afterAutospacing="0"/>
        <w:textAlignment w:val="baseline"/>
      </w:pPr>
      <w:r w:rsidRPr="00277350">
        <w:t>Covariates were identified a priori using existing literature</w:t>
      </w:r>
      <w:r w:rsidR="00F15130" w:rsidRPr="00277350">
        <w:fldChar w:fldCharType="begin"/>
      </w:r>
      <w:r w:rsidR="00A56288" w:rsidRPr="00277350">
        <w:instrText xml:space="preserve"> ADDIN ZOTERO_ITEM CSL_CITATION {"citationID":"SC1xJY5w","properties":{"unsorted":false,"formattedCitation":"\\super 12,26,28\\nosupersub{}","plainCitation":"12,26,28","noteIndex":0},"citationItems":[{"id":42,"uris":["http://zotero.org/users/local/N9bAOqPz/items/67LM76YC"],"itemData":{"id":42,"type":"article-journal","abstract":"BACKGROUND: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rsidRPr="00277350">
        <w:fldChar w:fldCharType="separate"/>
      </w:r>
      <w:r w:rsidR="00A56288" w:rsidRPr="00277350">
        <w:rPr>
          <w:vertAlign w:val="superscript"/>
        </w:rPr>
        <w:t>12,26,28</w:t>
      </w:r>
      <w:r w:rsidR="00F15130" w:rsidRPr="00277350">
        <w:fldChar w:fldCharType="end"/>
      </w:r>
      <w:r w:rsidRPr="00277350">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rsidRPr="00277350">
        <w:fldChar w:fldCharType="begin"/>
      </w:r>
      <w:r w:rsidR="005C6FB8" w:rsidRPr="00277350">
        <w:instrText xml:space="preserve"> ADDIN ZOTERO_ITEM CSL_CITATION {"citationID":"LS0sWBvG","properties":{"unsorted":false,"formattedCitation":"\\super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rsidRPr="00277350">
        <w:fldChar w:fldCharType="separate"/>
      </w:r>
      <w:r w:rsidR="005C6FB8" w:rsidRPr="00277350">
        <w:rPr>
          <w:vertAlign w:val="superscript"/>
        </w:rPr>
        <w:t>20</w:t>
      </w:r>
      <w:r w:rsidR="008731CE" w:rsidRPr="00277350">
        <w:fldChar w:fldCharType="end"/>
      </w:r>
      <w:r w:rsidRPr="00277350">
        <w:t xml:space="preserve"> We included </w:t>
      </w:r>
      <w:r w:rsidR="00D41F63" w:rsidRPr="00277350">
        <w:t xml:space="preserve">self-reported </w:t>
      </w:r>
      <w:r w:rsidRPr="00277350">
        <w:t xml:space="preserve">age, sex, race/ethnicity, highest educational attainment, and poverty income ratio (PIR) as covariates of </w:t>
      </w:r>
      <w:r w:rsidR="00CF00EB" w:rsidRPr="00277350">
        <w:t>interest</w:t>
      </w:r>
      <w:r w:rsidRPr="00277350">
        <w:t xml:space="preserve">. </w:t>
      </w:r>
      <w:r w:rsidR="00D41F63" w:rsidRPr="00277350">
        <w:t xml:space="preserve">Self-reported age was </w:t>
      </w:r>
      <w:r w:rsidR="001D5FBA" w:rsidRPr="00277350">
        <w:t xml:space="preserve">measured </w:t>
      </w:r>
      <w:r w:rsidR="00B80C18" w:rsidRPr="00277350">
        <w:t>continuously and</w:t>
      </w:r>
      <w:r w:rsidR="001D5FBA" w:rsidRPr="00277350">
        <w:t xml:space="preserve"> later categorized in quartiles according to the sample distribution. Highest educational attainment was initially categorized as </w:t>
      </w:r>
      <w:r w:rsidR="00303A7A" w:rsidRPr="00277350">
        <w:t>(</w:t>
      </w:r>
      <w:r w:rsidR="0033188F" w:rsidRPr="00277350">
        <w:t>less than 9</w:t>
      </w:r>
      <w:r w:rsidR="0033188F" w:rsidRPr="00277350">
        <w:rPr>
          <w:vertAlign w:val="superscript"/>
        </w:rPr>
        <w:t>th</w:t>
      </w:r>
      <w:r w:rsidR="0033188F" w:rsidRPr="00277350">
        <w:t xml:space="preserve"> grade, 9</w:t>
      </w:r>
      <w:r w:rsidR="0033188F" w:rsidRPr="00277350">
        <w:rPr>
          <w:vertAlign w:val="superscript"/>
        </w:rPr>
        <w:t>th</w:t>
      </w:r>
      <w:r w:rsidR="0033188F" w:rsidRPr="00277350">
        <w:t>-11</w:t>
      </w:r>
      <w:r w:rsidR="0033188F" w:rsidRPr="00277350">
        <w:rPr>
          <w:vertAlign w:val="superscript"/>
        </w:rPr>
        <w:t>th</w:t>
      </w:r>
      <w:r w:rsidR="0033188F" w:rsidRPr="00277350">
        <w:t xml:space="preserve"> grade, </w:t>
      </w:r>
      <w:r w:rsidR="005453EB" w:rsidRPr="00277350">
        <w:t>high school</w:t>
      </w:r>
      <w:r w:rsidR="0033188F" w:rsidRPr="00277350">
        <w:t xml:space="preserve"> </w:t>
      </w:r>
      <w:r w:rsidR="005453EB" w:rsidRPr="00277350">
        <w:t xml:space="preserve">grad/GED or equivalent, some college or AA degree, college graduate or </w:t>
      </w:r>
      <w:r w:rsidR="00CB1C47" w:rsidRPr="00277350">
        <w:t>above</w:t>
      </w:r>
      <w:r w:rsidR="00303A7A" w:rsidRPr="00277350">
        <w:t>)</w:t>
      </w:r>
      <w:r w:rsidR="001D5FBA" w:rsidRPr="00277350">
        <w:t xml:space="preserve"> and was later recategorized as </w:t>
      </w:r>
      <w:r w:rsidR="00303A7A" w:rsidRPr="00277350">
        <w:t>(</w:t>
      </w:r>
      <w:r w:rsidR="00B75550" w:rsidRPr="00277350">
        <w:rPr>
          <w:color w:val="000000" w:themeColor="text1"/>
        </w:rPr>
        <w:t>&lt; 9</w:t>
      </w:r>
      <w:r w:rsidR="00B75550" w:rsidRPr="00277350">
        <w:rPr>
          <w:color w:val="000000" w:themeColor="text1"/>
          <w:vertAlign w:val="superscript"/>
        </w:rPr>
        <w:t>th</w:t>
      </w:r>
      <w:r w:rsidR="00B75550" w:rsidRPr="00277350">
        <w:rPr>
          <w:color w:val="000000" w:themeColor="text1"/>
        </w:rPr>
        <w:t xml:space="preserve"> grade, high school graduate or equivalent, some college, ≥ college</w:t>
      </w:r>
      <w:r w:rsidR="00303A7A" w:rsidRPr="00277350">
        <w:t>)</w:t>
      </w:r>
      <w:r w:rsidR="001D5FBA" w:rsidRPr="00277350">
        <w:t xml:space="preserve"> due to small stratum sizes. Sex (male/female)</w:t>
      </w:r>
      <w:r w:rsidR="001D5FBA" w:rsidRPr="00277350">
        <w:rPr>
          <w:b/>
          <w:bCs/>
        </w:rPr>
        <w:t xml:space="preserve"> </w:t>
      </w:r>
      <w:r w:rsidR="001D5FBA" w:rsidRPr="00277350">
        <w:t>and race/ethnicity (</w:t>
      </w:r>
      <w:r w:rsidR="00A96837" w:rsidRPr="00277350">
        <w:t>n</w:t>
      </w:r>
      <w:r w:rsidR="00303A7A" w:rsidRPr="00277350">
        <w:t>on-</w:t>
      </w:r>
      <w:r w:rsidR="00A96837" w:rsidRPr="00277350">
        <w:t>Hispanic</w:t>
      </w:r>
      <w:r w:rsidR="00303A7A" w:rsidRPr="00277350">
        <w:t xml:space="preserve"> </w:t>
      </w:r>
      <w:r w:rsidR="00A96837" w:rsidRPr="00277350">
        <w:t>w</w:t>
      </w:r>
      <w:r w:rsidR="00303A7A" w:rsidRPr="00277350">
        <w:t>hi</w:t>
      </w:r>
      <w:r w:rsidR="00A96837" w:rsidRPr="00277350">
        <w:t>te, non-Hispanic Black, Mexican American, other Hispanic, other race – including Multi-Racial</w:t>
      </w:r>
      <w:r w:rsidR="001D5FBA" w:rsidRPr="00277350">
        <w:t xml:space="preserve">) were measured as categorical variables, and analytic categories were consistent with NHANES categorizations. Similarly, </w:t>
      </w:r>
      <w:r w:rsidRPr="00277350">
        <w:t>PIR is calculated by NHANES using U.S. Department of Health and Human Services poverty guidelines</w:t>
      </w:r>
      <w:r w:rsidR="00CF00EB" w:rsidRPr="00277350">
        <w:fldChar w:fldCharType="begin"/>
      </w:r>
      <w:r w:rsidR="005C6FB8" w:rsidRPr="00277350">
        <w:instrText xml:space="preserve"> ADDIN ZOTERO_ITEM CSL_CITATION {"citationID":"ibaN8K0R","properties":{"unsorted":false,"formattedCitation":"\\super 20\\nosupersub{}","plainCitation":"20","noteIndex":0},"citationItems":[{"id":68,"uris":["http://zotero.org/users/local/N9bAOqPz/items/IUFYFIDQ"],"itemData":{"id":68,"type":"report","title":"NHANES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rsidRPr="00277350">
        <w:fldChar w:fldCharType="separate"/>
      </w:r>
      <w:r w:rsidR="005C6FB8" w:rsidRPr="00277350">
        <w:rPr>
          <w:vertAlign w:val="superscript"/>
        </w:rPr>
        <w:t>20</w:t>
      </w:r>
      <w:r w:rsidR="00CF00EB" w:rsidRPr="00277350">
        <w:fldChar w:fldCharType="end"/>
      </w:r>
      <w:r w:rsidRPr="00277350">
        <w:t>. We additionally created survey cycle year as a categorical variable to account for temporal differences across cycles.</w:t>
      </w:r>
      <w:r w:rsidR="004A0E96" w:rsidRPr="00277350">
        <w:fldChar w:fldCharType="begin"/>
      </w:r>
      <w:r w:rsidR="00A56288" w:rsidRPr="00277350">
        <w:instrText xml:space="preserve"> ADDIN ZOTERO_ITEM CSL_CITATION {"citationID":"Vf8vlAuB","properties":{"unsorted":false,"formattedCitation":"\\super 29\\nosupersub{}","plainCitation":"29","noteIndex":0},"citationItems":[{"id":79,"uris":["http://zotero.org/users/local/N9bAOqPz/items/RBY9WJAN"],"itemData":{"id":79,"type":"document","publisher":"Center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rsidRPr="00277350">
        <w:fldChar w:fldCharType="separate"/>
      </w:r>
      <w:r w:rsidR="00A56288" w:rsidRPr="00277350">
        <w:rPr>
          <w:vertAlign w:val="superscript"/>
        </w:rPr>
        <w:t>29</w:t>
      </w:r>
      <w:r w:rsidR="004A0E96" w:rsidRPr="00277350">
        <w:fldChar w:fldCharType="end"/>
      </w:r>
      <w:r w:rsidRPr="00277350">
        <w:t xml:space="preserve"> Urinary creatinine concentration (ng/mL) was included to adjust for urinary dilution, consistent with prior NHANES-based analyses.</w:t>
      </w:r>
      <w:r w:rsidR="000B7464" w:rsidRPr="00277350">
        <w:fldChar w:fldCharType="begin"/>
      </w:r>
      <w:r w:rsidR="005C6FB8" w:rsidRPr="00277350">
        <w:instrText xml:space="preserve"> ADDIN ZOTERO_ITEM CSL_CITATION {"citationID":"WRtonIT9","properties":{"unsorted":false,"formattedCitation":"\\super 25\\nosupersub{}","plainCitation":"25","noteIndex":0},"citationItems":[{"id":81,"uris":["http://zotero.org/users/local/N9bAOqPz/items/D5ZZR3IE"],"itemData":{"id":81,"type":"document","genre":"2007-2008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rsidRPr="00277350">
        <w:fldChar w:fldCharType="separate"/>
      </w:r>
      <w:r w:rsidR="005C6FB8" w:rsidRPr="00277350">
        <w:rPr>
          <w:vertAlign w:val="superscript"/>
        </w:rPr>
        <w:t>25</w:t>
      </w:r>
      <w:r w:rsidR="000B7464" w:rsidRPr="00277350">
        <w:fldChar w:fldCharType="end"/>
      </w:r>
    </w:p>
    <w:p w14:paraId="071450F7" w14:textId="77777777" w:rsidR="003B10A7" w:rsidRPr="00277350" w:rsidRDefault="003B10A7" w:rsidP="003B10A7">
      <w:pPr>
        <w:pStyle w:val="NormalWeb"/>
        <w:spacing w:before="0" w:beforeAutospacing="0" w:after="0" w:afterAutospacing="0"/>
        <w:textAlignment w:val="baseline"/>
      </w:pPr>
    </w:p>
    <w:p w14:paraId="3172CBB4" w14:textId="77777777" w:rsidR="003B10A7" w:rsidRPr="00277350" w:rsidRDefault="003B10A7" w:rsidP="003B10A7">
      <w:pPr>
        <w:pStyle w:val="NormalWeb"/>
        <w:spacing w:before="0" w:beforeAutospacing="0" w:after="0" w:afterAutospacing="0" w:line="276" w:lineRule="auto"/>
        <w:textAlignment w:val="baseline"/>
        <w:rPr>
          <w:b/>
          <w:bCs/>
          <w:i/>
          <w:iCs/>
        </w:rPr>
      </w:pPr>
      <w:r w:rsidRPr="00277350">
        <w:rPr>
          <w:b/>
          <w:bCs/>
          <w:i/>
          <w:iCs/>
        </w:rPr>
        <w:t>Statistical Analysis</w:t>
      </w:r>
    </w:p>
    <w:p w14:paraId="205E08E8" w14:textId="77777777" w:rsidR="00277350" w:rsidRPr="00277350" w:rsidRDefault="00277350" w:rsidP="003B10A7">
      <w:pPr>
        <w:pStyle w:val="NormalWeb"/>
        <w:spacing w:before="0" w:beforeAutospacing="0" w:after="0" w:afterAutospacing="0" w:line="276" w:lineRule="auto"/>
        <w:textAlignment w:val="baseline"/>
        <w:rPr>
          <w:b/>
          <w:bCs/>
          <w:i/>
          <w:iCs/>
        </w:rPr>
      </w:pPr>
    </w:p>
    <w:p w14:paraId="1BFD862B" w14:textId="6737E3DD" w:rsidR="003B10A7" w:rsidRPr="00277350" w:rsidRDefault="003B10A7" w:rsidP="003B10A7">
      <w:pPr>
        <w:spacing w:after="0" w:line="276" w:lineRule="auto"/>
        <w:ind w:firstLine="360"/>
        <w:rPr>
          <w:rFonts w:ascii="Times New Roman" w:hAnsi="Times New Roman" w:cs="Times New Roman"/>
          <w:color w:val="000000" w:themeColor="text1"/>
        </w:rPr>
      </w:pPr>
      <w:r w:rsidRPr="00277350">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w:t>
      </w:r>
      <w:r w:rsidR="001D5FBA" w:rsidRPr="00277350">
        <w:rPr>
          <w:rFonts w:ascii="Times New Roman" w:hAnsi="Times New Roman" w:cs="Times New Roman"/>
          <w:color w:val="000000" w:themeColor="text1"/>
        </w:rPr>
        <w:t xml:space="preserve">household </w:t>
      </w:r>
      <w:r w:rsidRPr="00277350">
        <w:rPr>
          <w:rFonts w:ascii="Times New Roman" w:hAnsi="Times New Roman" w:cs="Times New Roman"/>
          <w:color w:val="000000" w:themeColor="text1"/>
        </w:rPr>
        <w:t xml:space="preserve">food security status. Urinary phenol metabolite concentrations were log normally distributed and </w:t>
      </w:r>
      <w:r w:rsidR="001D5FBA" w:rsidRPr="00277350">
        <w:rPr>
          <w:rFonts w:ascii="Times New Roman" w:hAnsi="Times New Roman" w:cs="Times New Roman"/>
          <w:color w:val="000000" w:themeColor="text1"/>
        </w:rPr>
        <w:t xml:space="preserve">later </w:t>
      </w:r>
      <w:r w:rsidRPr="00277350">
        <w:rPr>
          <w:rFonts w:ascii="Times New Roman" w:hAnsi="Times New Roman" w:cs="Times New Roman"/>
          <w:color w:val="000000" w:themeColor="text1"/>
        </w:rPr>
        <w:t>natural log transformed.   Detection percentages, geometric means (GM) and the 25</w:t>
      </w:r>
      <w:r w:rsidRPr="00277350">
        <w:rPr>
          <w:rFonts w:ascii="Times New Roman" w:hAnsi="Times New Roman" w:cs="Times New Roman"/>
          <w:color w:val="000000" w:themeColor="text1"/>
          <w:vertAlign w:val="superscript"/>
        </w:rPr>
        <w:t xml:space="preserve">th </w:t>
      </w:r>
      <w:r w:rsidRPr="00277350">
        <w:rPr>
          <w:rFonts w:ascii="Times New Roman" w:hAnsi="Times New Roman" w:cs="Times New Roman"/>
          <w:color w:val="000000" w:themeColor="text1"/>
        </w:rPr>
        <w:t>and 75</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percentile were reported. Spearman correlation coefficients were used to assess correlations between individual metabolites. For our main analysis we used multivariable linear regression models to evaluate the association between log transformed urinary phenol concentrations and food security levels. We first ran urinary creatinine-adjusted models only followed by models adjusted for our confounders of interest. Covariates in fully adjusted models were defined according to their NHANES categorization: sex (female (ref), male), education level (&lt; 9</w:t>
      </w:r>
      <w:r w:rsidRPr="00277350">
        <w:rPr>
          <w:rFonts w:ascii="Times New Roman" w:hAnsi="Times New Roman" w:cs="Times New Roman"/>
          <w:color w:val="000000" w:themeColor="text1"/>
          <w:vertAlign w:val="superscript"/>
        </w:rPr>
        <w:t>th</w:t>
      </w:r>
      <w:r w:rsidRPr="00277350">
        <w:rPr>
          <w:rFonts w:ascii="Times New Roman" w:hAnsi="Times New Roman" w:cs="Times New Roman"/>
          <w:color w:val="000000" w:themeColor="text1"/>
        </w:rPr>
        <w:t xml:space="preserve"> grade, high school graduate or equivalent, some college, ≥ college), age (continuous),  race/ethnicity (non-Hispanic White (ref), non-Hispanic Black, Mexican American, other Hispanic, Other including Multi-Racial), poverty income ratio (</w:t>
      </w:r>
      <w:r w:rsidR="00A648CB" w:rsidRPr="00277350">
        <w:rPr>
          <w:rFonts w:ascii="Times New Roman" w:hAnsi="Times New Roman" w:cs="Times New Roman"/>
          <w:color w:val="000000" w:themeColor="text1"/>
        </w:rPr>
        <w:t>0-0.99, 1-1.99, 2-2.99</w:t>
      </w:r>
      <w:r w:rsidR="00484F2E" w:rsidRPr="00277350">
        <w:rPr>
          <w:rFonts w:ascii="Times New Roman" w:hAnsi="Times New Roman" w:cs="Times New Roman"/>
          <w:color w:val="000000" w:themeColor="text1"/>
        </w:rPr>
        <w:t>, 3-4.99, and 5.0 or greater)</w:t>
      </w:r>
      <w:r w:rsidRPr="00277350">
        <w:rPr>
          <w:rFonts w:ascii="Times New Roman" w:hAnsi="Times New Roman" w:cs="Times New Roman"/>
          <w:color w:val="000000" w:themeColor="text1"/>
        </w:rPr>
        <w:t xml:space="preserve">. We also included a generated cycle year variable (2005-2006, 2007-2008, 2009-2010, 2011-2012, 2013-2014, and 2015-2016) as well as measured urinary creatinine. Exponentiated estimated coefficients were presented as the percent (%) difference, computed as 100*(exp(β)-1). Higher concentrations in the comparison group (marginal, low, and very low food security) to the reference group (high food security) indicated a positive percent differences; negative percent differences indicated lower concentrations. </w:t>
      </w:r>
      <w:r w:rsidRPr="00277350">
        <w:rPr>
          <w:rFonts w:ascii="Times New Roman" w:hAnsi="Times New Roman" w:cs="Times New Roman"/>
          <w:color w:val="000000" w:themeColor="text1"/>
          <w:kern w:val="0"/>
        </w:rPr>
        <w:t xml:space="preserve"> </w:t>
      </w:r>
    </w:p>
    <w:p w14:paraId="796B7C09" w14:textId="77777777" w:rsidR="006F2BD4" w:rsidRPr="00277350" w:rsidRDefault="003B10A7" w:rsidP="006F2BD4">
      <w:pPr>
        <w:spacing w:after="0" w:line="276" w:lineRule="auto"/>
        <w:ind w:firstLine="360"/>
        <w:rPr>
          <w:rFonts w:ascii="Times New Roman" w:hAnsi="Times New Roman" w:cs="Times New Roman"/>
        </w:rPr>
      </w:pPr>
      <w:r w:rsidRPr="00277350">
        <w:rPr>
          <w:rFonts w:ascii="Times New Roman" w:hAnsi="Times New Roman" w:cs="Times New Roman"/>
        </w:rPr>
        <w:lastRenderedPageBreak/>
        <w:t xml:space="preserve">To assess potential effect measure modification by sex, race, and ethnicity, </w:t>
      </w:r>
      <w:r w:rsidR="009F4A91" w:rsidRPr="00277350">
        <w:rPr>
          <w:rFonts w:ascii="Times New Roman" w:hAnsi="Times New Roman" w:cs="Times New Roman"/>
        </w:rPr>
        <w:t xml:space="preserve">household </w:t>
      </w:r>
      <w:r w:rsidRPr="00277350">
        <w:rPr>
          <w:rFonts w:ascii="Times New Roman" w:hAnsi="Times New Roman" w:cs="Times New Roman"/>
        </w:rPr>
        <w:t xml:space="preserve">food security was modeled categorically as a nominal variable with a product term for household food security status*sex and </w:t>
      </w:r>
      <w:r w:rsidR="009F4A91" w:rsidRPr="00277350">
        <w:rPr>
          <w:rFonts w:ascii="Times New Roman" w:hAnsi="Times New Roman" w:cs="Times New Roman"/>
        </w:rPr>
        <w:t xml:space="preserve">household </w:t>
      </w:r>
      <w:r w:rsidRPr="00277350">
        <w:rPr>
          <w:rFonts w:ascii="Times New Roman" w:hAnsi="Times New Roman" w:cs="Times New Roman"/>
        </w:rPr>
        <w:t>food security*race and ethnicity respectively. Estimated adjusted marginal means were extracted and reported as percent differences by sex or race and ethnicity.  Next, to test for overall interaction, and obtain a p</w:t>
      </w:r>
      <w:r w:rsidRPr="00277350">
        <w:rPr>
          <w:rFonts w:ascii="Times New Roman" w:hAnsi="Times New Roman" w:cs="Times New Roman"/>
          <w:vertAlign w:val="subscript"/>
        </w:rPr>
        <w:t xml:space="preserve">interaction </w:t>
      </w:r>
      <w:r w:rsidRPr="00277350">
        <w:rPr>
          <w:rFonts w:ascii="Times New Roman" w:hAnsi="Times New Roman" w:cs="Times New Roman"/>
        </w:rPr>
        <w:t xml:space="preserve">for each analyte, we modeled the four-level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variable as an ordinal variable, with a single cross-product term, assuming equal spacing between categories and linear trends across categories.  We then examined whether these linear trends across ordinal categories of </w:t>
      </w:r>
      <w:r w:rsidR="004D01B5" w:rsidRPr="00277350">
        <w:rPr>
          <w:rFonts w:ascii="Times New Roman" w:hAnsi="Times New Roman" w:cs="Times New Roman"/>
        </w:rPr>
        <w:t xml:space="preserve">household </w:t>
      </w:r>
      <w:r w:rsidRPr="00277350">
        <w:rPr>
          <w:rFonts w:ascii="Times New Roman" w:hAnsi="Times New Roman" w:cs="Times New Roman"/>
        </w:rPr>
        <w:t xml:space="preserve">food security, differed by sex or race and ethnicity for each analyte.  We used a conservative p-value of </w:t>
      </w:r>
      <m:oMath>
        <m:r>
          <w:rPr>
            <w:rFonts w:ascii="Cambria Math" w:hAnsi="Cambria Math" w:cs="Times New Roman"/>
          </w:rPr>
          <m:t>&lt;</m:t>
        </m:r>
      </m:oMath>
      <w:r w:rsidRPr="00277350">
        <w:rPr>
          <w:rFonts w:ascii="Times New Roman" w:hAnsi="Times New Roman" w:cs="Times New Roman"/>
        </w:rPr>
        <w:t>0.10 for statistical significance. All statistical analyses were performed in R studio 4.5.1</w:t>
      </w:r>
      <w:r w:rsidR="001D5FBA" w:rsidRPr="00277350">
        <w:rPr>
          <w:rFonts w:ascii="Times New Roman" w:hAnsi="Times New Roman" w:cs="Times New Roman"/>
        </w:rPr>
        <w:t xml:space="preserve">. </w:t>
      </w:r>
    </w:p>
    <w:p w14:paraId="42E3BC55" w14:textId="008172CB" w:rsidR="006F2BD4" w:rsidRPr="00E84535" w:rsidRDefault="006F2BD4" w:rsidP="00E84535">
      <w:pPr>
        <w:pStyle w:val="Heading1"/>
        <w:jc w:val="center"/>
        <w:rPr>
          <w:rFonts w:ascii="Times New Roman" w:hAnsi="Times New Roman" w:cs="Times New Roman"/>
          <w:b/>
          <w:bCs/>
          <w:color w:val="000000" w:themeColor="text1"/>
          <w:sz w:val="24"/>
          <w:szCs w:val="24"/>
        </w:rPr>
      </w:pPr>
      <w:r w:rsidRPr="00277350">
        <w:rPr>
          <w:rFonts w:ascii="Times New Roman" w:hAnsi="Times New Roman" w:cs="Times New Roman"/>
          <w:b/>
          <w:bCs/>
          <w:color w:val="000000" w:themeColor="text1"/>
        </w:rPr>
        <w:t xml:space="preserve"> </w:t>
      </w:r>
      <w:r w:rsidR="00E84535" w:rsidRPr="00345562">
        <w:rPr>
          <w:rFonts w:ascii="Times New Roman" w:hAnsi="Times New Roman" w:cs="Times New Roman"/>
          <w:b/>
          <w:bCs/>
          <w:color w:val="000000" w:themeColor="text1"/>
          <w:sz w:val="24"/>
          <w:szCs w:val="24"/>
        </w:rPr>
        <w:t xml:space="preserve">Table 1: Unweighted Demographic Characteristics of the Analytic Study Population </w:t>
      </w: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E84535" w:rsidRPr="001C2628" w14:paraId="1C028020" w14:textId="77777777" w:rsidTr="00547A4B">
        <w:trPr>
          <w:trHeight w:val="285"/>
        </w:trPr>
        <w:tc>
          <w:tcPr>
            <w:tcW w:w="2894" w:type="dxa"/>
            <w:shd w:val="clear" w:color="auto" w:fill="000000" w:themeFill="text1"/>
            <w:noWrap/>
          </w:tcPr>
          <w:p w14:paraId="4D05457D" w14:textId="77777777" w:rsidR="00E84535" w:rsidRPr="00616452" w:rsidRDefault="00E84535" w:rsidP="00547A4B">
            <w:pPr>
              <w:jc w:val="center"/>
              <w:rPr>
                <w:rFonts w:ascii="Times New Roman" w:hAnsi="Times New Roman" w:cs="Times New Roman"/>
                <w:b/>
                <w:bCs/>
                <w:sz w:val="28"/>
                <w:szCs w:val="28"/>
              </w:rPr>
            </w:pPr>
          </w:p>
        </w:tc>
        <w:tc>
          <w:tcPr>
            <w:tcW w:w="1627" w:type="dxa"/>
            <w:shd w:val="clear" w:color="auto" w:fill="000000" w:themeFill="text1"/>
            <w:noWrap/>
            <w:vAlign w:val="center"/>
          </w:tcPr>
          <w:p w14:paraId="5E47B17D"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7F70E385"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N=7,019</w:t>
            </w:r>
          </w:p>
        </w:tc>
        <w:tc>
          <w:tcPr>
            <w:tcW w:w="1565" w:type="dxa"/>
            <w:shd w:val="clear" w:color="auto" w:fill="000000" w:themeFill="text1"/>
            <w:noWrap/>
            <w:vAlign w:val="center"/>
          </w:tcPr>
          <w:p w14:paraId="28D560BA" w14:textId="77777777" w:rsidR="00E84535" w:rsidRPr="001C2628" w:rsidRDefault="00E84535" w:rsidP="00547A4B">
            <w:pPr>
              <w:jc w:val="center"/>
              <w:rPr>
                <w:rFonts w:ascii="Times New Roman" w:hAnsi="Times New Roman" w:cs="Times New Roman"/>
                <w:sz w:val="22"/>
                <w:szCs w:val="22"/>
              </w:rPr>
            </w:pPr>
          </w:p>
          <w:p w14:paraId="1CEC7958"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36F7DA2B"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N=1,136</w:t>
            </w:r>
          </w:p>
          <w:p w14:paraId="5D797C1C" w14:textId="77777777" w:rsidR="00E84535" w:rsidRPr="001C2628" w:rsidRDefault="00E84535" w:rsidP="00547A4B">
            <w:pPr>
              <w:jc w:val="center"/>
              <w:rPr>
                <w:rFonts w:ascii="Times New Roman" w:hAnsi="Times New Roman" w:cs="Times New Roman"/>
                <w:sz w:val="22"/>
                <w:szCs w:val="22"/>
              </w:rPr>
            </w:pPr>
          </w:p>
        </w:tc>
        <w:tc>
          <w:tcPr>
            <w:tcW w:w="1566" w:type="dxa"/>
            <w:shd w:val="clear" w:color="auto" w:fill="000000" w:themeFill="text1"/>
            <w:vAlign w:val="center"/>
          </w:tcPr>
          <w:p w14:paraId="189B2BDF" w14:textId="77777777" w:rsidR="00E84535" w:rsidRPr="001C2628" w:rsidRDefault="00E84535" w:rsidP="00547A4B">
            <w:pPr>
              <w:jc w:val="center"/>
              <w:rPr>
                <w:rFonts w:ascii="Times New Roman" w:hAnsi="Times New Roman" w:cs="Times New Roman"/>
                <w:sz w:val="22"/>
                <w:szCs w:val="22"/>
              </w:rPr>
            </w:pPr>
          </w:p>
          <w:p w14:paraId="13EEBA7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48753B41"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N=1,218</w:t>
            </w:r>
          </w:p>
          <w:p w14:paraId="546F1164" w14:textId="77777777" w:rsidR="00E84535" w:rsidRPr="001C2628" w:rsidRDefault="00E84535" w:rsidP="00547A4B">
            <w:pPr>
              <w:jc w:val="center"/>
              <w:rPr>
                <w:rFonts w:ascii="Times New Roman" w:hAnsi="Times New Roman" w:cs="Times New Roman"/>
                <w:sz w:val="22"/>
                <w:szCs w:val="22"/>
              </w:rPr>
            </w:pPr>
          </w:p>
        </w:tc>
        <w:tc>
          <w:tcPr>
            <w:tcW w:w="1569" w:type="dxa"/>
            <w:shd w:val="clear" w:color="auto" w:fill="000000" w:themeFill="text1"/>
            <w:noWrap/>
            <w:vAlign w:val="center"/>
          </w:tcPr>
          <w:p w14:paraId="43FB0EE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1178A5FE"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N=721</w:t>
            </w:r>
          </w:p>
        </w:tc>
        <w:tc>
          <w:tcPr>
            <w:tcW w:w="1684" w:type="dxa"/>
            <w:shd w:val="clear" w:color="auto" w:fill="000000" w:themeFill="text1"/>
          </w:tcPr>
          <w:p w14:paraId="5C84B978" w14:textId="77777777" w:rsidR="00E84535" w:rsidRPr="001C2628" w:rsidRDefault="00E84535" w:rsidP="00547A4B">
            <w:pPr>
              <w:jc w:val="center"/>
              <w:rPr>
                <w:rFonts w:ascii="Times New Roman" w:hAnsi="Times New Roman" w:cs="Times New Roman"/>
                <w:sz w:val="22"/>
                <w:szCs w:val="22"/>
              </w:rPr>
            </w:pPr>
          </w:p>
          <w:p w14:paraId="6ACC1346"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320C46BD"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(N=10,094)</w:t>
            </w:r>
          </w:p>
        </w:tc>
      </w:tr>
      <w:tr w:rsidR="00E84535" w:rsidRPr="001C2628" w14:paraId="7E4694F8" w14:textId="77777777" w:rsidTr="00547A4B">
        <w:trPr>
          <w:trHeight w:val="285"/>
        </w:trPr>
        <w:tc>
          <w:tcPr>
            <w:tcW w:w="2894" w:type="dxa"/>
            <w:shd w:val="clear" w:color="auto" w:fill="000000" w:themeFill="text1"/>
            <w:noWrap/>
          </w:tcPr>
          <w:p w14:paraId="26FA1FB2" w14:textId="77777777" w:rsidR="00E84535" w:rsidRPr="001C2628" w:rsidRDefault="00E84535" w:rsidP="00547A4B">
            <w:pPr>
              <w:rPr>
                <w:rFonts w:ascii="Times New Roman" w:hAnsi="Times New Roman" w:cs="Times New Roman"/>
                <w:b/>
                <w:bCs/>
                <w:sz w:val="28"/>
                <w:szCs w:val="28"/>
              </w:rPr>
            </w:pPr>
          </w:p>
        </w:tc>
        <w:tc>
          <w:tcPr>
            <w:tcW w:w="1627" w:type="dxa"/>
            <w:shd w:val="clear" w:color="auto" w:fill="000000" w:themeFill="text1"/>
            <w:noWrap/>
            <w:vAlign w:val="center"/>
          </w:tcPr>
          <w:p w14:paraId="649EC1DC"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5" w:type="dxa"/>
            <w:shd w:val="clear" w:color="auto" w:fill="000000" w:themeFill="text1"/>
            <w:noWrap/>
            <w:vAlign w:val="center"/>
          </w:tcPr>
          <w:p w14:paraId="397FF8BA"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6" w:type="dxa"/>
            <w:shd w:val="clear" w:color="auto" w:fill="000000" w:themeFill="text1"/>
            <w:vAlign w:val="center"/>
          </w:tcPr>
          <w:p w14:paraId="7D75CF4F"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9" w:type="dxa"/>
            <w:shd w:val="clear" w:color="auto" w:fill="000000" w:themeFill="text1"/>
            <w:noWrap/>
            <w:vAlign w:val="center"/>
          </w:tcPr>
          <w:p w14:paraId="2B9EFE70"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684" w:type="dxa"/>
            <w:shd w:val="clear" w:color="auto" w:fill="000000" w:themeFill="text1"/>
          </w:tcPr>
          <w:p w14:paraId="0D93E861" w14:textId="77777777" w:rsidR="00E84535" w:rsidRPr="001C2628" w:rsidRDefault="00E84535" w:rsidP="00547A4B">
            <w:pPr>
              <w:jc w:val="center"/>
              <w:rPr>
                <w:rFonts w:ascii="Times New Roman" w:hAnsi="Times New Roman" w:cs="Times New Roman"/>
                <w:sz w:val="22"/>
                <w:szCs w:val="22"/>
              </w:rPr>
            </w:pPr>
            <w:r w:rsidRPr="001C2628">
              <w:rPr>
                <w:rFonts w:ascii="Times New Roman" w:hAnsi="Times New Roman" w:cs="Times New Roman"/>
                <w:sz w:val="22"/>
                <w:szCs w:val="22"/>
              </w:rPr>
              <w:t>N (%)</w:t>
            </w:r>
          </w:p>
        </w:tc>
      </w:tr>
      <w:tr w:rsidR="00E84535" w:rsidRPr="00345562" w14:paraId="27C4A71F" w14:textId="77777777" w:rsidTr="00547A4B">
        <w:trPr>
          <w:trHeight w:val="285"/>
        </w:trPr>
        <w:tc>
          <w:tcPr>
            <w:tcW w:w="2894" w:type="dxa"/>
            <w:noWrap/>
            <w:vAlign w:val="bottom"/>
          </w:tcPr>
          <w:p w14:paraId="74CDF616" w14:textId="77777777" w:rsidR="00E84535" w:rsidRPr="00345562" w:rsidRDefault="00E84535" w:rsidP="00547A4B">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C669DE9" w14:textId="77777777" w:rsidR="00E84535" w:rsidRPr="00345562" w:rsidRDefault="00E84535" w:rsidP="00547A4B">
            <w:pPr>
              <w:jc w:val="center"/>
              <w:rPr>
                <w:rFonts w:ascii="Times New Roman" w:hAnsi="Times New Roman" w:cs="Times New Roman"/>
                <w:color w:val="333333"/>
              </w:rPr>
            </w:pPr>
          </w:p>
        </w:tc>
      </w:tr>
      <w:tr w:rsidR="00E84535" w:rsidRPr="00345562" w14:paraId="416ADDD7" w14:textId="77777777" w:rsidTr="00547A4B">
        <w:trPr>
          <w:trHeight w:val="285"/>
        </w:trPr>
        <w:tc>
          <w:tcPr>
            <w:tcW w:w="2894" w:type="dxa"/>
            <w:noWrap/>
            <w:vAlign w:val="bottom"/>
            <w:hideMark/>
          </w:tcPr>
          <w:p w14:paraId="3E4C21EF"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Male</w:t>
            </w:r>
          </w:p>
        </w:tc>
        <w:tc>
          <w:tcPr>
            <w:tcW w:w="1627" w:type="dxa"/>
            <w:noWrap/>
            <w:vAlign w:val="bottom"/>
            <w:hideMark/>
          </w:tcPr>
          <w:p w14:paraId="09BEA73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3509 (50)</w:t>
            </w:r>
          </w:p>
        </w:tc>
        <w:tc>
          <w:tcPr>
            <w:tcW w:w="1565" w:type="dxa"/>
            <w:noWrap/>
            <w:vAlign w:val="bottom"/>
            <w:hideMark/>
          </w:tcPr>
          <w:p w14:paraId="7221B73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533 (46.9)</w:t>
            </w:r>
          </w:p>
        </w:tc>
        <w:tc>
          <w:tcPr>
            <w:tcW w:w="1566" w:type="dxa"/>
            <w:vAlign w:val="bottom"/>
          </w:tcPr>
          <w:p w14:paraId="127E380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(51.5)</w:t>
            </w:r>
          </w:p>
        </w:tc>
        <w:tc>
          <w:tcPr>
            <w:tcW w:w="1569" w:type="dxa"/>
            <w:noWrap/>
            <w:vAlign w:val="bottom"/>
            <w:hideMark/>
          </w:tcPr>
          <w:p w14:paraId="0F3770C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(46.7)</w:t>
            </w:r>
          </w:p>
        </w:tc>
        <w:tc>
          <w:tcPr>
            <w:tcW w:w="1684" w:type="dxa"/>
            <w:vAlign w:val="bottom"/>
          </w:tcPr>
          <w:p w14:paraId="5CEE6A24"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4,954 (49.1)</w:t>
            </w:r>
          </w:p>
        </w:tc>
      </w:tr>
      <w:tr w:rsidR="00E84535" w:rsidRPr="00345562" w14:paraId="72CFBA4C" w14:textId="77777777" w:rsidTr="00547A4B">
        <w:trPr>
          <w:trHeight w:val="285"/>
        </w:trPr>
        <w:tc>
          <w:tcPr>
            <w:tcW w:w="2894" w:type="dxa"/>
            <w:noWrap/>
            <w:vAlign w:val="bottom"/>
            <w:hideMark/>
          </w:tcPr>
          <w:p w14:paraId="3BCD5720"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Female</w:t>
            </w:r>
          </w:p>
        </w:tc>
        <w:tc>
          <w:tcPr>
            <w:tcW w:w="1627" w:type="dxa"/>
            <w:noWrap/>
            <w:vAlign w:val="bottom"/>
            <w:hideMark/>
          </w:tcPr>
          <w:p w14:paraId="4F942E2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3,510 (50.0)</w:t>
            </w:r>
          </w:p>
        </w:tc>
        <w:tc>
          <w:tcPr>
            <w:tcW w:w="1565" w:type="dxa"/>
            <w:noWrap/>
            <w:vAlign w:val="bottom"/>
            <w:hideMark/>
          </w:tcPr>
          <w:p w14:paraId="02BC8676"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603 (53.1)</w:t>
            </w:r>
          </w:p>
        </w:tc>
        <w:tc>
          <w:tcPr>
            <w:tcW w:w="1566" w:type="dxa"/>
            <w:vAlign w:val="bottom"/>
          </w:tcPr>
          <w:p w14:paraId="157F17F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649 (53.3)</w:t>
            </w:r>
          </w:p>
        </w:tc>
        <w:tc>
          <w:tcPr>
            <w:tcW w:w="1569" w:type="dxa"/>
            <w:noWrap/>
            <w:vAlign w:val="bottom"/>
            <w:hideMark/>
          </w:tcPr>
          <w:p w14:paraId="47C8047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378 (52.4)</w:t>
            </w:r>
          </w:p>
        </w:tc>
        <w:tc>
          <w:tcPr>
            <w:tcW w:w="1684" w:type="dxa"/>
            <w:vAlign w:val="bottom"/>
          </w:tcPr>
          <w:p w14:paraId="5F5FA1D1"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5,140 (50.9)</w:t>
            </w:r>
          </w:p>
        </w:tc>
      </w:tr>
      <w:tr w:rsidR="00E84535" w:rsidRPr="00345562" w14:paraId="3C61917E" w14:textId="77777777" w:rsidTr="00547A4B">
        <w:trPr>
          <w:trHeight w:val="285"/>
        </w:trPr>
        <w:tc>
          <w:tcPr>
            <w:tcW w:w="2894" w:type="dxa"/>
            <w:noWrap/>
            <w:vAlign w:val="bottom"/>
          </w:tcPr>
          <w:p w14:paraId="262ADA9D" w14:textId="77777777" w:rsidR="00E84535" w:rsidRPr="00345562" w:rsidRDefault="00E84535" w:rsidP="00547A4B">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5118D2E"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49 (19)</w:t>
            </w:r>
          </w:p>
        </w:tc>
        <w:tc>
          <w:tcPr>
            <w:tcW w:w="1565" w:type="dxa"/>
            <w:noWrap/>
            <w:vAlign w:val="bottom"/>
          </w:tcPr>
          <w:p w14:paraId="1D61F6E1"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(18)</w:t>
            </w:r>
          </w:p>
        </w:tc>
        <w:tc>
          <w:tcPr>
            <w:tcW w:w="1566" w:type="dxa"/>
            <w:vAlign w:val="bottom"/>
          </w:tcPr>
          <w:p w14:paraId="5248CF0F"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(17)</w:t>
            </w:r>
          </w:p>
        </w:tc>
        <w:tc>
          <w:tcPr>
            <w:tcW w:w="1569" w:type="dxa"/>
            <w:noWrap/>
            <w:vAlign w:val="bottom"/>
          </w:tcPr>
          <w:p w14:paraId="4E3C4A90"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(16)</w:t>
            </w:r>
          </w:p>
        </w:tc>
        <w:tc>
          <w:tcPr>
            <w:tcW w:w="1684" w:type="dxa"/>
            <w:vAlign w:val="bottom"/>
          </w:tcPr>
          <w:p w14:paraId="7A056787"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47 (19)</w:t>
            </w:r>
          </w:p>
        </w:tc>
      </w:tr>
      <w:tr w:rsidR="00E84535" w:rsidRPr="00345562" w14:paraId="3650EAAA" w14:textId="77777777" w:rsidTr="00547A4B">
        <w:trPr>
          <w:trHeight w:val="285"/>
        </w:trPr>
        <w:tc>
          <w:tcPr>
            <w:tcW w:w="2894" w:type="dxa"/>
            <w:noWrap/>
            <w:vAlign w:val="bottom"/>
          </w:tcPr>
          <w:p w14:paraId="06175463" w14:textId="77777777" w:rsidR="00E84535" w:rsidRPr="00345562" w:rsidRDefault="00E84535" w:rsidP="00547A4B">
            <w:pPr>
              <w:rPr>
                <w:rFonts w:ascii="Times New Roman" w:hAnsi="Times New Roman" w:cs="Times New Roman"/>
                <w:i/>
                <w:iCs/>
                <w:color w:val="000000"/>
              </w:rPr>
            </w:pPr>
            <w:r w:rsidRPr="0034556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480D03A0" w14:textId="77777777" w:rsidR="00E84535" w:rsidRPr="00345562" w:rsidRDefault="00E84535" w:rsidP="00547A4B">
            <w:pPr>
              <w:jc w:val="center"/>
              <w:rPr>
                <w:rFonts w:ascii="Times New Roman" w:hAnsi="Times New Roman" w:cs="Times New Roman"/>
                <w:color w:val="333333"/>
              </w:rPr>
            </w:pPr>
          </w:p>
        </w:tc>
      </w:tr>
      <w:tr w:rsidR="00E84535" w:rsidRPr="00345562" w14:paraId="2556F8FA" w14:textId="77777777" w:rsidTr="00547A4B">
        <w:trPr>
          <w:trHeight w:val="476"/>
        </w:trPr>
        <w:tc>
          <w:tcPr>
            <w:tcW w:w="2894" w:type="dxa"/>
            <w:noWrap/>
            <w:vAlign w:val="bottom"/>
            <w:hideMark/>
          </w:tcPr>
          <w:p w14:paraId="594757EB"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NH White</w:t>
            </w:r>
          </w:p>
        </w:tc>
        <w:tc>
          <w:tcPr>
            <w:tcW w:w="1627" w:type="dxa"/>
            <w:noWrap/>
            <w:vAlign w:val="bottom"/>
            <w:hideMark/>
          </w:tcPr>
          <w:p w14:paraId="2104BC3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3,412 (48.6)</w:t>
            </w:r>
          </w:p>
        </w:tc>
        <w:tc>
          <w:tcPr>
            <w:tcW w:w="1565" w:type="dxa"/>
            <w:noWrap/>
            <w:vAlign w:val="bottom"/>
            <w:hideMark/>
          </w:tcPr>
          <w:p w14:paraId="4DB6899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345 (30.4)</w:t>
            </w:r>
          </w:p>
        </w:tc>
        <w:tc>
          <w:tcPr>
            <w:tcW w:w="1566" w:type="dxa"/>
            <w:vAlign w:val="bottom"/>
          </w:tcPr>
          <w:p w14:paraId="6ECA25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318 (26.1)</w:t>
            </w:r>
          </w:p>
        </w:tc>
        <w:tc>
          <w:tcPr>
            <w:tcW w:w="1569" w:type="dxa"/>
            <w:noWrap/>
            <w:vAlign w:val="bottom"/>
            <w:hideMark/>
          </w:tcPr>
          <w:p w14:paraId="5C1BD40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250 (34.7)</w:t>
            </w:r>
          </w:p>
        </w:tc>
        <w:tc>
          <w:tcPr>
            <w:tcW w:w="1684" w:type="dxa"/>
            <w:vAlign w:val="bottom"/>
          </w:tcPr>
          <w:p w14:paraId="32A2A9C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4,325 (42.8)</w:t>
            </w:r>
          </w:p>
        </w:tc>
      </w:tr>
      <w:tr w:rsidR="00E84535" w:rsidRPr="00345562" w14:paraId="3495BD0F" w14:textId="77777777" w:rsidTr="00547A4B">
        <w:trPr>
          <w:trHeight w:val="285"/>
        </w:trPr>
        <w:tc>
          <w:tcPr>
            <w:tcW w:w="2894" w:type="dxa"/>
            <w:noWrap/>
            <w:vAlign w:val="bottom"/>
            <w:hideMark/>
          </w:tcPr>
          <w:p w14:paraId="149A5A93" w14:textId="77777777" w:rsidR="00E84535" w:rsidRPr="00345562" w:rsidRDefault="00E84535" w:rsidP="00547A4B">
            <w:pPr>
              <w:rPr>
                <w:rFonts w:ascii="Times New Roman" w:hAnsi="Times New Roman" w:cs="Times New Roman"/>
                <w:i/>
              </w:rPr>
            </w:pPr>
            <w:r w:rsidRPr="00345562">
              <w:rPr>
                <w:rFonts w:ascii="Times New Roman" w:hAnsi="Times New Roman" w:cs="Times New Roman"/>
                <w:color w:val="424242"/>
                <w:sz w:val="21"/>
                <w:szCs w:val="21"/>
              </w:rPr>
              <w:t>NH Black</w:t>
            </w:r>
          </w:p>
        </w:tc>
        <w:tc>
          <w:tcPr>
            <w:tcW w:w="1627" w:type="dxa"/>
            <w:noWrap/>
            <w:vAlign w:val="bottom"/>
            <w:hideMark/>
          </w:tcPr>
          <w:p w14:paraId="0091856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1,441 (20.5)</w:t>
            </w:r>
          </w:p>
        </w:tc>
        <w:tc>
          <w:tcPr>
            <w:tcW w:w="1565" w:type="dxa"/>
            <w:noWrap/>
            <w:vAlign w:val="bottom"/>
            <w:hideMark/>
          </w:tcPr>
          <w:p w14:paraId="69B6BB1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297 (26.1)</w:t>
            </w:r>
          </w:p>
        </w:tc>
        <w:tc>
          <w:tcPr>
            <w:tcW w:w="1566" w:type="dxa"/>
            <w:vAlign w:val="bottom"/>
          </w:tcPr>
          <w:p w14:paraId="223568C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331 (27.2)</w:t>
            </w:r>
          </w:p>
        </w:tc>
        <w:tc>
          <w:tcPr>
            <w:tcW w:w="1569" w:type="dxa"/>
            <w:noWrap/>
            <w:vAlign w:val="bottom"/>
            <w:hideMark/>
          </w:tcPr>
          <w:p w14:paraId="7601A1C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194 (26.9)</w:t>
            </w:r>
          </w:p>
        </w:tc>
        <w:tc>
          <w:tcPr>
            <w:tcW w:w="1684" w:type="dxa"/>
            <w:vAlign w:val="bottom"/>
          </w:tcPr>
          <w:p w14:paraId="37A79F44"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2,263 (22.4)</w:t>
            </w:r>
          </w:p>
        </w:tc>
      </w:tr>
      <w:tr w:rsidR="00E84535" w:rsidRPr="00345562" w14:paraId="72502B17" w14:textId="77777777" w:rsidTr="00547A4B">
        <w:trPr>
          <w:trHeight w:val="285"/>
        </w:trPr>
        <w:tc>
          <w:tcPr>
            <w:tcW w:w="2894" w:type="dxa"/>
            <w:noWrap/>
            <w:vAlign w:val="bottom"/>
            <w:hideMark/>
          </w:tcPr>
          <w:p w14:paraId="6F82BB9E" w14:textId="77777777" w:rsidR="00E84535" w:rsidRPr="00345562" w:rsidRDefault="00E84535" w:rsidP="00547A4B">
            <w:pPr>
              <w:rPr>
                <w:rFonts w:ascii="Times New Roman" w:hAnsi="Times New Roman" w:cs="Times New Roman"/>
                <w:i/>
              </w:rPr>
            </w:pPr>
            <w:r w:rsidRPr="00345562">
              <w:rPr>
                <w:rFonts w:ascii="Times New Roman" w:hAnsi="Times New Roman" w:cs="Times New Roman"/>
                <w:color w:val="424242"/>
                <w:sz w:val="21"/>
                <w:szCs w:val="21"/>
              </w:rPr>
              <w:t>Mexican-American</w:t>
            </w:r>
          </w:p>
        </w:tc>
        <w:tc>
          <w:tcPr>
            <w:tcW w:w="1627" w:type="dxa"/>
            <w:noWrap/>
            <w:vAlign w:val="bottom"/>
            <w:hideMark/>
          </w:tcPr>
          <w:p w14:paraId="05648E1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868 (12.4)</w:t>
            </w:r>
          </w:p>
        </w:tc>
        <w:tc>
          <w:tcPr>
            <w:tcW w:w="1565" w:type="dxa"/>
            <w:noWrap/>
            <w:vAlign w:val="bottom"/>
            <w:hideMark/>
          </w:tcPr>
          <w:p w14:paraId="7DAAEAC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267 (23.5)</w:t>
            </w:r>
          </w:p>
        </w:tc>
        <w:tc>
          <w:tcPr>
            <w:tcW w:w="1566" w:type="dxa"/>
            <w:vAlign w:val="bottom"/>
          </w:tcPr>
          <w:p w14:paraId="20FDD4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294 (24.1)</w:t>
            </w:r>
          </w:p>
        </w:tc>
        <w:tc>
          <w:tcPr>
            <w:tcW w:w="1569" w:type="dxa"/>
            <w:noWrap/>
            <w:vAlign w:val="bottom"/>
            <w:hideMark/>
          </w:tcPr>
          <w:p w14:paraId="44DC3D2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139 (19.3)</w:t>
            </w:r>
          </w:p>
        </w:tc>
        <w:tc>
          <w:tcPr>
            <w:tcW w:w="1684" w:type="dxa"/>
            <w:vAlign w:val="bottom"/>
          </w:tcPr>
          <w:p w14:paraId="5023390B"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1,568 (15.5)</w:t>
            </w:r>
          </w:p>
        </w:tc>
      </w:tr>
      <w:tr w:rsidR="00E84535" w:rsidRPr="00345562" w14:paraId="0DDCBCF6" w14:textId="77777777" w:rsidTr="00547A4B">
        <w:trPr>
          <w:trHeight w:val="285"/>
        </w:trPr>
        <w:tc>
          <w:tcPr>
            <w:tcW w:w="2894" w:type="dxa"/>
            <w:noWrap/>
            <w:vAlign w:val="bottom"/>
            <w:hideMark/>
          </w:tcPr>
          <w:p w14:paraId="0892183B"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Other Hispanic</w:t>
            </w:r>
          </w:p>
        </w:tc>
        <w:tc>
          <w:tcPr>
            <w:tcW w:w="1627" w:type="dxa"/>
            <w:noWrap/>
            <w:vAlign w:val="bottom"/>
            <w:hideMark/>
          </w:tcPr>
          <w:p w14:paraId="67B8411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520 (7.4)</w:t>
            </w:r>
          </w:p>
        </w:tc>
        <w:tc>
          <w:tcPr>
            <w:tcW w:w="1565" w:type="dxa"/>
            <w:noWrap/>
            <w:vAlign w:val="bottom"/>
            <w:hideMark/>
          </w:tcPr>
          <w:p w14:paraId="22A6B96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126 (11.1)</w:t>
            </w:r>
          </w:p>
        </w:tc>
        <w:tc>
          <w:tcPr>
            <w:tcW w:w="1566" w:type="dxa"/>
            <w:vAlign w:val="bottom"/>
          </w:tcPr>
          <w:p w14:paraId="71242D7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165 (13.5)</w:t>
            </w:r>
          </w:p>
        </w:tc>
        <w:tc>
          <w:tcPr>
            <w:tcW w:w="1569" w:type="dxa"/>
            <w:noWrap/>
            <w:vAlign w:val="bottom"/>
            <w:hideMark/>
          </w:tcPr>
          <w:p w14:paraId="13F00D4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95 (13.2)</w:t>
            </w:r>
          </w:p>
        </w:tc>
        <w:tc>
          <w:tcPr>
            <w:tcW w:w="1684" w:type="dxa"/>
            <w:vAlign w:val="bottom"/>
          </w:tcPr>
          <w:p w14:paraId="7B3A7D1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906 (9.0)</w:t>
            </w:r>
          </w:p>
        </w:tc>
      </w:tr>
      <w:tr w:rsidR="00E84535" w:rsidRPr="00345562" w14:paraId="2079EA8C" w14:textId="77777777" w:rsidTr="00547A4B">
        <w:trPr>
          <w:trHeight w:val="285"/>
        </w:trPr>
        <w:tc>
          <w:tcPr>
            <w:tcW w:w="2894" w:type="dxa"/>
            <w:noWrap/>
            <w:vAlign w:val="bottom"/>
          </w:tcPr>
          <w:p w14:paraId="6849DD4A"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Other, incl. Multi-Racial</w:t>
            </w:r>
          </w:p>
        </w:tc>
        <w:tc>
          <w:tcPr>
            <w:tcW w:w="1627" w:type="dxa"/>
            <w:noWrap/>
            <w:vAlign w:val="bottom"/>
          </w:tcPr>
          <w:p w14:paraId="74BB5B5D" w14:textId="77777777" w:rsidR="00E84535" w:rsidRPr="00345562" w:rsidRDefault="00E84535" w:rsidP="00547A4B">
            <w:pPr>
              <w:rPr>
                <w:rFonts w:ascii="Times New Roman" w:hAnsi="Times New Roman" w:cs="Times New Roman"/>
                <w:sz w:val="22"/>
                <w:szCs w:val="22"/>
              </w:rPr>
            </w:pPr>
            <w:r w:rsidRPr="00345562">
              <w:rPr>
                <w:rFonts w:ascii="Times New Roman" w:hAnsi="Times New Roman" w:cs="Times New Roman"/>
                <w:color w:val="424242"/>
                <w:sz w:val="22"/>
                <w:szCs w:val="22"/>
              </w:rPr>
              <w:t xml:space="preserve">     778 (11.1)</w:t>
            </w:r>
          </w:p>
        </w:tc>
        <w:tc>
          <w:tcPr>
            <w:tcW w:w="1565" w:type="dxa"/>
            <w:noWrap/>
            <w:vAlign w:val="bottom"/>
          </w:tcPr>
          <w:p w14:paraId="52ACE5D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101 (8.9)</w:t>
            </w:r>
          </w:p>
        </w:tc>
        <w:tc>
          <w:tcPr>
            <w:tcW w:w="1566" w:type="dxa"/>
            <w:vAlign w:val="bottom"/>
          </w:tcPr>
          <w:p w14:paraId="4DF92D1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110 (9.0)</w:t>
            </w:r>
          </w:p>
        </w:tc>
        <w:tc>
          <w:tcPr>
            <w:tcW w:w="1569" w:type="dxa"/>
            <w:noWrap/>
            <w:vAlign w:val="bottom"/>
          </w:tcPr>
          <w:p w14:paraId="6B446F2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43 (6.0)</w:t>
            </w:r>
          </w:p>
        </w:tc>
        <w:tc>
          <w:tcPr>
            <w:tcW w:w="1684" w:type="dxa"/>
            <w:vAlign w:val="bottom"/>
          </w:tcPr>
          <w:p w14:paraId="3B68044E"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1,032 (10.3)</w:t>
            </w:r>
          </w:p>
        </w:tc>
      </w:tr>
      <w:tr w:rsidR="00E84535" w:rsidRPr="00345562" w14:paraId="0EC6F7DB" w14:textId="77777777" w:rsidTr="00547A4B">
        <w:trPr>
          <w:trHeight w:val="285"/>
        </w:trPr>
        <w:tc>
          <w:tcPr>
            <w:tcW w:w="10905" w:type="dxa"/>
            <w:gridSpan w:val="6"/>
            <w:noWrap/>
            <w:vAlign w:val="bottom"/>
          </w:tcPr>
          <w:p w14:paraId="0027B7E8" w14:textId="77777777" w:rsidR="00E84535" w:rsidRPr="00345562" w:rsidRDefault="00E84535" w:rsidP="00547A4B">
            <w:pPr>
              <w:rPr>
                <w:rFonts w:ascii="Times New Roman" w:hAnsi="Times New Roman" w:cs="Times New Roman"/>
                <w:color w:val="333333"/>
              </w:rPr>
            </w:pPr>
            <w:r w:rsidRPr="00345562">
              <w:rPr>
                <w:rStyle w:val="Strong"/>
                <w:rFonts w:ascii="Times New Roman" w:hAnsi="Times New Roman" w:cs="Times New Roman"/>
                <w:color w:val="424242"/>
                <w:sz w:val="21"/>
                <w:szCs w:val="21"/>
                <w:bdr w:val="single" w:sz="2" w:space="0" w:color="E3E3E3" w:frame="1"/>
              </w:rPr>
              <w:t>Highest Educational Attainment</w:t>
            </w:r>
          </w:p>
        </w:tc>
      </w:tr>
      <w:tr w:rsidR="00E84535" w:rsidRPr="00345562" w14:paraId="66225CB8" w14:textId="77777777" w:rsidTr="00547A4B">
        <w:trPr>
          <w:trHeight w:val="285"/>
        </w:trPr>
        <w:tc>
          <w:tcPr>
            <w:tcW w:w="2894" w:type="dxa"/>
            <w:noWrap/>
            <w:vAlign w:val="bottom"/>
            <w:hideMark/>
          </w:tcPr>
          <w:p w14:paraId="021F455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Less than 9</w:t>
            </w:r>
            <w:r w:rsidRPr="00345562">
              <w:rPr>
                <w:rFonts w:ascii="Times New Roman" w:hAnsi="Times New Roman" w:cs="Times New Roman"/>
                <w:color w:val="424242"/>
                <w:sz w:val="21"/>
                <w:szCs w:val="21"/>
                <w:vertAlign w:val="superscript"/>
              </w:rPr>
              <w:t>th</w:t>
            </w:r>
            <w:r w:rsidRPr="00345562">
              <w:rPr>
                <w:rFonts w:ascii="Times New Roman" w:hAnsi="Times New Roman" w:cs="Times New Roman"/>
                <w:color w:val="424242"/>
                <w:sz w:val="21"/>
                <w:szCs w:val="21"/>
              </w:rPr>
              <w:t xml:space="preserve"> Grade</w:t>
            </w:r>
          </w:p>
        </w:tc>
        <w:tc>
          <w:tcPr>
            <w:tcW w:w="1627" w:type="dxa"/>
            <w:noWrap/>
            <w:vAlign w:val="bottom"/>
            <w:hideMark/>
          </w:tcPr>
          <w:p w14:paraId="04B4902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1,382 (19.7)</w:t>
            </w:r>
          </w:p>
        </w:tc>
        <w:tc>
          <w:tcPr>
            <w:tcW w:w="1565" w:type="dxa"/>
            <w:noWrap/>
            <w:vAlign w:val="bottom"/>
            <w:hideMark/>
          </w:tcPr>
          <w:p w14:paraId="1E0A066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396 (34.9)</w:t>
            </w:r>
          </w:p>
        </w:tc>
        <w:tc>
          <w:tcPr>
            <w:tcW w:w="1566" w:type="dxa"/>
            <w:vAlign w:val="bottom"/>
          </w:tcPr>
          <w:p w14:paraId="01A3A9B6"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504 (41.4)</w:t>
            </w:r>
          </w:p>
        </w:tc>
        <w:tc>
          <w:tcPr>
            <w:tcW w:w="1569" w:type="dxa"/>
            <w:noWrap/>
            <w:vAlign w:val="bottom"/>
            <w:hideMark/>
          </w:tcPr>
          <w:p w14:paraId="7EB24D6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284 (39.4)</w:t>
            </w:r>
          </w:p>
        </w:tc>
        <w:tc>
          <w:tcPr>
            <w:tcW w:w="1684" w:type="dxa"/>
            <w:vAlign w:val="bottom"/>
          </w:tcPr>
          <w:p w14:paraId="19517C83"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2,566 (25.4)</w:t>
            </w:r>
          </w:p>
        </w:tc>
      </w:tr>
      <w:tr w:rsidR="00E84535" w:rsidRPr="00345562" w14:paraId="4A561374" w14:textId="77777777" w:rsidTr="00547A4B">
        <w:trPr>
          <w:trHeight w:val="360"/>
        </w:trPr>
        <w:tc>
          <w:tcPr>
            <w:tcW w:w="2894" w:type="dxa"/>
            <w:noWrap/>
            <w:vAlign w:val="bottom"/>
            <w:hideMark/>
          </w:tcPr>
          <w:p w14:paraId="4F4BE25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High School Graduate or Equivalent</w:t>
            </w:r>
          </w:p>
        </w:tc>
        <w:tc>
          <w:tcPr>
            <w:tcW w:w="1627" w:type="dxa"/>
            <w:noWrap/>
            <w:vAlign w:val="bottom"/>
            <w:hideMark/>
          </w:tcPr>
          <w:p w14:paraId="2D37529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1,730 (24.6)</w:t>
            </w:r>
          </w:p>
        </w:tc>
        <w:tc>
          <w:tcPr>
            <w:tcW w:w="1565" w:type="dxa"/>
            <w:noWrap/>
            <w:vAlign w:val="center"/>
            <w:hideMark/>
          </w:tcPr>
          <w:p w14:paraId="3E673D2C" w14:textId="77777777" w:rsidR="00E84535" w:rsidRPr="00345562" w:rsidRDefault="00E84535" w:rsidP="00547A4B">
            <w:pPr>
              <w:jc w:val="center"/>
              <w:rPr>
                <w:rFonts w:ascii="Times New Roman" w:hAnsi="Times New Roman" w:cs="Times New Roman"/>
                <w:color w:val="333333"/>
                <w:sz w:val="22"/>
                <w:szCs w:val="22"/>
              </w:rPr>
            </w:pPr>
          </w:p>
          <w:p w14:paraId="19A2992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320 (28.2)</w:t>
            </w:r>
          </w:p>
        </w:tc>
        <w:tc>
          <w:tcPr>
            <w:tcW w:w="1566" w:type="dxa"/>
            <w:vAlign w:val="center"/>
          </w:tcPr>
          <w:p w14:paraId="0DDB252C" w14:textId="77777777" w:rsidR="00E84535" w:rsidRPr="00345562" w:rsidRDefault="00E84535" w:rsidP="00547A4B">
            <w:pPr>
              <w:jc w:val="center"/>
              <w:rPr>
                <w:rFonts w:ascii="Times New Roman" w:hAnsi="Times New Roman" w:cs="Times New Roman"/>
                <w:color w:val="333333"/>
                <w:sz w:val="22"/>
                <w:szCs w:val="22"/>
              </w:rPr>
            </w:pPr>
          </w:p>
          <w:p w14:paraId="2B2DC9F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327 (26.8)</w:t>
            </w:r>
          </w:p>
        </w:tc>
        <w:tc>
          <w:tcPr>
            <w:tcW w:w="1569" w:type="dxa"/>
            <w:noWrap/>
            <w:vAlign w:val="center"/>
            <w:hideMark/>
          </w:tcPr>
          <w:p w14:paraId="16A93543" w14:textId="77777777" w:rsidR="00E84535" w:rsidRPr="00345562" w:rsidRDefault="00E84535" w:rsidP="00547A4B">
            <w:pPr>
              <w:jc w:val="center"/>
              <w:rPr>
                <w:rFonts w:ascii="Times New Roman" w:hAnsi="Times New Roman" w:cs="Times New Roman"/>
                <w:color w:val="333333"/>
                <w:sz w:val="22"/>
                <w:szCs w:val="22"/>
              </w:rPr>
            </w:pPr>
          </w:p>
          <w:p w14:paraId="746D17D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(27.3)</w:t>
            </w:r>
          </w:p>
        </w:tc>
        <w:tc>
          <w:tcPr>
            <w:tcW w:w="1684" w:type="dxa"/>
            <w:vAlign w:val="bottom"/>
          </w:tcPr>
          <w:p w14:paraId="18387E68"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2,574 (25.5)</w:t>
            </w:r>
          </w:p>
        </w:tc>
      </w:tr>
      <w:tr w:rsidR="00E84535" w:rsidRPr="00345562" w14:paraId="20229F84" w14:textId="77777777" w:rsidTr="00547A4B">
        <w:trPr>
          <w:trHeight w:val="285"/>
        </w:trPr>
        <w:tc>
          <w:tcPr>
            <w:tcW w:w="2894" w:type="dxa"/>
            <w:noWrap/>
            <w:vAlign w:val="bottom"/>
            <w:hideMark/>
          </w:tcPr>
          <w:p w14:paraId="63352168"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Some College</w:t>
            </w:r>
          </w:p>
        </w:tc>
        <w:tc>
          <w:tcPr>
            <w:tcW w:w="1627" w:type="dxa"/>
            <w:noWrap/>
            <w:vAlign w:val="bottom"/>
            <w:hideMark/>
          </w:tcPr>
          <w:p w14:paraId="084F6B9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1,939 (27.6)</w:t>
            </w:r>
          </w:p>
        </w:tc>
        <w:tc>
          <w:tcPr>
            <w:tcW w:w="1565" w:type="dxa"/>
            <w:noWrap/>
            <w:vAlign w:val="center"/>
            <w:hideMark/>
          </w:tcPr>
          <w:p w14:paraId="69DEA33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313 (27.6)</w:t>
            </w:r>
          </w:p>
        </w:tc>
        <w:tc>
          <w:tcPr>
            <w:tcW w:w="1566" w:type="dxa"/>
            <w:vAlign w:val="center"/>
          </w:tcPr>
          <w:p w14:paraId="1D296E3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303 (24.9)</w:t>
            </w:r>
          </w:p>
        </w:tc>
        <w:tc>
          <w:tcPr>
            <w:tcW w:w="1569" w:type="dxa"/>
            <w:noWrap/>
            <w:vAlign w:val="center"/>
            <w:hideMark/>
          </w:tcPr>
          <w:p w14:paraId="59772FD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210 (29.1)</w:t>
            </w:r>
          </w:p>
        </w:tc>
        <w:tc>
          <w:tcPr>
            <w:tcW w:w="1684" w:type="dxa"/>
            <w:vAlign w:val="bottom"/>
          </w:tcPr>
          <w:p w14:paraId="4C742E57"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2,756 (27.4)</w:t>
            </w:r>
          </w:p>
        </w:tc>
      </w:tr>
      <w:tr w:rsidR="00E84535" w:rsidRPr="00345562" w14:paraId="65198866" w14:textId="77777777" w:rsidTr="00547A4B">
        <w:trPr>
          <w:trHeight w:val="285"/>
        </w:trPr>
        <w:tc>
          <w:tcPr>
            <w:tcW w:w="2894" w:type="dxa"/>
            <w:noWrap/>
            <w:vAlign w:val="bottom"/>
            <w:hideMark/>
          </w:tcPr>
          <w:p w14:paraId="6B4E519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College or Above</w:t>
            </w:r>
          </w:p>
        </w:tc>
        <w:tc>
          <w:tcPr>
            <w:tcW w:w="1627" w:type="dxa"/>
            <w:noWrap/>
            <w:vAlign w:val="bottom"/>
            <w:hideMark/>
          </w:tcPr>
          <w:p w14:paraId="369DB28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1,968 (28.0)</w:t>
            </w:r>
          </w:p>
        </w:tc>
        <w:tc>
          <w:tcPr>
            <w:tcW w:w="1565" w:type="dxa"/>
            <w:noWrap/>
            <w:vAlign w:val="bottom"/>
            <w:hideMark/>
          </w:tcPr>
          <w:p w14:paraId="5AD6AB4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107 (9.4)</w:t>
            </w:r>
          </w:p>
        </w:tc>
        <w:tc>
          <w:tcPr>
            <w:tcW w:w="1566" w:type="dxa"/>
            <w:vAlign w:val="bottom"/>
          </w:tcPr>
          <w:p w14:paraId="787497A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84 (6.9)</w:t>
            </w:r>
          </w:p>
        </w:tc>
        <w:tc>
          <w:tcPr>
            <w:tcW w:w="1569" w:type="dxa"/>
            <w:noWrap/>
            <w:vAlign w:val="bottom"/>
            <w:hideMark/>
          </w:tcPr>
          <w:p w14:paraId="2BEAE6F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30 (4.2)</w:t>
            </w:r>
          </w:p>
        </w:tc>
        <w:tc>
          <w:tcPr>
            <w:tcW w:w="1684" w:type="dxa"/>
            <w:vAlign w:val="bottom"/>
          </w:tcPr>
          <w:p w14:paraId="6DAB70F6"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2,189 (21.7)</w:t>
            </w:r>
          </w:p>
        </w:tc>
      </w:tr>
      <w:tr w:rsidR="00E84535" w:rsidRPr="00345562" w14:paraId="555CF40D" w14:textId="77777777" w:rsidTr="00547A4B">
        <w:trPr>
          <w:trHeight w:val="285"/>
        </w:trPr>
        <w:tc>
          <w:tcPr>
            <w:tcW w:w="10905" w:type="dxa"/>
            <w:gridSpan w:val="6"/>
            <w:noWrap/>
            <w:vAlign w:val="bottom"/>
          </w:tcPr>
          <w:p w14:paraId="1F9294A3" w14:textId="77777777" w:rsidR="00E84535" w:rsidRPr="00345562" w:rsidRDefault="00E84535" w:rsidP="00547A4B">
            <w:pPr>
              <w:rPr>
                <w:rFonts w:ascii="Times New Roman" w:hAnsi="Times New Roman" w:cs="Times New Roman"/>
                <w:b/>
                <w:bCs/>
                <w:color w:val="333333"/>
                <w:sz w:val="21"/>
                <w:szCs w:val="21"/>
              </w:rPr>
            </w:pPr>
            <w:r w:rsidRPr="00345562">
              <w:rPr>
                <w:rFonts w:ascii="Times New Roman" w:hAnsi="Times New Roman" w:cs="Times New Roman"/>
                <w:b/>
                <w:bCs/>
                <w:color w:val="333333"/>
                <w:sz w:val="21"/>
                <w:szCs w:val="21"/>
              </w:rPr>
              <w:t>Poverty Income Ratio</w:t>
            </w:r>
          </w:p>
        </w:tc>
      </w:tr>
      <w:tr w:rsidR="00E84535" w:rsidRPr="00345562" w14:paraId="53E84459" w14:textId="77777777" w:rsidTr="00547A4B">
        <w:trPr>
          <w:trHeight w:val="285"/>
        </w:trPr>
        <w:tc>
          <w:tcPr>
            <w:tcW w:w="2894" w:type="dxa"/>
            <w:noWrap/>
            <w:vAlign w:val="bottom"/>
            <w:hideMark/>
          </w:tcPr>
          <w:p w14:paraId="6A0B7175"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Low Poverty</w:t>
            </w:r>
          </w:p>
        </w:tc>
        <w:tc>
          <w:tcPr>
            <w:tcW w:w="1627" w:type="dxa"/>
            <w:noWrap/>
            <w:vAlign w:val="center"/>
            <w:hideMark/>
          </w:tcPr>
          <w:p w14:paraId="540C946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993 (14.1%)</w:t>
            </w:r>
          </w:p>
        </w:tc>
        <w:tc>
          <w:tcPr>
            <w:tcW w:w="1565" w:type="dxa"/>
            <w:noWrap/>
            <w:vAlign w:val="center"/>
            <w:hideMark/>
          </w:tcPr>
          <w:p w14:paraId="01A734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397 (34.9%)</w:t>
            </w:r>
          </w:p>
        </w:tc>
        <w:tc>
          <w:tcPr>
            <w:tcW w:w="1566" w:type="dxa"/>
            <w:vAlign w:val="center"/>
          </w:tcPr>
          <w:p w14:paraId="069AB0D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528 (43.3%)</w:t>
            </w:r>
          </w:p>
        </w:tc>
        <w:tc>
          <w:tcPr>
            <w:tcW w:w="1569" w:type="dxa"/>
            <w:noWrap/>
            <w:vAlign w:val="center"/>
            <w:hideMark/>
          </w:tcPr>
          <w:p w14:paraId="777F3CB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375 (52.0%)</w:t>
            </w:r>
          </w:p>
        </w:tc>
        <w:tc>
          <w:tcPr>
            <w:tcW w:w="1684" w:type="dxa"/>
            <w:vAlign w:val="bottom"/>
          </w:tcPr>
          <w:p w14:paraId="674818B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2,293 (22.7%)</w:t>
            </w:r>
          </w:p>
        </w:tc>
      </w:tr>
      <w:tr w:rsidR="00E84535" w:rsidRPr="00345562" w14:paraId="1DD436E2" w14:textId="77777777" w:rsidTr="00547A4B">
        <w:trPr>
          <w:trHeight w:val="285"/>
        </w:trPr>
        <w:tc>
          <w:tcPr>
            <w:tcW w:w="2894" w:type="dxa"/>
            <w:noWrap/>
            <w:vAlign w:val="bottom"/>
            <w:hideMark/>
          </w:tcPr>
          <w:p w14:paraId="1092E273"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Near Poverty</w:t>
            </w:r>
          </w:p>
        </w:tc>
        <w:tc>
          <w:tcPr>
            <w:tcW w:w="1627" w:type="dxa"/>
            <w:noWrap/>
            <w:vAlign w:val="center"/>
            <w:hideMark/>
          </w:tcPr>
          <w:p w14:paraId="6E0620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1,560 (22.2%)</w:t>
            </w:r>
          </w:p>
        </w:tc>
        <w:tc>
          <w:tcPr>
            <w:tcW w:w="1565" w:type="dxa"/>
            <w:noWrap/>
            <w:vAlign w:val="center"/>
            <w:hideMark/>
          </w:tcPr>
          <w:p w14:paraId="7C1EABE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405 (35.7%)</w:t>
            </w:r>
          </w:p>
        </w:tc>
        <w:tc>
          <w:tcPr>
            <w:tcW w:w="1566" w:type="dxa"/>
            <w:vAlign w:val="center"/>
          </w:tcPr>
          <w:p w14:paraId="3FB6DBC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458 (37.6%)</w:t>
            </w:r>
          </w:p>
        </w:tc>
        <w:tc>
          <w:tcPr>
            <w:tcW w:w="1569" w:type="dxa"/>
            <w:noWrap/>
            <w:vAlign w:val="center"/>
            <w:hideMark/>
          </w:tcPr>
          <w:p w14:paraId="651AF13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262 (36.3%)</w:t>
            </w:r>
          </w:p>
        </w:tc>
        <w:tc>
          <w:tcPr>
            <w:tcW w:w="1684" w:type="dxa"/>
            <w:vAlign w:val="bottom"/>
          </w:tcPr>
          <w:p w14:paraId="55A45EC3"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2,685 (26.6%)</w:t>
            </w:r>
          </w:p>
        </w:tc>
      </w:tr>
      <w:tr w:rsidR="00E84535" w:rsidRPr="00345562" w14:paraId="7C0206C3" w14:textId="77777777" w:rsidTr="00547A4B">
        <w:trPr>
          <w:trHeight w:val="285"/>
        </w:trPr>
        <w:tc>
          <w:tcPr>
            <w:tcW w:w="2894" w:type="dxa"/>
            <w:noWrap/>
            <w:vAlign w:val="bottom"/>
            <w:hideMark/>
          </w:tcPr>
          <w:p w14:paraId="714A3FFC"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Middle Income</w:t>
            </w:r>
          </w:p>
        </w:tc>
        <w:tc>
          <w:tcPr>
            <w:tcW w:w="1627" w:type="dxa"/>
            <w:noWrap/>
            <w:vAlign w:val="center"/>
            <w:hideMark/>
          </w:tcPr>
          <w:p w14:paraId="4885961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1,085 (15.5%)</w:t>
            </w:r>
          </w:p>
        </w:tc>
        <w:tc>
          <w:tcPr>
            <w:tcW w:w="1565" w:type="dxa"/>
            <w:noWrap/>
            <w:vAlign w:val="center"/>
            <w:hideMark/>
          </w:tcPr>
          <w:p w14:paraId="47DCC23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178 (15.7%)</w:t>
            </w:r>
          </w:p>
        </w:tc>
        <w:tc>
          <w:tcPr>
            <w:tcW w:w="1566" w:type="dxa"/>
            <w:vAlign w:val="center"/>
          </w:tcPr>
          <w:p w14:paraId="7B1345C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(10.4%)</w:t>
            </w:r>
          </w:p>
        </w:tc>
        <w:tc>
          <w:tcPr>
            <w:tcW w:w="1569" w:type="dxa"/>
            <w:noWrap/>
            <w:vAlign w:val="center"/>
            <w:hideMark/>
          </w:tcPr>
          <w:p w14:paraId="2D685A3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53 (7.4%)</w:t>
            </w:r>
          </w:p>
        </w:tc>
        <w:tc>
          <w:tcPr>
            <w:tcW w:w="1684" w:type="dxa"/>
            <w:vAlign w:val="bottom"/>
          </w:tcPr>
          <w:p w14:paraId="175A3DD0"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1,443 (14.3%)</w:t>
            </w:r>
          </w:p>
        </w:tc>
      </w:tr>
      <w:tr w:rsidR="00E84535" w:rsidRPr="00345562" w14:paraId="18928AD0" w14:textId="77777777" w:rsidTr="00547A4B">
        <w:trPr>
          <w:trHeight w:val="285"/>
        </w:trPr>
        <w:tc>
          <w:tcPr>
            <w:tcW w:w="2894" w:type="dxa"/>
            <w:noWrap/>
            <w:vAlign w:val="bottom"/>
          </w:tcPr>
          <w:p w14:paraId="74CA5B80" w14:textId="77777777" w:rsidR="00E84535" w:rsidRPr="00345562" w:rsidRDefault="00E84535" w:rsidP="00547A4B">
            <w:pPr>
              <w:rPr>
                <w:rFonts w:ascii="Times New Roman" w:hAnsi="Times New Roman" w:cs="Times New Roman"/>
                <w:color w:val="424242"/>
                <w:sz w:val="21"/>
                <w:szCs w:val="21"/>
              </w:rPr>
            </w:pPr>
            <w:r w:rsidRPr="00345562">
              <w:rPr>
                <w:rFonts w:ascii="Times New Roman" w:hAnsi="Times New Roman" w:cs="Times New Roman"/>
                <w:color w:val="424242"/>
                <w:sz w:val="21"/>
                <w:szCs w:val="21"/>
              </w:rPr>
              <w:t>Upper-Middle Income</w:t>
            </w:r>
          </w:p>
        </w:tc>
        <w:tc>
          <w:tcPr>
            <w:tcW w:w="1627" w:type="dxa"/>
            <w:noWrap/>
            <w:vAlign w:val="center"/>
          </w:tcPr>
          <w:p w14:paraId="122536AA"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1,679 (23.9%)</w:t>
            </w:r>
          </w:p>
        </w:tc>
        <w:tc>
          <w:tcPr>
            <w:tcW w:w="1565" w:type="dxa"/>
            <w:noWrap/>
            <w:vAlign w:val="center"/>
          </w:tcPr>
          <w:p w14:paraId="38AEC04B"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124 (10.9%)</w:t>
            </w:r>
          </w:p>
        </w:tc>
        <w:tc>
          <w:tcPr>
            <w:tcW w:w="1566" w:type="dxa"/>
            <w:vAlign w:val="center"/>
          </w:tcPr>
          <w:p w14:paraId="2313E15A"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91 (7.5%)</w:t>
            </w:r>
          </w:p>
        </w:tc>
        <w:tc>
          <w:tcPr>
            <w:tcW w:w="1569" w:type="dxa"/>
            <w:noWrap/>
            <w:vAlign w:val="center"/>
          </w:tcPr>
          <w:p w14:paraId="4CB906F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27 (3.7%)</w:t>
            </w:r>
          </w:p>
        </w:tc>
        <w:tc>
          <w:tcPr>
            <w:tcW w:w="1684" w:type="dxa"/>
            <w:vAlign w:val="bottom"/>
          </w:tcPr>
          <w:p w14:paraId="714C562A"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1,921 (19.0%)</w:t>
            </w:r>
          </w:p>
        </w:tc>
      </w:tr>
      <w:tr w:rsidR="00E84535" w:rsidRPr="00345562" w14:paraId="7CDC170E" w14:textId="77777777" w:rsidTr="00547A4B">
        <w:trPr>
          <w:trHeight w:val="285"/>
        </w:trPr>
        <w:tc>
          <w:tcPr>
            <w:tcW w:w="2894" w:type="dxa"/>
            <w:noWrap/>
            <w:vAlign w:val="bottom"/>
          </w:tcPr>
          <w:p w14:paraId="48E40349" w14:textId="77777777" w:rsidR="00E84535" w:rsidRPr="00345562" w:rsidRDefault="00E84535" w:rsidP="00547A4B">
            <w:pPr>
              <w:rPr>
                <w:rFonts w:ascii="Times New Roman" w:hAnsi="Times New Roman" w:cs="Times New Roman"/>
                <w:color w:val="424242"/>
                <w:sz w:val="21"/>
                <w:szCs w:val="21"/>
              </w:rPr>
            </w:pPr>
            <w:r w:rsidRPr="00345562">
              <w:rPr>
                <w:rFonts w:ascii="Times New Roman" w:hAnsi="Times New Roman" w:cs="Times New Roman"/>
                <w:color w:val="424242"/>
                <w:sz w:val="21"/>
                <w:szCs w:val="21"/>
              </w:rPr>
              <w:t>High Income</w:t>
            </w:r>
          </w:p>
        </w:tc>
        <w:tc>
          <w:tcPr>
            <w:tcW w:w="1627" w:type="dxa"/>
            <w:noWrap/>
            <w:vAlign w:val="center"/>
          </w:tcPr>
          <w:p w14:paraId="6E5EEA6C"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1,702 (24.2%)</w:t>
            </w:r>
          </w:p>
        </w:tc>
        <w:tc>
          <w:tcPr>
            <w:tcW w:w="1565" w:type="dxa"/>
            <w:noWrap/>
            <w:vAlign w:val="center"/>
          </w:tcPr>
          <w:p w14:paraId="4A542872"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32 (2.8%)</w:t>
            </w:r>
          </w:p>
        </w:tc>
        <w:tc>
          <w:tcPr>
            <w:tcW w:w="1566" w:type="dxa"/>
            <w:vAlign w:val="center"/>
          </w:tcPr>
          <w:p w14:paraId="19A076F5"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14 (1.1%)</w:t>
            </w:r>
          </w:p>
        </w:tc>
        <w:tc>
          <w:tcPr>
            <w:tcW w:w="1569" w:type="dxa"/>
            <w:noWrap/>
            <w:vAlign w:val="center"/>
          </w:tcPr>
          <w:p w14:paraId="3C004ACE" w14:textId="77777777" w:rsidR="00E84535" w:rsidRPr="00345562" w:rsidRDefault="00E84535" w:rsidP="00547A4B">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4 (0.6%)</w:t>
            </w:r>
          </w:p>
        </w:tc>
        <w:tc>
          <w:tcPr>
            <w:tcW w:w="1684" w:type="dxa"/>
            <w:vAlign w:val="bottom"/>
          </w:tcPr>
          <w:p w14:paraId="72428458" w14:textId="77777777" w:rsidR="00E84535" w:rsidRPr="00345562" w:rsidRDefault="00E84535" w:rsidP="00547A4B">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1,752 (17.4%)</w:t>
            </w:r>
          </w:p>
        </w:tc>
      </w:tr>
      <w:tr w:rsidR="00E84535" w:rsidRPr="00345562" w14:paraId="61D85CD8" w14:textId="77777777" w:rsidTr="00547A4B">
        <w:trPr>
          <w:trHeight w:val="285"/>
        </w:trPr>
        <w:tc>
          <w:tcPr>
            <w:tcW w:w="2894" w:type="dxa"/>
            <w:noWrap/>
            <w:vAlign w:val="bottom"/>
          </w:tcPr>
          <w:p w14:paraId="226D744A" w14:textId="77777777" w:rsidR="00E84535" w:rsidRPr="00345562" w:rsidRDefault="00E84535" w:rsidP="00547A4B">
            <w:pPr>
              <w:rPr>
                <w:rFonts w:ascii="Times New Roman" w:hAnsi="Times New Roman" w:cs="Times New Roman"/>
                <w:b/>
                <w:bCs/>
              </w:rPr>
            </w:pPr>
            <w:r w:rsidRPr="0034556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5C130CA1" w14:textId="77777777" w:rsidR="00E84535" w:rsidRPr="00345562" w:rsidRDefault="00E84535" w:rsidP="00547A4B">
            <w:pPr>
              <w:jc w:val="center"/>
              <w:rPr>
                <w:rFonts w:ascii="Times New Roman" w:hAnsi="Times New Roman" w:cs="Times New Roman"/>
                <w:sz w:val="22"/>
                <w:szCs w:val="22"/>
              </w:rPr>
            </w:pPr>
          </w:p>
        </w:tc>
      </w:tr>
      <w:tr w:rsidR="00E84535" w:rsidRPr="00345562" w14:paraId="43A6F29B" w14:textId="77777777" w:rsidTr="00547A4B">
        <w:trPr>
          <w:trHeight w:val="285"/>
        </w:trPr>
        <w:tc>
          <w:tcPr>
            <w:tcW w:w="2894" w:type="dxa"/>
            <w:noWrap/>
            <w:vAlign w:val="bottom"/>
          </w:tcPr>
          <w:p w14:paraId="446EBAF0"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2005–2006</w:t>
            </w:r>
          </w:p>
        </w:tc>
        <w:tc>
          <w:tcPr>
            <w:tcW w:w="1627" w:type="dxa"/>
            <w:noWrap/>
            <w:vAlign w:val="center"/>
          </w:tcPr>
          <w:p w14:paraId="6706555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1,179 (16.8)</w:t>
            </w:r>
          </w:p>
        </w:tc>
        <w:tc>
          <w:tcPr>
            <w:tcW w:w="1565" w:type="dxa"/>
            <w:noWrap/>
            <w:vAlign w:val="center"/>
          </w:tcPr>
          <w:p w14:paraId="7903CCE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154 (13.6)</w:t>
            </w:r>
          </w:p>
        </w:tc>
        <w:tc>
          <w:tcPr>
            <w:tcW w:w="1566" w:type="dxa"/>
            <w:vAlign w:val="center"/>
          </w:tcPr>
          <w:p w14:paraId="21D7C66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(12.2)</w:t>
            </w:r>
          </w:p>
        </w:tc>
        <w:tc>
          <w:tcPr>
            <w:tcW w:w="1569" w:type="dxa"/>
            <w:noWrap/>
            <w:vAlign w:val="center"/>
          </w:tcPr>
          <w:p w14:paraId="6DE24DA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70 (9.7)</w:t>
            </w:r>
          </w:p>
        </w:tc>
        <w:tc>
          <w:tcPr>
            <w:tcW w:w="1684" w:type="dxa"/>
            <w:vAlign w:val="bottom"/>
          </w:tcPr>
          <w:p w14:paraId="1DC903E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1,551 (15.4)</w:t>
            </w:r>
          </w:p>
        </w:tc>
      </w:tr>
      <w:tr w:rsidR="00E84535" w:rsidRPr="00345562" w14:paraId="09C1E4F2" w14:textId="77777777" w:rsidTr="00547A4B">
        <w:trPr>
          <w:trHeight w:val="285"/>
        </w:trPr>
        <w:tc>
          <w:tcPr>
            <w:tcW w:w="2894" w:type="dxa"/>
            <w:noWrap/>
            <w:vAlign w:val="bottom"/>
          </w:tcPr>
          <w:p w14:paraId="76B607A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2007–2008</w:t>
            </w:r>
          </w:p>
        </w:tc>
        <w:tc>
          <w:tcPr>
            <w:tcW w:w="1627" w:type="dxa"/>
            <w:noWrap/>
            <w:vAlign w:val="center"/>
          </w:tcPr>
          <w:p w14:paraId="4050D90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1,313 (18.7)</w:t>
            </w:r>
          </w:p>
        </w:tc>
        <w:tc>
          <w:tcPr>
            <w:tcW w:w="1565" w:type="dxa"/>
            <w:noWrap/>
            <w:vAlign w:val="center"/>
          </w:tcPr>
          <w:p w14:paraId="78A3AEE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175 (15.4)</w:t>
            </w:r>
          </w:p>
        </w:tc>
        <w:tc>
          <w:tcPr>
            <w:tcW w:w="1566" w:type="dxa"/>
            <w:vAlign w:val="center"/>
          </w:tcPr>
          <w:p w14:paraId="3A798BF7"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168 (13.8)</w:t>
            </w:r>
          </w:p>
        </w:tc>
        <w:tc>
          <w:tcPr>
            <w:tcW w:w="1569" w:type="dxa"/>
            <w:noWrap/>
            <w:vAlign w:val="center"/>
          </w:tcPr>
          <w:p w14:paraId="63FB577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93 (12.9)</w:t>
            </w:r>
          </w:p>
        </w:tc>
        <w:tc>
          <w:tcPr>
            <w:tcW w:w="1684" w:type="dxa"/>
            <w:vAlign w:val="bottom"/>
          </w:tcPr>
          <w:p w14:paraId="3C57A78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1,749 (17.3)</w:t>
            </w:r>
          </w:p>
        </w:tc>
      </w:tr>
      <w:tr w:rsidR="00E84535" w:rsidRPr="00345562" w14:paraId="28D5BF02" w14:textId="77777777" w:rsidTr="00547A4B">
        <w:trPr>
          <w:trHeight w:val="285"/>
        </w:trPr>
        <w:tc>
          <w:tcPr>
            <w:tcW w:w="2894" w:type="dxa"/>
            <w:noWrap/>
            <w:vAlign w:val="bottom"/>
          </w:tcPr>
          <w:p w14:paraId="6E78CCA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lastRenderedPageBreak/>
              <w:t>2009–2010</w:t>
            </w:r>
          </w:p>
        </w:tc>
        <w:tc>
          <w:tcPr>
            <w:tcW w:w="1627" w:type="dxa"/>
            <w:noWrap/>
            <w:vAlign w:val="center"/>
          </w:tcPr>
          <w:p w14:paraId="2B506AC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1,246 (17.8)</w:t>
            </w:r>
          </w:p>
        </w:tc>
        <w:tc>
          <w:tcPr>
            <w:tcW w:w="1565" w:type="dxa"/>
            <w:noWrap/>
            <w:vAlign w:val="center"/>
          </w:tcPr>
          <w:p w14:paraId="471E1A9B"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(17.3)</w:t>
            </w:r>
          </w:p>
        </w:tc>
        <w:tc>
          <w:tcPr>
            <w:tcW w:w="1566" w:type="dxa"/>
            <w:vAlign w:val="center"/>
          </w:tcPr>
          <w:p w14:paraId="68EF87DE"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234 (19.2)</w:t>
            </w:r>
          </w:p>
        </w:tc>
        <w:tc>
          <w:tcPr>
            <w:tcW w:w="1569" w:type="dxa"/>
            <w:noWrap/>
            <w:vAlign w:val="center"/>
          </w:tcPr>
          <w:p w14:paraId="483C4E80"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(20.5)</w:t>
            </w:r>
          </w:p>
        </w:tc>
        <w:tc>
          <w:tcPr>
            <w:tcW w:w="1684" w:type="dxa"/>
            <w:vAlign w:val="bottom"/>
          </w:tcPr>
          <w:p w14:paraId="4C9C7232"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1,825 (18.1)</w:t>
            </w:r>
          </w:p>
        </w:tc>
      </w:tr>
      <w:tr w:rsidR="00E84535" w:rsidRPr="00345562" w14:paraId="196461A4" w14:textId="77777777" w:rsidTr="00547A4B">
        <w:trPr>
          <w:trHeight w:val="285"/>
        </w:trPr>
        <w:tc>
          <w:tcPr>
            <w:tcW w:w="2894" w:type="dxa"/>
            <w:noWrap/>
            <w:vAlign w:val="bottom"/>
          </w:tcPr>
          <w:p w14:paraId="2B0D7736"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2011–2012</w:t>
            </w:r>
          </w:p>
        </w:tc>
        <w:tc>
          <w:tcPr>
            <w:tcW w:w="1627" w:type="dxa"/>
            <w:noWrap/>
            <w:vAlign w:val="center"/>
          </w:tcPr>
          <w:p w14:paraId="3EA31108"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1,109 (15.8)</w:t>
            </w:r>
          </w:p>
        </w:tc>
        <w:tc>
          <w:tcPr>
            <w:tcW w:w="1565" w:type="dxa"/>
            <w:noWrap/>
            <w:vAlign w:val="center"/>
          </w:tcPr>
          <w:p w14:paraId="10D1458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195 (17.2)</w:t>
            </w:r>
          </w:p>
        </w:tc>
        <w:tc>
          <w:tcPr>
            <w:tcW w:w="1566" w:type="dxa"/>
            <w:vAlign w:val="center"/>
          </w:tcPr>
          <w:p w14:paraId="476471C1"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192 (15.8)</w:t>
            </w:r>
          </w:p>
        </w:tc>
        <w:tc>
          <w:tcPr>
            <w:tcW w:w="1569" w:type="dxa"/>
            <w:noWrap/>
            <w:vAlign w:val="center"/>
          </w:tcPr>
          <w:p w14:paraId="736CD7A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(17.6)</w:t>
            </w:r>
          </w:p>
        </w:tc>
        <w:tc>
          <w:tcPr>
            <w:tcW w:w="1684" w:type="dxa"/>
            <w:vAlign w:val="bottom"/>
          </w:tcPr>
          <w:p w14:paraId="319AC42B"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1,623 (16.1)</w:t>
            </w:r>
          </w:p>
        </w:tc>
      </w:tr>
      <w:tr w:rsidR="00E84535" w:rsidRPr="00345562" w14:paraId="612534B0" w14:textId="77777777" w:rsidTr="00547A4B">
        <w:trPr>
          <w:trHeight w:val="285"/>
        </w:trPr>
        <w:tc>
          <w:tcPr>
            <w:tcW w:w="2894" w:type="dxa"/>
            <w:noWrap/>
            <w:vAlign w:val="bottom"/>
          </w:tcPr>
          <w:p w14:paraId="3B029703"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2013–2014</w:t>
            </w:r>
          </w:p>
        </w:tc>
        <w:tc>
          <w:tcPr>
            <w:tcW w:w="1627" w:type="dxa"/>
            <w:noWrap/>
            <w:vAlign w:val="center"/>
          </w:tcPr>
          <w:p w14:paraId="6D681E09"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1,203 (17.1)</w:t>
            </w:r>
          </w:p>
        </w:tc>
        <w:tc>
          <w:tcPr>
            <w:tcW w:w="1565" w:type="dxa"/>
            <w:noWrap/>
            <w:vAlign w:val="center"/>
          </w:tcPr>
          <w:p w14:paraId="4E55383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199 (17.5)</w:t>
            </w:r>
          </w:p>
        </w:tc>
        <w:tc>
          <w:tcPr>
            <w:tcW w:w="1566" w:type="dxa"/>
            <w:vAlign w:val="center"/>
          </w:tcPr>
          <w:p w14:paraId="365A032D"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218 (17.9)</w:t>
            </w:r>
          </w:p>
        </w:tc>
        <w:tc>
          <w:tcPr>
            <w:tcW w:w="1569" w:type="dxa"/>
            <w:noWrap/>
            <w:vAlign w:val="center"/>
          </w:tcPr>
          <w:p w14:paraId="3638987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138 (19.1)</w:t>
            </w:r>
          </w:p>
        </w:tc>
        <w:tc>
          <w:tcPr>
            <w:tcW w:w="1684" w:type="dxa"/>
            <w:vAlign w:val="bottom"/>
          </w:tcPr>
          <w:p w14:paraId="343E9D4C"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1,758 (17.4)</w:t>
            </w:r>
          </w:p>
        </w:tc>
      </w:tr>
      <w:tr w:rsidR="00E84535" w:rsidRPr="00345562" w14:paraId="79B95B10" w14:textId="77777777" w:rsidTr="00547A4B">
        <w:trPr>
          <w:trHeight w:val="285"/>
        </w:trPr>
        <w:tc>
          <w:tcPr>
            <w:tcW w:w="2894" w:type="dxa"/>
            <w:noWrap/>
            <w:vAlign w:val="bottom"/>
          </w:tcPr>
          <w:p w14:paraId="6B633A19" w14:textId="77777777" w:rsidR="00E84535" w:rsidRPr="00345562" w:rsidRDefault="00E84535" w:rsidP="00547A4B">
            <w:pPr>
              <w:rPr>
                <w:rFonts w:ascii="Times New Roman" w:hAnsi="Times New Roman" w:cs="Times New Roman"/>
                <w:i/>
                <w:iCs/>
              </w:rPr>
            </w:pPr>
            <w:r w:rsidRPr="00345562">
              <w:rPr>
                <w:rFonts w:ascii="Times New Roman" w:hAnsi="Times New Roman" w:cs="Times New Roman"/>
                <w:color w:val="424242"/>
                <w:sz w:val="21"/>
                <w:szCs w:val="21"/>
              </w:rPr>
              <w:t>2015–2016</w:t>
            </w:r>
          </w:p>
        </w:tc>
        <w:tc>
          <w:tcPr>
            <w:tcW w:w="1627" w:type="dxa"/>
            <w:noWrap/>
            <w:vAlign w:val="center"/>
          </w:tcPr>
          <w:p w14:paraId="58B8BC14"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969 (13.8)</w:t>
            </w:r>
          </w:p>
        </w:tc>
        <w:tc>
          <w:tcPr>
            <w:tcW w:w="1565" w:type="dxa"/>
            <w:noWrap/>
            <w:vAlign w:val="center"/>
          </w:tcPr>
          <w:p w14:paraId="421433CA"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216 (19.0)</w:t>
            </w:r>
          </w:p>
        </w:tc>
        <w:tc>
          <w:tcPr>
            <w:tcW w:w="1566" w:type="dxa"/>
            <w:vAlign w:val="center"/>
          </w:tcPr>
          <w:p w14:paraId="1C13B523"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258 (21.2)</w:t>
            </w:r>
          </w:p>
        </w:tc>
        <w:tc>
          <w:tcPr>
            <w:tcW w:w="1569" w:type="dxa"/>
            <w:noWrap/>
            <w:vAlign w:val="center"/>
          </w:tcPr>
          <w:p w14:paraId="3B18B0A5"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333333"/>
                <w:sz w:val="22"/>
                <w:szCs w:val="22"/>
              </w:rPr>
              <w:t>145 (20.1)</w:t>
            </w:r>
          </w:p>
        </w:tc>
        <w:tc>
          <w:tcPr>
            <w:tcW w:w="1684" w:type="dxa"/>
            <w:vAlign w:val="bottom"/>
          </w:tcPr>
          <w:p w14:paraId="3D3D74DF" w14:textId="77777777" w:rsidR="00E84535" w:rsidRPr="00345562" w:rsidRDefault="00E84535" w:rsidP="00547A4B">
            <w:pPr>
              <w:jc w:val="center"/>
              <w:rPr>
                <w:rFonts w:ascii="Times New Roman" w:hAnsi="Times New Roman" w:cs="Times New Roman"/>
                <w:sz w:val="22"/>
                <w:szCs w:val="22"/>
              </w:rPr>
            </w:pPr>
            <w:r w:rsidRPr="00345562">
              <w:rPr>
                <w:rFonts w:ascii="Times New Roman" w:hAnsi="Times New Roman" w:cs="Times New Roman"/>
                <w:color w:val="424242"/>
                <w:sz w:val="22"/>
                <w:szCs w:val="22"/>
              </w:rPr>
              <w:t>1,588 (15.7)</w:t>
            </w:r>
          </w:p>
        </w:tc>
      </w:tr>
    </w:tbl>
    <w:p w14:paraId="5A413AAB" w14:textId="34E8773C" w:rsidR="00CE1027" w:rsidRPr="00E84535" w:rsidRDefault="00E84535" w:rsidP="00E84535">
      <w:pPr>
        <w:pStyle w:val="ListParagraph"/>
        <w:numPr>
          <w:ilvl w:val="0"/>
          <w:numId w:val="10"/>
        </w:numPr>
        <w:spacing w:after="0" w:line="240" w:lineRule="auto"/>
        <w:rPr>
          <w:rFonts w:ascii="Times New Roman" w:hAnsi="Times New Roman" w:cs="Times New Roman"/>
          <w:i/>
          <w:iCs/>
        </w:rPr>
      </w:pPr>
      <w:r w:rsidRPr="00345562">
        <w:rPr>
          <w:rFonts w:ascii="Times New Roman" w:hAnsi="Times New Roman" w:cs="Times New Roman"/>
          <w:i/>
          <w:iCs/>
        </w:rPr>
        <w:t>Unweighted descriptive statistics count (frequency) and proportion (percentage) per food security</w:t>
      </w:r>
      <w:r w:rsidRPr="001C2628">
        <w:rPr>
          <w:rFonts w:ascii="Times New Roman" w:hAnsi="Times New Roman" w:cs="Times New Roman"/>
          <w:i/>
          <w:iCs/>
        </w:rPr>
        <w:t xml:space="preserve"> category reported.</w:t>
      </w:r>
    </w:p>
    <w:p w14:paraId="268C7FD2" w14:textId="77777777" w:rsidR="00E84535" w:rsidRDefault="00E84535" w:rsidP="00CE1027">
      <w:pPr>
        <w:autoSpaceDE w:val="0"/>
        <w:autoSpaceDN w:val="0"/>
        <w:adjustRightInd w:val="0"/>
        <w:rPr>
          <w:rFonts w:ascii="Times New Roman" w:hAnsi="Times New Roman" w:cs="Times New Roman"/>
          <w:i/>
          <w:iCs/>
          <w:kern w:val="0"/>
        </w:rPr>
      </w:pPr>
    </w:p>
    <w:p w14:paraId="14B80954" w14:textId="3C91202F" w:rsidR="00E84535" w:rsidRPr="00277350" w:rsidRDefault="0086036C" w:rsidP="00CE1027">
      <w:pPr>
        <w:autoSpaceDE w:val="0"/>
        <w:autoSpaceDN w:val="0"/>
        <w:adjustRightInd w:val="0"/>
        <w:rPr>
          <w:rFonts w:ascii="Times New Roman" w:hAnsi="Times New Roman" w:cs="Times New Roman"/>
          <w:i/>
          <w:iCs/>
          <w:kern w:val="0"/>
        </w:rPr>
      </w:pPr>
      <w:r w:rsidRPr="00277350">
        <w:rPr>
          <w:rFonts w:ascii="Times New Roman" w:hAnsi="Times New Roman" w:cs="Times New Roman"/>
          <w:i/>
          <w:iCs/>
          <w:kern w:val="0"/>
        </w:rPr>
        <w:t xml:space="preserve">Study Population </w:t>
      </w:r>
    </w:p>
    <w:p w14:paraId="0F36C1FC" w14:textId="6F2DEF68" w:rsidR="00CE1027" w:rsidRPr="00277350" w:rsidRDefault="0086036C" w:rsidP="00CE1027">
      <w:pPr>
        <w:autoSpaceDE w:val="0"/>
        <w:autoSpaceDN w:val="0"/>
        <w:adjustRightInd w:val="0"/>
        <w:spacing w:after="0" w:line="240" w:lineRule="auto"/>
        <w:ind w:firstLine="720"/>
        <w:rPr>
          <w:rFonts w:ascii="Times New Roman" w:hAnsi="Times New Roman" w:cs="Times New Roman"/>
          <w:kern w:val="0"/>
        </w:rPr>
      </w:pPr>
      <w:r w:rsidRPr="00277350">
        <w:rPr>
          <w:rFonts w:ascii="Times New Roman" w:hAnsi="Times New Roman" w:cs="Times New Roman"/>
          <w:kern w:val="0"/>
        </w:rPr>
        <w:t xml:space="preserve">A total of 10,094 adults were included in the final analytic study (Table 1). Participants were approximately evenly distributed by sex (male 49.1%, female: 50.9%). The median age was 47 years overall; adults with reduced food security (marginal, low and very low) were on average younger (n=42 years) than those with high food security (n=49 years). Non-Hispanic White adults were the largest racial/ethnic group overall (42.8%), followed by Non-Hispanic Black (22.4%) and Mexican American (15.5%).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w:t>
      </w:r>
      <w:r w:rsidR="001D5FBA" w:rsidRPr="00277350">
        <w:rPr>
          <w:rFonts w:ascii="Times New Roman" w:hAnsi="Times New Roman" w:cs="Times New Roman"/>
          <w:kern w:val="0"/>
        </w:rPr>
        <w:t>Compared with adults with high food security (19.7%), p</w:t>
      </w:r>
      <w:r w:rsidRPr="00277350">
        <w:rPr>
          <w:rFonts w:ascii="Times New Roman" w:hAnsi="Times New Roman" w:cs="Times New Roman"/>
          <w:kern w:val="0"/>
        </w:rPr>
        <w:t>articipants with marginal, low and very low security had lower educational attainment, with a higher proportion having less than 9</w:t>
      </w:r>
      <w:r w:rsidRPr="00277350">
        <w:rPr>
          <w:rFonts w:ascii="Times New Roman" w:hAnsi="Times New Roman" w:cs="Times New Roman"/>
          <w:kern w:val="0"/>
          <w:vertAlign w:val="superscript"/>
        </w:rPr>
        <w:t>th</w:t>
      </w:r>
      <w:r w:rsidRPr="00277350">
        <w:rPr>
          <w:rFonts w:ascii="Times New Roman" w:hAnsi="Times New Roman" w:cs="Times New Roman"/>
          <w:kern w:val="0"/>
        </w:rPr>
        <w:t xml:space="preserve"> grade (marginal: 34.9%, low: 41.4%%, very low: 39.4%%)</w:t>
      </w:r>
      <w:r w:rsidR="001D5FBA" w:rsidRPr="00277350">
        <w:rPr>
          <w:rFonts w:ascii="Times New Roman" w:hAnsi="Times New Roman" w:cs="Times New Roman"/>
          <w:kern w:val="0"/>
        </w:rPr>
        <w:t xml:space="preserve">. </w:t>
      </w:r>
      <w:r w:rsidRPr="00277350">
        <w:rPr>
          <w:rFonts w:ascii="Times New Roman" w:hAnsi="Times New Roman" w:cs="Times New Roman"/>
          <w:kern w:val="0"/>
        </w:rPr>
        <w:t xml:space="preserve">Similarly, </w:t>
      </w:r>
      <w:r w:rsidR="001D5FBA" w:rsidRPr="00277350">
        <w:rPr>
          <w:rFonts w:ascii="Times New Roman" w:hAnsi="Times New Roman" w:cs="Times New Roman"/>
          <w:kern w:val="0"/>
        </w:rPr>
        <w:t>across</w:t>
      </w:r>
      <w:r w:rsidRPr="00277350">
        <w:rPr>
          <w:rFonts w:ascii="Times New Roman" w:hAnsi="Times New Roman" w:cs="Times New Roman"/>
          <w:kern w:val="0"/>
        </w:rPr>
        <w:t xml:space="preserve"> food security</w:t>
      </w:r>
      <w:r w:rsidR="001D5FBA" w:rsidRPr="00277350">
        <w:rPr>
          <w:rFonts w:ascii="Times New Roman" w:hAnsi="Times New Roman" w:cs="Times New Roman"/>
          <w:kern w:val="0"/>
        </w:rPr>
        <w:t xml:space="preserve"> groups, those with marginal, low, and very low</w:t>
      </w:r>
      <w:r w:rsidRPr="00277350">
        <w:rPr>
          <w:rFonts w:ascii="Times New Roman" w:hAnsi="Times New Roman" w:cs="Times New Roman"/>
          <w:kern w:val="0"/>
        </w:rPr>
        <w:t xml:space="preserve"> were more likely to live in low- or near-poverty households compared with adults with high food security. </w:t>
      </w:r>
    </w:p>
    <w:p w14:paraId="37582E15"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Pr="00277350"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277350"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 xml:space="preserve">Table 2: Detection Frequency and Distribution of Urinary Phenol </w:t>
      </w:r>
    </w:p>
    <w:p w14:paraId="38F52ECB" w14:textId="414C5805" w:rsidR="00E84535" w:rsidRPr="001F3342"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Concentrations (ng/mL)</w:t>
      </w:r>
    </w:p>
    <w:tbl>
      <w:tblPr>
        <w:tblStyle w:val="TableGrid"/>
        <w:tblW w:w="4648" w:type="pct"/>
        <w:jc w:val="center"/>
        <w:tblBorders>
          <w:insideH w:val="none" w:sz="0" w:space="0" w:color="auto"/>
          <w:insideV w:val="none" w:sz="0" w:space="0" w:color="auto"/>
        </w:tblBorders>
        <w:tblLook w:val="04A0" w:firstRow="1" w:lastRow="0" w:firstColumn="1" w:lastColumn="0" w:noHBand="0" w:noVBand="1"/>
      </w:tblPr>
      <w:tblGrid>
        <w:gridCol w:w="2798"/>
        <w:gridCol w:w="1784"/>
        <w:gridCol w:w="1153"/>
        <w:gridCol w:w="1024"/>
        <w:gridCol w:w="1026"/>
        <w:gridCol w:w="907"/>
      </w:tblGrid>
      <w:tr w:rsidR="0086036C" w:rsidRPr="00277350" w14:paraId="10044525" w14:textId="77777777" w:rsidTr="00ED67FD">
        <w:trPr>
          <w:trHeight w:val="367"/>
          <w:jc w:val="center"/>
        </w:trPr>
        <w:tc>
          <w:tcPr>
            <w:tcW w:w="1610" w:type="pct"/>
            <w:shd w:val="clear" w:color="auto" w:fill="000000" w:themeFill="text1"/>
          </w:tcPr>
          <w:p w14:paraId="20E2E457" w14:textId="77777777" w:rsidR="0086036C" w:rsidRPr="00277350" w:rsidRDefault="0086036C" w:rsidP="002903D1">
            <w:pP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 xml:space="preserve">Urinary Metabolite </w:t>
            </w:r>
          </w:p>
        </w:tc>
        <w:tc>
          <w:tcPr>
            <w:tcW w:w="1026" w:type="pct"/>
            <w:shd w:val="clear" w:color="auto" w:fill="000000" w:themeFill="text1"/>
          </w:tcPr>
          <w:p w14:paraId="3B5EA02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Abbreviation</w:t>
            </w:r>
          </w:p>
        </w:tc>
        <w:tc>
          <w:tcPr>
            <w:tcW w:w="663" w:type="pct"/>
            <w:shd w:val="clear" w:color="auto" w:fill="000000" w:themeFill="text1"/>
          </w:tcPr>
          <w:p w14:paraId="38326A4F"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%&gt;LOD</w:t>
            </w:r>
          </w:p>
        </w:tc>
        <w:tc>
          <w:tcPr>
            <w:tcW w:w="589" w:type="pct"/>
            <w:shd w:val="clear" w:color="auto" w:fill="000000" w:themeFill="text1"/>
          </w:tcPr>
          <w:p w14:paraId="01251B64"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25</w:t>
            </w:r>
            <w:r w:rsidRPr="00277350">
              <w:rPr>
                <w:rFonts w:ascii="Times New Roman" w:hAnsi="Times New Roman" w:cs="Times New Roman"/>
                <w:b/>
                <w:bCs/>
                <w:color w:val="FFFFFF" w:themeColor="background1"/>
                <w:vertAlign w:val="superscript"/>
              </w:rPr>
              <w:t>th</w:t>
            </w:r>
          </w:p>
        </w:tc>
        <w:tc>
          <w:tcPr>
            <w:tcW w:w="590" w:type="pct"/>
            <w:shd w:val="clear" w:color="auto" w:fill="000000" w:themeFill="text1"/>
          </w:tcPr>
          <w:p w14:paraId="079871C5"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GM</w:t>
            </w:r>
          </w:p>
        </w:tc>
        <w:tc>
          <w:tcPr>
            <w:tcW w:w="522" w:type="pct"/>
            <w:shd w:val="clear" w:color="auto" w:fill="000000" w:themeFill="text1"/>
          </w:tcPr>
          <w:p w14:paraId="7E514D02" w14:textId="77777777" w:rsidR="0086036C" w:rsidRPr="00277350" w:rsidRDefault="0086036C" w:rsidP="002903D1">
            <w:pPr>
              <w:jc w:val="center"/>
              <w:rPr>
                <w:rFonts w:ascii="Times New Roman" w:hAnsi="Times New Roman" w:cs="Times New Roman"/>
                <w:b/>
                <w:bCs/>
                <w:color w:val="FFFFFF" w:themeColor="background1"/>
              </w:rPr>
            </w:pPr>
            <w:r w:rsidRPr="00277350">
              <w:rPr>
                <w:rFonts w:ascii="Times New Roman" w:hAnsi="Times New Roman" w:cs="Times New Roman"/>
                <w:b/>
                <w:bCs/>
                <w:color w:val="FFFFFF" w:themeColor="background1"/>
              </w:rPr>
              <w:t>75</w:t>
            </w:r>
            <w:r w:rsidRPr="00277350">
              <w:rPr>
                <w:rFonts w:ascii="Times New Roman" w:hAnsi="Times New Roman" w:cs="Times New Roman"/>
                <w:b/>
                <w:bCs/>
                <w:color w:val="FFFFFF" w:themeColor="background1"/>
                <w:vertAlign w:val="superscript"/>
              </w:rPr>
              <w:t>th</w:t>
            </w:r>
          </w:p>
        </w:tc>
      </w:tr>
      <w:tr w:rsidR="0086036C" w:rsidRPr="00277350" w14:paraId="58224BC4" w14:textId="77777777" w:rsidTr="00ED67FD">
        <w:trPr>
          <w:trHeight w:val="367"/>
          <w:jc w:val="center"/>
        </w:trPr>
        <w:tc>
          <w:tcPr>
            <w:tcW w:w="1610" w:type="pct"/>
          </w:tcPr>
          <w:p w14:paraId="0EDD5E75"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Bisphenol A</w:t>
            </w:r>
          </w:p>
          <w:p w14:paraId="5D7D62F4" w14:textId="77777777" w:rsidR="0086036C" w:rsidRPr="00277350" w:rsidRDefault="0086036C" w:rsidP="002903D1">
            <w:pPr>
              <w:rPr>
                <w:rFonts w:ascii="Times New Roman" w:hAnsi="Times New Roman" w:cs="Times New Roman"/>
                <w:color w:val="000000" w:themeColor="text1"/>
              </w:rPr>
            </w:pPr>
          </w:p>
        </w:tc>
        <w:tc>
          <w:tcPr>
            <w:tcW w:w="1026" w:type="pct"/>
          </w:tcPr>
          <w:p w14:paraId="2E4A0A2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BPA</w:t>
            </w:r>
          </w:p>
        </w:tc>
        <w:tc>
          <w:tcPr>
            <w:tcW w:w="663" w:type="pct"/>
            <w:vAlign w:val="center"/>
          </w:tcPr>
          <w:p w14:paraId="69752A8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92%</w:t>
            </w:r>
          </w:p>
        </w:tc>
        <w:tc>
          <w:tcPr>
            <w:tcW w:w="589" w:type="pct"/>
            <w:vAlign w:val="center"/>
          </w:tcPr>
          <w:p w14:paraId="4EED502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0.69</w:t>
            </w:r>
          </w:p>
        </w:tc>
        <w:tc>
          <w:tcPr>
            <w:tcW w:w="590" w:type="pct"/>
            <w:vAlign w:val="center"/>
          </w:tcPr>
          <w:p w14:paraId="0128396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1.52</w:t>
            </w:r>
          </w:p>
        </w:tc>
        <w:tc>
          <w:tcPr>
            <w:tcW w:w="522" w:type="pct"/>
            <w:vAlign w:val="center"/>
          </w:tcPr>
          <w:p w14:paraId="7F2F64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3.10</w:t>
            </w:r>
          </w:p>
        </w:tc>
      </w:tr>
      <w:tr w:rsidR="0086036C" w:rsidRPr="00277350" w14:paraId="6C12C0C3" w14:textId="77777777" w:rsidTr="00ED67FD">
        <w:trPr>
          <w:trHeight w:val="710"/>
          <w:jc w:val="center"/>
        </w:trPr>
        <w:tc>
          <w:tcPr>
            <w:tcW w:w="1610" w:type="pct"/>
          </w:tcPr>
          <w:p w14:paraId="36C17F89"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2-Hydroxy-4-metoxybenzophenone</w:t>
            </w:r>
          </w:p>
        </w:tc>
        <w:tc>
          <w:tcPr>
            <w:tcW w:w="1026" w:type="pct"/>
          </w:tcPr>
          <w:p w14:paraId="384682B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Benzophenone-3</w:t>
            </w:r>
          </w:p>
        </w:tc>
        <w:tc>
          <w:tcPr>
            <w:tcW w:w="663" w:type="pct"/>
            <w:vAlign w:val="center"/>
          </w:tcPr>
          <w:p w14:paraId="0412499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96%</w:t>
            </w:r>
          </w:p>
        </w:tc>
        <w:tc>
          <w:tcPr>
            <w:tcW w:w="589" w:type="pct"/>
            <w:vAlign w:val="center"/>
          </w:tcPr>
          <w:p w14:paraId="4C9D8017"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4.71</w:t>
            </w:r>
          </w:p>
        </w:tc>
        <w:tc>
          <w:tcPr>
            <w:tcW w:w="590" w:type="pct"/>
            <w:vAlign w:val="center"/>
          </w:tcPr>
          <w:p w14:paraId="5147DD94"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21.05</w:t>
            </w:r>
          </w:p>
        </w:tc>
        <w:tc>
          <w:tcPr>
            <w:tcW w:w="522" w:type="pct"/>
            <w:vAlign w:val="center"/>
          </w:tcPr>
          <w:p w14:paraId="4D0C4DD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76.71</w:t>
            </w:r>
          </w:p>
        </w:tc>
      </w:tr>
      <w:tr w:rsidR="0086036C" w:rsidRPr="00277350" w14:paraId="5F6E7AF8" w14:textId="77777777" w:rsidTr="00ED67FD">
        <w:trPr>
          <w:trHeight w:val="766"/>
          <w:jc w:val="center"/>
        </w:trPr>
        <w:tc>
          <w:tcPr>
            <w:tcW w:w="1610" w:type="pct"/>
          </w:tcPr>
          <w:p w14:paraId="2679F79F"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2,4,4’-Trichloro-2’-hydroxyphenyl ether</w:t>
            </w:r>
          </w:p>
          <w:p w14:paraId="301D4F20" w14:textId="77777777" w:rsidR="0086036C" w:rsidRPr="00277350" w:rsidRDefault="0086036C" w:rsidP="002903D1">
            <w:pPr>
              <w:rPr>
                <w:rFonts w:ascii="Times New Roman" w:hAnsi="Times New Roman" w:cs="Times New Roman"/>
                <w:color w:val="000000" w:themeColor="text1"/>
              </w:rPr>
            </w:pPr>
          </w:p>
        </w:tc>
        <w:tc>
          <w:tcPr>
            <w:tcW w:w="1026" w:type="pct"/>
          </w:tcPr>
          <w:p w14:paraId="6F71599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Triclosan</w:t>
            </w:r>
          </w:p>
        </w:tc>
        <w:tc>
          <w:tcPr>
            <w:tcW w:w="663" w:type="pct"/>
            <w:vAlign w:val="center"/>
          </w:tcPr>
          <w:p w14:paraId="6A86BCF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75%</w:t>
            </w:r>
          </w:p>
        </w:tc>
        <w:tc>
          <w:tcPr>
            <w:tcW w:w="589" w:type="pct"/>
            <w:vAlign w:val="center"/>
          </w:tcPr>
          <w:p w14:paraId="4E0C11BE"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1.80</w:t>
            </w:r>
          </w:p>
        </w:tc>
        <w:tc>
          <w:tcPr>
            <w:tcW w:w="590" w:type="pct"/>
            <w:vAlign w:val="center"/>
          </w:tcPr>
          <w:p w14:paraId="401180D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12.22</w:t>
            </w:r>
          </w:p>
        </w:tc>
        <w:tc>
          <w:tcPr>
            <w:tcW w:w="522" w:type="pct"/>
            <w:vAlign w:val="center"/>
          </w:tcPr>
          <w:p w14:paraId="7A887146"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49.40</w:t>
            </w:r>
          </w:p>
        </w:tc>
      </w:tr>
      <w:tr w:rsidR="0086036C" w:rsidRPr="00277350" w14:paraId="2AA3DFEE" w14:textId="77777777" w:rsidTr="00ED67FD">
        <w:trPr>
          <w:trHeight w:val="367"/>
          <w:jc w:val="center"/>
        </w:trPr>
        <w:tc>
          <w:tcPr>
            <w:tcW w:w="1610" w:type="pct"/>
          </w:tcPr>
          <w:p w14:paraId="2C70758E"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Ethyl paraben</w:t>
            </w:r>
          </w:p>
          <w:p w14:paraId="715A8CEB" w14:textId="77777777" w:rsidR="0086036C" w:rsidRPr="00277350" w:rsidRDefault="0086036C" w:rsidP="002903D1">
            <w:pPr>
              <w:rPr>
                <w:rFonts w:ascii="Times New Roman" w:hAnsi="Times New Roman" w:cs="Times New Roman"/>
                <w:color w:val="000000" w:themeColor="text1"/>
              </w:rPr>
            </w:pPr>
          </w:p>
        </w:tc>
        <w:tc>
          <w:tcPr>
            <w:tcW w:w="1026" w:type="pct"/>
          </w:tcPr>
          <w:p w14:paraId="39DD066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EPB</w:t>
            </w:r>
          </w:p>
        </w:tc>
        <w:tc>
          <w:tcPr>
            <w:tcW w:w="663" w:type="pct"/>
            <w:vAlign w:val="center"/>
          </w:tcPr>
          <w:p w14:paraId="6F4AD6E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50%</w:t>
            </w:r>
          </w:p>
        </w:tc>
        <w:tc>
          <w:tcPr>
            <w:tcW w:w="589" w:type="pct"/>
            <w:vAlign w:val="center"/>
          </w:tcPr>
          <w:p w14:paraId="2523856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0.71</w:t>
            </w:r>
          </w:p>
        </w:tc>
        <w:tc>
          <w:tcPr>
            <w:tcW w:w="590" w:type="pct"/>
            <w:vAlign w:val="center"/>
          </w:tcPr>
          <w:p w14:paraId="5EC1BBA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2.51</w:t>
            </w:r>
          </w:p>
        </w:tc>
        <w:tc>
          <w:tcPr>
            <w:tcW w:w="522" w:type="pct"/>
            <w:vAlign w:val="center"/>
          </w:tcPr>
          <w:p w14:paraId="4949ADF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6.70</w:t>
            </w:r>
          </w:p>
        </w:tc>
      </w:tr>
      <w:tr w:rsidR="0086036C" w:rsidRPr="00277350" w14:paraId="6BDAB684" w14:textId="77777777" w:rsidTr="00ED67FD">
        <w:trPr>
          <w:trHeight w:val="551"/>
          <w:jc w:val="center"/>
        </w:trPr>
        <w:tc>
          <w:tcPr>
            <w:tcW w:w="1610" w:type="pct"/>
          </w:tcPr>
          <w:p w14:paraId="6BD28952"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Methyl paraben</w:t>
            </w:r>
          </w:p>
        </w:tc>
        <w:tc>
          <w:tcPr>
            <w:tcW w:w="1026" w:type="pct"/>
          </w:tcPr>
          <w:p w14:paraId="06EB0328"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MPB</w:t>
            </w:r>
          </w:p>
        </w:tc>
        <w:tc>
          <w:tcPr>
            <w:tcW w:w="663" w:type="pct"/>
            <w:vAlign w:val="center"/>
          </w:tcPr>
          <w:p w14:paraId="00E4CC7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99%</w:t>
            </w:r>
          </w:p>
        </w:tc>
        <w:tc>
          <w:tcPr>
            <w:tcW w:w="589" w:type="pct"/>
            <w:vAlign w:val="center"/>
          </w:tcPr>
          <w:p w14:paraId="64845D73"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13.33</w:t>
            </w:r>
          </w:p>
        </w:tc>
        <w:tc>
          <w:tcPr>
            <w:tcW w:w="590" w:type="pct"/>
            <w:vAlign w:val="center"/>
          </w:tcPr>
          <w:p w14:paraId="4501E06A"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51.21</w:t>
            </w:r>
          </w:p>
        </w:tc>
        <w:tc>
          <w:tcPr>
            <w:tcW w:w="522" w:type="pct"/>
            <w:vAlign w:val="center"/>
          </w:tcPr>
          <w:p w14:paraId="740B2D6D"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192.50</w:t>
            </w:r>
          </w:p>
        </w:tc>
      </w:tr>
      <w:tr w:rsidR="0086036C" w:rsidRPr="00277350" w14:paraId="66069D35" w14:textId="77777777" w:rsidTr="00ED67FD">
        <w:trPr>
          <w:trHeight w:val="439"/>
          <w:jc w:val="center"/>
        </w:trPr>
        <w:tc>
          <w:tcPr>
            <w:tcW w:w="1610" w:type="pct"/>
          </w:tcPr>
          <w:p w14:paraId="4098D2D3" w14:textId="77777777" w:rsidR="0086036C" w:rsidRPr="00277350" w:rsidRDefault="0086036C" w:rsidP="002903D1">
            <w:pPr>
              <w:rPr>
                <w:rFonts w:ascii="Times New Roman" w:hAnsi="Times New Roman" w:cs="Times New Roman"/>
                <w:color w:val="000000" w:themeColor="text1"/>
              </w:rPr>
            </w:pPr>
            <w:r w:rsidRPr="00277350">
              <w:rPr>
                <w:rFonts w:ascii="Times New Roman" w:hAnsi="Times New Roman" w:cs="Times New Roman"/>
                <w:color w:val="000000" w:themeColor="text1"/>
              </w:rPr>
              <w:t>Propyl paraben</w:t>
            </w:r>
          </w:p>
        </w:tc>
        <w:tc>
          <w:tcPr>
            <w:tcW w:w="1026" w:type="pct"/>
          </w:tcPr>
          <w:p w14:paraId="41DCBFA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themeColor="text1"/>
              </w:rPr>
              <w:t>PPB</w:t>
            </w:r>
          </w:p>
        </w:tc>
        <w:tc>
          <w:tcPr>
            <w:tcW w:w="663" w:type="pct"/>
            <w:vAlign w:val="center"/>
          </w:tcPr>
          <w:p w14:paraId="4CB0F25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eastAsiaTheme="minorEastAsia" w:hAnsi="Times New Roman" w:cs="Times New Roman"/>
                <w:color w:val="000000"/>
                <w:kern w:val="24"/>
              </w:rPr>
              <w:t>95%</w:t>
            </w:r>
          </w:p>
        </w:tc>
        <w:tc>
          <w:tcPr>
            <w:tcW w:w="589" w:type="pct"/>
            <w:vAlign w:val="center"/>
          </w:tcPr>
          <w:p w14:paraId="3B4E8FF5"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1.11</w:t>
            </w:r>
          </w:p>
        </w:tc>
        <w:tc>
          <w:tcPr>
            <w:tcW w:w="590" w:type="pct"/>
            <w:vAlign w:val="center"/>
          </w:tcPr>
          <w:p w14:paraId="4FF5905B"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6.72</w:t>
            </w:r>
          </w:p>
        </w:tc>
        <w:tc>
          <w:tcPr>
            <w:tcW w:w="522" w:type="pct"/>
            <w:vAlign w:val="center"/>
          </w:tcPr>
          <w:p w14:paraId="1AAFD18C" w14:textId="77777777" w:rsidR="0086036C" w:rsidRPr="00277350" w:rsidRDefault="0086036C" w:rsidP="002903D1">
            <w:pPr>
              <w:jc w:val="center"/>
              <w:rPr>
                <w:rFonts w:ascii="Times New Roman" w:hAnsi="Times New Roman" w:cs="Times New Roman"/>
                <w:color w:val="000000" w:themeColor="text1"/>
              </w:rPr>
            </w:pPr>
            <w:r w:rsidRPr="00277350">
              <w:rPr>
                <w:rFonts w:ascii="Times New Roman" w:hAnsi="Times New Roman" w:cs="Times New Roman"/>
                <w:color w:val="000000"/>
                <w:kern w:val="24"/>
              </w:rPr>
              <w:t>40.90</w:t>
            </w:r>
          </w:p>
        </w:tc>
      </w:tr>
    </w:tbl>
    <w:p w14:paraId="29BD58AA" w14:textId="654B75FE" w:rsidR="0086036C" w:rsidRPr="00277350" w:rsidRDefault="0086036C" w:rsidP="00CE1027">
      <w:pPr>
        <w:pStyle w:val="ListParagraph"/>
        <w:numPr>
          <w:ilvl w:val="0"/>
          <w:numId w:val="12"/>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277350">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277350"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277350" w:rsidRDefault="0086036C" w:rsidP="00CE1027">
      <w:pPr>
        <w:spacing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lastRenderedPageBreak/>
        <w:t>Detection Frequency and Distribution</w:t>
      </w:r>
    </w:p>
    <w:p w14:paraId="4B6E6E0F" w14:textId="77777777" w:rsidR="00E84535" w:rsidRDefault="0086036C" w:rsidP="00E84535">
      <w:pPr>
        <w:spacing w:line="240" w:lineRule="auto"/>
        <w:ind w:firstLine="720"/>
        <w:rPr>
          <w:rFonts w:ascii="Times New Roman" w:hAnsi="Times New Roman" w:cs="Times New Roman"/>
          <w:b/>
          <w:bCs/>
          <w:color w:val="000000" w:themeColor="text1"/>
          <w:sz w:val="4"/>
          <w:szCs w:val="4"/>
        </w:rPr>
      </w:pPr>
      <w:r w:rsidRPr="00277350">
        <w:rPr>
          <w:rFonts w:ascii="Times New Roman" w:hAnsi="Times New Roman" w:cs="Times New Roman"/>
          <w:kern w:val="0"/>
        </w:rPr>
        <w:t xml:space="preserve">Most urinary phenol metabolite concentrations had detection frequencies 90% of higher </w:t>
      </w:r>
      <w:proofErr w:type="gramStart"/>
      <w:r w:rsidRPr="00277350">
        <w:rPr>
          <w:rFonts w:ascii="Times New Roman" w:hAnsi="Times New Roman" w:cs="Times New Roman"/>
          <w:kern w:val="0"/>
        </w:rPr>
        <w:t>with the exception of</w:t>
      </w:r>
      <w:proofErr w:type="gramEnd"/>
      <w:r w:rsidRPr="00277350">
        <w:rPr>
          <w:rFonts w:ascii="Times New Roman" w:hAnsi="Times New Roman" w:cs="Times New Roman"/>
          <w:kern w:val="0"/>
        </w:rPr>
        <w:t xml:space="preserve"> ethyl paraben (50%) and triclosan (75%). Methyl paraben had the highest geometric mean of 51.21 ng/mL, while Bisphenol A was the lowest geometric mean of 1.52 ng/mL. All phenols were positively correlated with modest correlations between methyl paraben and propyl paraben </w:t>
      </w:r>
      <w:r w:rsidRPr="00277350">
        <w:rPr>
          <w:rFonts w:ascii="Times New Roman" w:hAnsi="Times New Roman" w:cs="Times New Roman"/>
          <w:color w:val="000000" w:themeColor="text1"/>
        </w:rPr>
        <w:t>(</w:t>
      </w:r>
      <w:r w:rsidRPr="00277350">
        <w:rPr>
          <w:rFonts w:ascii="Times New Roman" w:hAnsi="Times New Roman" w:cs="Times New Roman"/>
          <w:kern w:val="0"/>
        </w:rPr>
        <w:t xml:space="preserve">Spearman </w:t>
      </w:r>
      <w:r w:rsidRPr="00277350">
        <w:rPr>
          <w:rFonts w:ascii="Times New Roman" w:hAnsi="Times New Roman" w:cs="Times New Roman"/>
          <w:color w:val="000000" w:themeColor="text1"/>
        </w:rPr>
        <w:t>ρ= 0.82). (Supplemental Figure 2).</w:t>
      </w:r>
    </w:p>
    <w:p w14:paraId="41500A6E" w14:textId="77777777" w:rsidR="00E84535" w:rsidRDefault="00E84535" w:rsidP="00E84535">
      <w:pPr>
        <w:spacing w:line="240" w:lineRule="auto"/>
        <w:ind w:firstLine="720"/>
        <w:rPr>
          <w:rFonts w:ascii="Times New Roman" w:hAnsi="Times New Roman" w:cs="Times New Roman"/>
          <w:b/>
          <w:bCs/>
          <w:color w:val="000000" w:themeColor="text1"/>
          <w:sz w:val="26"/>
          <w:szCs w:val="26"/>
        </w:rPr>
      </w:pPr>
    </w:p>
    <w:p w14:paraId="5F3FE0FB" w14:textId="5B21F8BB" w:rsidR="0086036C" w:rsidRDefault="0086036C" w:rsidP="00E84535">
      <w:pPr>
        <w:spacing w:line="240" w:lineRule="auto"/>
        <w:ind w:firstLine="720"/>
        <w:rPr>
          <w:rFonts w:ascii="Times New Roman" w:hAnsi="Times New Roman" w:cs="Times New Roman"/>
          <w:b/>
          <w:bCs/>
          <w:color w:val="000000" w:themeColor="text1"/>
          <w:sz w:val="26"/>
          <w:szCs w:val="26"/>
        </w:rPr>
      </w:pPr>
      <w:r w:rsidRPr="00277350">
        <w:rPr>
          <w:rFonts w:ascii="Times New Roman" w:hAnsi="Times New Roman" w:cs="Times New Roman"/>
          <w:b/>
          <w:bCs/>
          <w:color w:val="000000" w:themeColor="text1"/>
          <w:sz w:val="26"/>
          <w:szCs w:val="26"/>
        </w:rPr>
        <w:t xml:space="preserve">Table 3: Adjusted Linear Regression: Self-Reported Food Security Status and Urinary Phenol Metabolites </w:t>
      </w:r>
    </w:p>
    <w:tbl>
      <w:tblPr>
        <w:tblStyle w:val="TableGrid"/>
        <w:tblW w:w="9990" w:type="dxa"/>
        <w:tblInd w:w="-5" w:type="dxa"/>
        <w:tblBorders>
          <w:insideH w:val="none" w:sz="0" w:space="0" w:color="auto"/>
          <w:insideV w:val="none" w:sz="0" w:space="0" w:color="auto"/>
        </w:tblBorders>
        <w:tblLook w:val="04A0" w:firstRow="1" w:lastRow="0" w:firstColumn="1" w:lastColumn="0" w:noHBand="0" w:noVBand="1"/>
      </w:tblPr>
      <w:tblGrid>
        <w:gridCol w:w="2125"/>
        <w:gridCol w:w="2494"/>
        <w:gridCol w:w="2130"/>
        <w:gridCol w:w="1981"/>
        <w:gridCol w:w="1260"/>
      </w:tblGrid>
      <w:tr w:rsidR="00ED67FD" w:rsidRPr="007341EF" w14:paraId="11F2DA60" w14:textId="77777777" w:rsidTr="00ED67FD">
        <w:trPr>
          <w:trHeight w:val="372"/>
        </w:trPr>
        <w:tc>
          <w:tcPr>
            <w:tcW w:w="2125" w:type="dxa"/>
            <w:tcBorders>
              <w:bottom w:val="single" w:sz="4" w:space="0" w:color="auto"/>
            </w:tcBorders>
            <w:shd w:val="clear" w:color="auto" w:fill="000000" w:themeFill="text1"/>
            <w:vAlign w:val="center"/>
            <w:hideMark/>
          </w:tcPr>
          <w:p w14:paraId="50B3C646"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1BCA5B9A"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D28D333"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 Difference</w:t>
            </w:r>
          </w:p>
        </w:tc>
        <w:tc>
          <w:tcPr>
            <w:tcW w:w="3241" w:type="dxa"/>
            <w:gridSpan w:val="2"/>
            <w:tcBorders>
              <w:bottom w:val="nil"/>
            </w:tcBorders>
            <w:shd w:val="clear" w:color="auto" w:fill="000000" w:themeFill="text1"/>
            <w:vAlign w:val="center"/>
            <w:hideMark/>
          </w:tcPr>
          <w:p w14:paraId="623B2477" w14:textId="15CBAD88" w:rsidR="00ED67FD" w:rsidRPr="007341EF" w:rsidRDefault="00ED67FD" w:rsidP="00547A4B">
            <w:pPr>
              <w:jc w:val="center"/>
              <w:rPr>
                <w:rFonts w:ascii="Times New Roman" w:hAnsi="Times New Roman" w:cs="Times New Roman"/>
                <w:b/>
                <w:bCs/>
              </w:rPr>
            </w:pPr>
            <w:r>
              <w:rPr>
                <w:rFonts w:ascii="Times New Roman" w:hAnsi="Times New Roman" w:cs="Times New Roman"/>
                <w:b/>
                <w:bCs/>
              </w:rPr>
              <w:t xml:space="preserve">     95% CI</w:t>
            </w:r>
          </w:p>
        </w:tc>
      </w:tr>
      <w:tr w:rsidR="00ED67FD" w:rsidRPr="00D12921" w14:paraId="6196250A" w14:textId="77777777" w:rsidTr="00ED67FD">
        <w:trPr>
          <w:trHeight w:val="243"/>
        </w:trPr>
        <w:tc>
          <w:tcPr>
            <w:tcW w:w="2125" w:type="dxa"/>
            <w:vMerge w:val="restart"/>
            <w:tcBorders>
              <w:top w:val="single" w:sz="4" w:space="0" w:color="auto"/>
              <w:bottom w:val="nil"/>
              <w:right w:val="nil"/>
            </w:tcBorders>
            <w:noWrap/>
            <w:vAlign w:val="center"/>
            <w:hideMark/>
          </w:tcPr>
          <w:p w14:paraId="2CB052FE"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BPA</w:t>
            </w:r>
          </w:p>
        </w:tc>
        <w:tc>
          <w:tcPr>
            <w:tcW w:w="2494" w:type="dxa"/>
            <w:tcBorders>
              <w:top w:val="nil"/>
              <w:left w:val="nil"/>
              <w:bottom w:val="nil"/>
              <w:right w:val="nil"/>
            </w:tcBorders>
            <w:noWrap/>
            <w:vAlign w:val="center"/>
            <w:hideMark/>
          </w:tcPr>
          <w:p w14:paraId="036CA40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center"/>
            <w:hideMark/>
          </w:tcPr>
          <w:p w14:paraId="79DC8A02"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vAlign w:val="center"/>
            <w:hideMark/>
          </w:tcPr>
          <w:p w14:paraId="1CA77227"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center"/>
            <w:hideMark/>
          </w:tcPr>
          <w:p w14:paraId="5ED30C92" w14:textId="77777777" w:rsidR="00ED67FD" w:rsidRPr="00D12921" w:rsidRDefault="00ED67FD" w:rsidP="00547A4B">
            <w:pPr>
              <w:jc w:val="center"/>
              <w:rPr>
                <w:rFonts w:ascii="Times New Roman" w:hAnsi="Times New Roman" w:cs="Times New Roman"/>
              </w:rPr>
            </w:pPr>
          </w:p>
        </w:tc>
      </w:tr>
      <w:tr w:rsidR="00ED67FD" w:rsidRPr="00D12921" w14:paraId="3348F17D" w14:textId="77777777" w:rsidTr="00ED67FD">
        <w:trPr>
          <w:trHeight w:val="243"/>
        </w:trPr>
        <w:tc>
          <w:tcPr>
            <w:tcW w:w="2125" w:type="dxa"/>
            <w:vMerge/>
            <w:tcBorders>
              <w:top w:val="nil"/>
              <w:bottom w:val="nil"/>
              <w:right w:val="nil"/>
            </w:tcBorders>
            <w:noWrap/>
            <w:vAlign w:val="center"/>
            <w:hideMark/>
          </w:tcPr>
          <w:p w14:paraId="5817CEF7"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vAlign w:val="center"/>
            <w:hideMark/>
          </w:tcPr>
          <w:p w14:paraId="246BCD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56C5AC5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1.80</w:t>
            </w:r>
          </w:p>
        </w:tc>
        <w:tc>
          <w:tcPr>
            <w:tcW w:w="1981" w:type="dxa"/>
            <w:tcBorders>
              <w:top w:val="nil"/>
              <w:left w:val="nil"/>
              <w:bottom w:val="nil"/>
              <w:right w:val="nil"/>
            </w:tcBorders>
            <w:noWrap/>
            <w:hideMark/>
          </w:tcPr>
          <w:p w14:paraId="78708420"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-5.91</w:t>
            </w:r>
          </w:p>
        </w:tc>
        <w:tc>
          <w:tcPr>
            <w:tcW w:w="1260" w:type="dxa"/>
            <w:tcBorders>
              <w:top w:val="nil"/>
              <w:left w:val="nil"/>
              <w:bottom w:val="nil"/>
              <w:right w:val="single" w:sz="4" w:space="0" w:color="auto"/>
            </w:tcBorders>
            <w:noWrap/>
            <w:hideMark/>
          </w:tcPr>
          <w:p w14:paraId="0F89C4A0"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10.15</w:t>
            </w:r>
          </w:p>
        </w:tc>
      </w:tr>
      <w:tr w:rsidR="00ED67FD" w:rsidRPr="00D12921" w14:paraId="3F6F5108" w14:textId="77777777" w:rsidTr="00ED67FD">
        <w:trPr>
          <w:trHeight w:val="243"/>
        </w:trPr>
        <w:tc>
          <w:tcPr>
            <w:tcW w:w="2125" w:type="dxa"/>
            <w:vMerge/>
            <w:tcBorders>
              <w:top w:val="nil"/>
              <w:bottom w:val="nil"/>
              <w:right w:val="nil"/>
            </w:tcBorders>
            <w:noWrap/>
            <w:vAlign w:val="center"/>
            <w:hideMark/>
          </w:tcPr>
          <w:p w14:paraId="10650734"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0ED2119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BFA5E9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7.53</w:t>
            </w:r>
          </w:p>
        </w:tc>
        <w:tc>
          <w:tcPr>
            <w:tcW w:w="1981" w:type="dxa"/>
            <w:tcBorders>
              <w:top w:val="nil"/>
              <w:left w:val="nil"/>
              <w:bottom w:val="nil"/>
              <w:right w:val="nil"/>
            </w:tcBorders>
            <w:noWrap/>
            <w:hideMark/>
          </w:tcPr>
          <w:p w14:paraId="3F0BCDA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-1.27</w:t>
            </w:r>
          </w:p>
        </w:tc>
        <w:tc>
          <w:tcPr>
            <w:tcW w:w="1260" w:type="dxa"/>
            <w:tcBorders>
              <w:top w:val="nil"/>
              <w:left w:val="nil"/>
              <w:bottom w:val="nil"/>
              <w:right w:val="single" w:sz="4" w:space="0" w:color="auto"/>
            </w:tcBorders>
            <w:noWrap/>
            <w:hideMark/>
          </w:tcPr>
          <w:p w14:paraId="42DD50B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17.12</w:t>
            </w:r>
          </w:p>
        </w:tc>
      </w:tr>
      <w:tr w:rsidR="00ED67FD" w:rsidRPr="00D12921" w14:paraId="698D9B11" w14:textId="77777777" w:rsidTr="00ED67FD">
        <w:trPr>
          <w:trHeight w:val="243"/>
        </w:trPr>
        <w:tc>
          <w:tcPr>
            <w:tcW w:w="2125" w:type="dxa"/>
            <w:vMerge/>
            <w:tcBorders>
              <w:top w:val="nil"/>
              <w:bottom w:val="nil"/>
              <w:right w:val="nil"/>
            </w:tcBorders>
            <w:noWrap/>
            <w:vAlign w:val="center"/>
            <w:hideMark/>
          </w:tcPr>
          <w:p w14:paraId="2C8468BD"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6EB2E36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FCB41A8"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7.61</w:t>
            </w:r>
          </w:p>
        </w:tc>
        <w:tc>
          <w:tcPr>
            <w:tcW w:w="1981" w:type="dxa"/>
            <w:tcBorders>
              <w:top w:val="nil"/>
              <w:left w:val="nil"/>
              <w:bottom w:val="nil"/>
              <w:right w:val="nil"/>
            </w:tcBorders>
            <w:noWrap/>
            <w:hideMark/>
          </w:tcPr>
          <w:p w14:paraId="13A2B64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-4.48</w:t>
            </w:r>
          </w:p>
        </w:tc>
        <w:tc>
          <w:tcPr>
            <w:tcW w:w="1260" w:type="dxa"/>
            <w:tcBorders>
              <w:top w:val="nil"/>
              <w:left w:val="nil"/>
              <w:bottom w:val="nil"/>
              <w:right w:val="single" w:sz="4" w:space="0" w:color="auto"/>
            </w:tcBorders>
            <w:noWrap/>
            <w:hideMark/>
          </w:tcPr>
          <w:p w14:paraId="643893D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21.23</w:t>
            </w:r>
          </w:p>
        </w:tc>
      </w:tr>
      <w:tr w:rsidR="00ED67FD" w:rsidRPr="00D12921" w14:paraId="67B01E23" w14:textId="77777777" w:rsidTr="00ED67FD">
        <w:trPr>
          <w:trHeight w:val="243"/>
        </w:trPr>
        <w:tc>
          <w:tcPr>
            <w:tcW w:w="2125" w:type="dxa"/>
            <w:vMerge w:val="restart"/>
            <w:tcBorders>
              <w:top w:val="nil"/>
              <w:bottom w:val="nil"/>
              <w:right w:val="nil"/>
            </w:tcBorders>
            <w:noWrap/>
            <w:vAlign w:val="center"/>
            <w:hideMark/>
          </w:tcPr>
          <w:p w14:paraId="7882B8D5"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BP3</w:t>
            </w:r>
          </w:p>
        </w:tc>
        <w:tc>
          <w:tcPr>
            <w:tcW w:w="2494" w:type="dxa"/>
            <w:tcBorders>
              <w:top w:val="nil"/>
              <w:left w:val="nil"/>
              <w:bottom w:val="nil"/>
              <w:right w:val="nil"/>
            </w:tcBorders>
            <w:noWrap/>
            <w:hideMark/>
          </w:tcPr>
          <w:p w14:paraId="49F9C58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0E1BB984"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hideMark/>
          </w:tcPr>
          <w:p w14:paraId="58A8BEE4"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hideMark/>
          </w:tcPr>
          <w:p w14:paraId="5CB004AC" w14:textId="77777777" w:rsidR="00ED67FD" w:rsidRPr="00D12921" w:rsidRDefault="00ED67FD" w:rsidP="00547A4B">
            <w:pPr>
              <w:jc w:val="center"/>
              <w:rPr>
                <w:rFonts w:ascii="Times New Roman" w:hAnsi="Times New Roman" w:cs="Times New Roman"/>
              </w:rPr>
            </w:pPr>
          </w:p>
        </w:tc>
      </w:tr>
      <w:tr w:rsidR="00ED67FD" w:rsidRPr="00D12921" w14:paraId="798C3279" w14:textId="77777777" w:rsidTr="00ED67FD">
        <w:trPr>
          <w:trHeight w:val="243"/>
        </w:trPr>
        <w:tc>
          <w:tcPr>
            <w:tcW w:w="2125" w:type="dxa"/>
            <w:vMerge/>
            <w:tcBorders>
              <w:top w:val="nil"/>
              <w:bottom w:val="nil"/>
              <w:right w:val="nil"/>
            </w:tcBorders>
            <w:noWrap/>
            <w:vAlign w:val="center"/>
            <w:hideMark/>
          </w:tcPr>
          <w:p w14:paraId="6A8114E1"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750AF8B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40F483C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-19.82</w:t>
            </w:r>
          </w:p>
        </w:tc>
        <w:tc>
          <w:tcPr>
            <w:tcW w:w="1981" w:type="dxa"/>
            <w:tcBorders>
              <w:top w:val="nil"/>
              <w:left w:val="nil"/>
              <w:bottom w:val="nil"/>
              <w:right w:val="nil"/>
            </w:tcBorders>
            <w:noWrap/>
            <w:hideMark/>
          </w:tcPr>
          <w:p w14:paraId="7F7080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-31.68</w:t>
            </w:r>
          </w:p>
        </w:tc>
        <w:tc>
          <w:tcPr>
            <w:tcW w:w="1260" w:type="dxa"/>
            <w:tcBorders>
              <w:top w:val="nil"/>
              <w:left w:val="nil"/>
              <w:bottom w:val="nil"/>
              <w:right w:val="single" w:sz="4" w:space="0" w:color="auto"/>
            </w:tcBorders>
            <w:noWrap/>
            <w:hideMark/>
          </w:tcPr>
          <w:p w14:paraId="1A0CD67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-5.91</w:t>
            </w:r>
          </w:p>
        </w:tc>
      </w:tr>
      <w:tr w:rsidR="00ED67FD" w:rsidRPr="00D12921" w14:paraId="2C1F5638" w14:textId="77777777" w:rsidTr="00ED67FD">
        <w:trPr>
          <w:trHeight w:val="243"/>
        </w:trPr>
        <w:tc>
          <w:tcPr>
            <w:tcW w:w="2125" w:type="dxa"/>
            <w:vMerge/>
            <w:tcBorders>
              <w:top w:val="nil"/>
              <w:bottom w:val="nil"/>
              <w:right w:val="nil"/>
            </w:tcBorders>
            <w:noWrap/>
            <w:vAlign w:val="center"/>
            <w:hideMark/>
          </w:tcPr>
          <w:p w14:paraId="12794259"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0F3038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5DA6E6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-17.40</w:t>
            </w:r>
          </w:p>
        </w:tc>
        <w:tc>
          <w:tcPr>
            <w:tcW w:w="1981" w:type="dxa"/>
            <w:tcBorders>
              <w:top w:val="nil"/>
              <w:left w:val="nil"/>
              <w:bottom w:val="nil"/>
              <w:right w:val="nil"/>
            </w:tcBorders>
            <w:noWrap/>
            <w:hideMark/>
          </w:tcPr>
          <w:p w14:paraId="77C9B5D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-29.05</w:t>
            </w:r>
          </w:p>
        </w:tc>
        <w:tc>
          <w:tcPr>
            <w:tcW w:w="1260" w:type="dxa"/>
            <w:tcBorders>
              <w:top w:val="nil"/>
              <w:left w:val="nil"/>
              <w:bottom w:val="nil"/>
              <w:right w:val="single" w:sz="4" w:space="0" w:color="auto"/>
            </w:tcBorders>
            <w:noWrap/>
            <w:hideMark/>
          </w:tcPr>
          <w:p w14:paraId="1051C5D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-3.84</w:t>
            </w:r>
          </w:p>
        </w:tc>
      </w:tr>
      <w:tr w:rsidR="00ED67FD" w:rsidRPr="00D12921" w14:paraId="5C07F3B7" w14:textId="77777777" w:rsidTr="00ED67FD">
        <w:trPr>
          <w:trHeight w:val="243"/>
        </w:trPr>
        <w:tc>
          <w:tcPr>
            <w:tcW w:w="2125" w:type="dxa"/>
            <w:vMerge/>
            <w:tcBorders>
              <w:top w:val="nil"/>
              <w:bottom w:val="nil"/>
              <w:right w:val="nil"/>
            </w:tcBorders>
            <w:noWrap/>
            <w:vAlign w:val="center"/>
            <w:hideMark/>
          </w:tcPr>
          <w:p w14:paraId="493B7404"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08DE96D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E4DAAB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-19.55</w:t>
            </w:r>
          </w:p>
        </w:tc>
        <w:tc>
          <w:tcPr>
            <w:tcW w:w="1981" w:type="dxa"/>
            <w:tcBorders>
              <w:top w:val="nil"/>
              <w:left w:val="nil"/>
              <w:bottom w:val="nil"/>
              <w:right w:val="nil"/>
            </w:tcBorders>
            <w:noWrap/>
            <w:hideMark/>
          </w:tcPr>
          <w:p w14:paraId="649A3A6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-35.27</w:t>
            </w:r>
          </w:p>
        </w:tc>
        <w:tc>
          <w:tcPr>
            <w:tcW w:w="1260" w:type="dxa"/>
            <w:tcBorders>
              <w:top w:val="nil"/>
              <w:left w:val="nil"/>
              <w:bottom w:val="nil"/>
              <w:right w:val="single" w:sz="4" w:space="0" w:color="auto"/>
            </w:tcBorders>
            <w:noWrap/>
            <w:hideMark/>
          </w:tcPr>
          <w:p w14:paraId="0BBFE6D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-0.02</w:t>
            </w:r>
          </w:p>
        </w:tc>
      </w:tr>
      <w:tr w:rsidR="00ED67FD" w:rsidRPr="00D12921" w14:paraId="4FDF7390" w14:textId="77777777" w:rsidTr="00ED67FD">
        <w:trPr>
          <w:trHeight w:val="243"/>
        </w:trPr>
        <w:tc>
          <w:tcPr>
            <w:tcW w:w="2125" w:type="dxa"/>
            <w:vMerge w:val="restart"/>
            <w:tcBorders>
              <w:top w:val="nil"/>
              <w:bottom w:val="nil"/>
              <w:right w:val="nil"/>
            </w:tcBorders>
            <w:noWrap/>
            <w:vAlign w:val="center"/>
            <w:hideMark/>
          </w:tcPr>
          <w:p w14:paraId="381D8800" w14:textId="77777777" w:rsidR="00ED67FD" w:rsidRPr="007341EF" w:rsidRDefault="00ED67FD" w:rsidP="00547A4B">
            <w:pPr>
              <w:jc w:val="center"/>
              <w:rPr>
                <w:rFonts w:ascii="Times New Roman" w:hAnsi="Times New Roman" w:cs="Times New Roman"/>
                <w:b/>
                <w:bCs/>
              </w:rPr>
            </w:pPr>
            <w:r w:rsidRPr="007341EF">
              <w:rPr>
                <w:rFonts w:ascii="Times New Roman" w:hAnsi="Times New Roman" w:cs="Times New Roman"/>
                <w:b/>
                <w:bCs/>
              </w:rPr>
              <w:t>TRS</w:t>
            </w:r>
          </w:p>
        </w:tc>
        <w:tc>
          <w:tcPr>
            <w:tcW w:w="2494" w:type="dxa"/>
            <w:tcBorders>
              <w:top w:val="nil"/>
              <w:left w:val="nil"/>
              <w:bottom w:val="nil"/>
              <w:right w:val="nil"/>
            </w:tcBorders>
            <w:noWrap/>
            <w:hideMark/>
          </w:tcPr>
          <w:p w14:paraId="5FF73DA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2B04AE05" w14:textId="77777777" w:rsidR="00ED67FD" w:rsidRPr="00D12921" w:rsidRDefault="00ED67FD" w:rsidP="00547A4B">
            <w:pPr>
              <w:jc w:val="center"/>
              <w:rPr>
                <w:rFonts w:ascii="Times New Roman" w:hAnsi="Times New Roman" w:cs="Times New Roman"/>
              </w:rPr>
            </w:pPr>
          </w:p>
        </w:tc>
        <w:tc>
          <w:tcPr>
            <w:tcW w:w="1981" w:type="dxa"/>
            <w:tcBorders>
              <w:top w:val="nil"/>
              <w:left w:val="nil"/>
              <w:bottom w:val="nil"/>
              <w:right w:val="nil"/>
            </w:tcBorders>
            <w:noWrap/>
            <w:vAlign w:val="bottom"/>
            <w:hideMark/>
          </w:tcPr>
          <w:p w14:paraId="6D94CFCE"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00F4F173" w14:textId="77777777" w:rsidR="00ED67FD" w:rsidRPr="00D12921" w:rsidRDefault="00ED67FD" w:rsidP="00547A4B">
            <w:pPr>
              <w:jc w:val="center"/>
              <w:rPr>
                <w:rFonts w:ascii="Times New Roman" w:hAnsi="Times New Roman" w:cs="Times New Roman"/>
              </w:rPr>
            </w:pPr>
          </w:p>
        </w:tc>
      </w:tr>
      <w:tr w:rsidR="00ED67FD" w:rsidRPr="00D12921" w14:paraId="1819A023" w14:textId="77777777" w:rsidTr="00ED67FD">
        <w:trPr>
          <w:trHeight w:val="243"/>
        </w:trPr>
        <w:tc>
          <w:tcPr>
            <w:tcW w:w="2125" w:type="dxa"/>
            <w:vMerge/>
            <w:tcBorders>
              <w:top w:val="nil"/>
              <w:bottom w:val="nil"/>
              <w:right w:val="nil"/>
            </w:tcBorders>
            <w:noWrap/>
            <w:vAlign w:val="center"/>
            <w:hideMark/>
          </w:tcPr>
          <w:p w14:paraId="4A612A4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0CA0290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7753E58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-14.72</w:t>
            </w:r>
          </w:p>
        </w:tc>
        <w:tc>
          <w:tcPr>
            <w:tcW w:w="1981" w:type="dxa"/>
            <w:tcBorders>
              <w:top w:val="nil"/>
              <w:left w:val="nil"/>
              <w:bottom w:val="nil"/>
              <w:right w:val="nil"/>
            </w:tcBorders>
            <w:noWrap/>
            <w:hideMark/>
          </w:tcPr>
          <w:p w14:paraId="689A993B"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-28.86</w:t>
            </w:r>
          </w:p>
        </w:tc>
        <w:tc>
          <w:tcPr>
            <w:tcW w:w="1260" w:type="dxa"/>
            <w:tcBorders>
              <w:top w:val="nil"/>
              <w:left w:val="nil"/>
              <w:bottom w:val="nil"/>
              <w:right w:val="single" w:sz="4" w:space="0" w:color="auto"/>
            </w:tcBorders>
            <w:noWrap/>
            <w:hideMark/>
          </w:tcPr>
          <w:p w14:paraId="0DF5570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2.22</w:t>
            </w:r>
          </w:p>
        </w:tc>
      </w:tr>
      <w:tr w:rsidR="00ED67FD" w:rsidRPr="00D12921" w14:paraId="3675D9ED" w14:textId="77777777" w:rsidTr="00ED67FD">
        <w:trPr>
          <w:trHeight w:val="243"/>
        </w:trPr>
        <w:tc>
          <w:tcPr>
            <w:tcW w:w="2125" w:type="dxa"/>
            <w:vMerge/>
            <w:tcBorders>
              <w:top w:val="nil"/>
              <w:bottom w:val="nil"/>
              <w:right w:val="nil"/>
            </w:tcBorders>
            <w:noWrap/>
            <w:vAlign w:val="center"/>
            <w:hideMark/>
          </w:tcPr>
          <w:p w14:paraId="2A210F58"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5156786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7D554A7F"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-12.65</w:t>
            </w:r>
          </w:p>
        </w:tc>
        <w:tc>
          <w:tcPr>
            <w:tcW w:w="1981" w:type="dxa"/>
            <w:tcBorders>
              <w:top w:val="nil"/>
              <w:left w:val="nil"/>
              <w:bottom w:val="nil"/>
              <w:right w:val="nil"/>
            </w:tcBorders>
            <w:noWrap/>
            <w:hideMark/>
          </w:tcPr>
          <w:p w14:paraId="4C17F6DA"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-25.06</w:t>
            </w:r>
          </w:p>
        </w:tc>
        <w:tc>
          <w:tcPr>
            <w:tcW w:w="1260" w:type="dxa"/>
            <w:tcBorders>
              <w:top w:val="nil"/>
              <w:left w:val="nil"/>
              <w:bottom w:val="nil"/>
              <w:right w:val="single" w:sz="4" w:space="0" w:color="auto"/>
            </w:tcBorders>
            <w:noWrap/>
            <w:hideMark/>
          </w:tcPr>
          <w:p w14:paraId="4E65E7AE"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1.80</w:t>
            </w:r>
          </w:p>
        </w:tc>
      </w:tr>
      <w:tr w:rsidR="00ED67FD" w:rsidRPr="00D12921" w14:paraId="5CA77560" w14:textId="77777777" w:rsidTr="00ED67FD">
        <w:trPr>
          <w:trHeight w:val="243"/>
        </w:trPr>
        <w:tc>
          <w:tcPr>
            <w:tcW w:w="2125" w:type="dxa"/>
            <w:vMerge/>
            <w:tcBorders>
              <w:top w:val="nil"/>
              <w:bottom w:val="nil"/>
              <w:right w:val="nil"/>
            </w:tcBorders>
            <w:noWrap/>
            <w:vAlign w:val="center"/>
            <w:hideMark/>
          </w:tcPr>
          <w:p w14:paraId="62361929"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50701F5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86F70EC"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-24.46</w:t>
            </w:r>
          </w:p>
        </w:tc>
        <w:tc>
          <w:tcPr>
            <w:tcW w:w="1981" w:type="dxa"/>
            <w:tcBorders>
              <w:top w:val="nil"/>
              <w:left w:val="nil"/>
              <w:bottom w:val="nil"/>
              <w:right w:val="nil"/>
            </w:tcBorders>
            <w:noWrap/>
            <w:hideMark/>
          </w:tcPr>
          <w:p w14:paraId="664BF489"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-36.76</w:t>
            </w:r>
          </w:p>
        </w:tc>
        <w:tc>
          <w:tcPr>
            <w:tcW w:w="1260" w:type="dxa"/>
            <w:tcBorders>
              <w:top w:val="nil"/>
              <w:left w:val="nil"/>
              <w:bottom w:val="nil"/>
              <w:right w:val="single" w:sz="4" w:space="0" w:color="auto"/>
            </w:tcBorders>
            <w:noWrap/>
            <w:hideMark/>
          </w:tcPr>
          <w:p w14:paraId="0AF10DB4" w14:textId="77777777" w:rsidR="00ED67FD" w:rsidRPr="00D12921" w:rsidRDefault="00ED67FD" w:rsidP="00547A4B">
            <w:pPr>
              <w:jc w:val="center"/>
              <w:rPr>
                <w:rFonts w:ascii="Times New Roman" w:eastAsia="Aptos" w:hAnsi="Times New Roman" w:cs="Times New Roman"/>
                <w:color w:val="000000" w:themeColor="text1"/>
              </w:rPr>
            </w:pPr>
            <w:r w:rsidRPr="00D12921">
              <w:rPr>
                <w:rFonts w:ascii="Times New Roman" w:hAnsi="Times New Roman" w:cs="Times New Roman"/>
                <w:color w:val="000000"/>
              </w:rPr>
              <w:t>-9.77</w:t>
            </w:r>
          </w:p>
        </w:tc>
      </w:tr>
      <w:tr w:rsidR="00ED67FD" w:rsidRPr="00D12921" w14:paraId="150DBAFA" w14:textId="77777777" w:rsidTr="00ED67FD">
        <w:trPr>
          <w:trHeight w:val="243"/>
        </w:trPr>
        <w:tc>
          <w:tcPr>
            <w:tcW w:w="2125" w:type="dxa"/>
            <w:vMerge w:val="restart"/>
            <w:tcBorders>
              <w:top w:val="nil"/>
              <w:bottom w:val="nil"/>
              <w:right w:val="nil"/>
            </w:tcBorders>
            <w:noWrap/>
            <w:vAlign w:val="center"/>
            <w:hideMark/>
          </w:tcPr>
          <w:p w14:paraId="1F4ECC8D"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nil"/>
              <w:left w:val="nil"/>
              <w:bottom w:val="nil"/>
              <w:right w:val="nil"/>
            </w:tcBorders>
            <w:noWrap/>
            <w:hideMark/>
          </w:tcPr>
          <w:p w14:paraId="2D0A0D8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75B682E8"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hideMark/>
          </w:tcPr>
          <w:p w14:paraId="75C8F052"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hideMark/>
          </w:tcPr>
          <w:p w14:paraId="38B86529" w14:textId="77777777" w:rsidR="00ED67FD" w:rsidRPr="00D12921" w:rsidRDefault="00ED67FD" w:rsidP="00547A4B">
            <w:pPr>
              <w:jc w:val="center"/>
              <w:rPr>
                <w:rFonts w:ascii="Times New Roman" w:hAnsi="Times New Roman" w:cs="Times New Roman"/>
              </w:rPr>
            </w:pPr>
          </w:p>
        </w:tc>
      </w:tr>
      <w:tr w:rsidR="00ED67FD" w:rsidRPr="00D12921" w14:paraId="13C688C7" w14:textId="77777777" w:rsidTr="00ED67FD">
        <w:trPr>
          <w:trHeight w:val="243"/>
        </w:trPr>
        <w:tc>
          <w:tcPr>
            <w:tcW w:w="2125" w:type="dxa"/>
            <w:vMerge/>
            <w:tcBorders>
              <w:top w:val="nil"/>
              <w:bottom w:val="nil"/>
              <w:right w:val="nil"/>
            </w:tcBorders>
            <w:noWrap/>
            <w:hideMark/>
          </w:tcPr>
          <w:p w14:paraId="4ACABD92"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ED75F15"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76788B1"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-10.97</w:t>
            </w:r>
          </w:p>
        </w:tc>
        <w:tc>
          <w:tcPr>
            <w:tcW w:w="1981" w:type="dxa"/>
            <w:tcBorders>
              <w:top w:val="nil"/>
              <w:left w:val="nil"/>
              <w:bottom w:val="nil"/>
              <w:right w:val="nil"/>
            </w:tcBorders>
            <w:noWrap/>
            <w:hideMark/>
          </w:tcPr>
          <w:p w14:paraId="29F39C8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-21.90</w:t>
            </w:r>
          </w:p>
        </w:tc>
        <w:tc>
          <w:tcPr>
            <w:tcW w:w="1260" w:type="dxa"/>
            <w:tcBorders>
              <w:top w:val="nil"/>
              <w:left w:val="nil"/>
              <w:bottom w:val="nil"/>
              <w:right w:val="single" w:sz="4" w:space="0" w:color="auto"/>
            </w:tcBorders>
            <w:noWrap/>
            <w:hideMark/>
          </w:tcPr>
          <w:p w14:paraId="01C8EA0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1.50</w:t>
            </w:r>
          </w:p>
        </w:tc>
      </w:tr>
      <w:tr w:rsidR="00ED67FD" w:rsidRPr="00D12921" w14:paraId="016DDB17" w14:textId="77777777" w:rsidTr="00ED67FD">
        <w:trPr>
          <w:trHeight w:val="243"/>
        </w:trPr>
        <w:tc>
          <w:tcPr>
            <w:tcW w:w="2125" w:type="dxa"/>
            <w:vMerge/>
            <w:tcBorders>
              <w:top w:val="nil"/>
              <w:bottom w:val="nil"/>
              <w:right w:val="nil"/>
            </w:tcBorders>
            <w:noWrap/>
            <w:hideMark/>
          </w:tcPr>
          <w:p w14:paraId="4279EE4C"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5AB7A65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52750B15"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-5.65</w:t>
            </w:r>
          </w:p>
        </w:tc>
        <w:tc>
          <w:tcPr>
            <w:tcW w:w="1981" w:type="dxa"/>
            <w:tcBorders>
              <w:top w:val="nil"/>
              <w:left w:val="nil"/>
              <w:bottom w:val="nil"/>
              <w:right w:val="nil"/>
            </w:tcBorders>
            <w:noWrap/>
            <w:hideMark/>
          </w:tcPr>
          <w:p w14:paraId="6F36F64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-17.98</w:t>
            </w:r>
          </w:p>
        </w:tc>
        <w:tc>
          <w:tcPr>
            <w:tcW w:w="1260" w:type="dxa"/>
            <w:tcBorders>
              <w:top w:val="nil"/>
              <w:left w:val="nil"/>
              <w:bottom w:val="nil"/>
              <w:right w:val="single" w:sz="4" w:space="0" w:color="auto"/>
            </w:tcBorders>
            <w:noWrap/>
            <w:hideMark/>
          </w:tcPr>
          <w:p w14:paraId="2A93C15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8.53</w:t>
            </w:r>
          </w:p>
        </w:tc>
      </w:tr>
      <w:tr w:rsidR="00ED67FD" w:rsidRPr="00D12921" w14:paraId="48774EFF" w14:textId="77777777" w:rsidTr="00ED67FD">
        <w:trPr>
          <w:trHeight w:val="243"/>
        </w:trPr>
        <w:tc>
          <w:tcPr>
            <w:tcW w:w="2125" w:type="dxa"/>
            <w:vMerge/>
            <w:tcBorders>
              <w:top w:val="nil"/>
              <w:bottom w:val="nil"/>
              <w:right w:val="nil"/>
            </w:tcBorders>
            <w:noWrap/>
            <w:hideMark/>
          </w:tcPr>
          <w:p w14:paraId="6E7AADB6"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73670D56"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37788F6"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-25.96</w:t>
            </w:r>
          </w:p>
        </w:tc>
        <w:tc>
          <w:tcPr>
            <w:tcW w:w="1981" w:type="dxa"/>
            <w:tcBorders>
              <w:top w:val="nil"/>
              <w:left w:val="nil"/>
              <w:bottom w:val="nil"/>
              <w:right w:val="nil"/>
            </w:tcBorders>
            <w:noWrap/>
            <w:hideMark/>
          </w:tcPr>
          <w:p w14:paraId="2BCE34C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-35.07</w:t>
            </w:r>
          </w:p>
        </w:tc>
        <w:tc>
          <w:tcPr>
            <w:tcW w:w="1260" w:type="dxa"/>
            <w:tcBorders>
              <w:top w:val="nil"/>
              <w:left w:val="nil"/>
              <w:bottom w:val="nil"/>
              <w:right w:val="single" w:sz="4" w:space="0" w:color="auto"/>
            </w:tcBorders>
            <w:noWrap/>
            <w:hideMark/>
          </w:tcPr>
          <w:p w14:paraId="20CBE0A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-15.57</w:t>
            </w:r>
          </w:p>
        </w:tc>
      </w:tr>
      <w:tr w:rsidR="00ED67FD" w:rsidRPr="00D12921" w14:paraId="11F0A289" w14:textId="77777777" w:rsidTr="00ED67FD">
        <w:trPr>
          <w:trHeight w:val="243"/>
        </w:trPr>
        <w:tc>
          <w:tcPr>
            <w:tcW w:w="2125" w:type="dxa"/>
            <w:vMerge w:val="restart"/>
            <w:tcBorders>
              <w:top w:val="nil"/>
              <w:bottom w:val="nil"/>
              <w:right w:val="nil"/>
            </w:tcBorders>
            <w:noWrap/>
            <w:vAlign w:val="center"/>
            <w:hideMark/>
          </w:tcPr>
          <w:p w14:paraId="241E7A09"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nil"/>
              <w:left w:val="nil"/>
              <w:bottom w:val="nil"/>
              <w:right w:val="nil"/>
            </w:tcBorders>
            <w:noWrap/>
            <w:hideMark/>
          </w:tcPr>
          <w:p w14:paraId="403C663D"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682B0A20"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563050E7"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169CA19C" w14:textId="77777777" w:rsidR="00ED67FD" w:rsidRPr="00D12921" w:rsidRDefault="00ED67FD" w:rsidP="00547A4B">
            <w:pPr>
              <w:jc w:val="center"/>
              <w:rPr>
                <w:rFonts w:ascii="Times New Roman" w:hAnsi="Times New Roman" w:cs="Times New Roman"/>
              </w:rPr>
            </w:pPr>
          </w:p>
        </w:tc>
      </w:tr>
      <w:tr w:rsidR="00ED67FD" w:rsidRPr="00D12921" w14:paraId="1FD81934" w14:textId="77777777" w:rsidTr="00ED67FD">
        <w:trPr>
          <w:trHeight w:val="243"/>
        </w:trPr>
        <w:tc>
          <w:tcPr>
            <w:tcW w:w="2125" w:type="dxa"/>
            <w:vMerge/>
            <w:tcBorders>
              <w:top w:val="nil"/>
              <w:bottom w:val="nil"/>
              <w:right w:val="nil"/>
            </w:tcBorders>
            <w:noWrap/>
            <w:vAlign w:val="center"/>
            <w:hideMark/>
          </w:tcPr>
          <w:p w14:paraId="57981279"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0009885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8C07063"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-16.65</w:t>
            </w:r>
          </w:p>
        </w:tc>
        <w:tc>
          <w:tcPr>
            <w:tcW w:w="1981" w:type="dxa"/>
            <w:tcBorders>
              <w:top w:val="nil"/>
              <w:left w:val="nil"/>
              <w:bottom w:val="nil"/>
              <w:right w:val="nil"/>
            </w:tcBorders>
            <w:noWrap/>
            <w:hideMark/>
          </w:tcPr>
          <w:p w14:paraId="59A44654"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-26.78</w:t>
            </w:r>
          </w:p>
        </w:tc>
        <w:tc>
          <w:tcPr>
            <w:tcW w:w="1260" w:type="dxa"/>
            <w:tcBorders>
              <w:top w:val="nil"/>
              <w:left w:val="nil"/>
              <w:bottom w:val="nil"/>
              <w:right w:val="single" w:sz="4" w:space="0" w:color="auto"/>
            </w:tcBorders>
            <w:noWrap/>
            <w:hideMark/>
          </w:tcPr>
          <w:p w14:paraId="0E2AED2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-5.10</w:t>
            </w:r>
          </w:p>
        </w:tc>
      </w:tr>
      <w:tr w:rsidR="00ED67FD" w:rsidRPr="00D12921" w14:paraId="15A14CFE" w14:textId="77777777" w:rsidTr="00ED67FD">
        <w:trPr>
          <w:trHeight w:val="243"/>
        </w:trPr>
        <w:tc>
          <w:tcPr>
            <w:tcW w:w="2125" w:type="dxa"/>
            <w:vMerge/>
            <w:tcBorders>
              <w:top w:val="nil"/>
              <w:bottom w:val="nil"/>
              <w:right w:val="nil"/>
            </w:tcBorders>
            <w:noWrap/>
            <w:vAlign w:val="center"/>
            <w:hideMark/>
          </w:tcPr>
          <w:p w14:paraId="404BB04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32B6DCE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C45517A"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-14.81</w:t>
            </w:r>
          </w:p>
        </w:tc>
        <w:tc>
          <w:tcPr>
            <w:tcW w:w="1981" w:type="dxa"/>
            <w:tcBorders>
              <w:top w:val="nil"/>
              <w:left w:val="nil"/>
              <w:bottom w:val="nil"/>
              <w:right w:val="nil"/>
            </w:tcBorders>
            <w:noWrap/>
            <w:hideMark/>
          </w:tcPr>
          <w:p w14:paraId="7A537AB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-28.35</w:t>
            </w:r>
          </w:p>
        </w:tc>
        <w:tc>
          <w:tcPr>
            <w:tcW w:w="1260" w:type="dxa"/>
            <w:tcBorders>
              <w:top w:val="nil"/>
              <w:left w:val="nil"/>
              <w:bottom w:val="nil"/>
              <w:right w:val="single" w:sz="4" w:space="0" w:color="auto"/>
            </w:tcBorders>
            <w:noWrap/>
            <w:hideMark/>
          </w:tcPr>
          <w:p w14:paraId="6F972CDF"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1.29</w:t>
            </w:r>
          </w:p>
        </w:tc>
      </w:tr>
      <w:tr w:rsidR="00ED67FD" w:rsidRPr="00D12921" w14:paraId="620D5976" w14:textId="77777777" w:rsidTr="00ED67FD">
        <w:trPr>
          <w:trHeight w:val="243"/>
        </w:trPr>
        <w:tc>
          <w:tcPr>
            <w:tcW w:w="2125" w:type="dxa"/>
            <w:vMerge/>
            <w:tcBorders>
              <w:top w:val="nil"/>
              <w:bottom w:val="nil"/>
              <w:right w:val="nil"/>
            </w:tcBorders>
            <w:noWrap/>
            <w:vAlign w:val="center"/>
            <w:hideMark/>
          </w:tcPr>
          <w:p w14:paraId="681367FD"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4B894C32"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6D3CFA98"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-21.53</w:t>
            </w:r>
          </w:p>
        </w:tc>
        <w:tc>
          <w:tcPr>
            <w:tcW w:w="1981" w:type="dxa"/>
            <w:tcBorders>
              <w:top w:val="nil"/>
              <w:left w:val="nil"/>
              <w:bottom w:val="nil"/>
              <w:right w:val="nil"/>
            </w:tcBorders>
            <w:noWrap/>
            <w:hideMark/>
          </w:tcPr>
          <w:p w14:paraId="576690A7"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-35.05</w:t>
            </w:r>
          </w:p>
        </w:tc>
        <w:tc>
          <w:tcPr>
            <w:tcW w:w="1260" w:type="dxa"/>
            <w:tcBorders>
              <w:top w:val="nil"/>
              <w:left w:val="nil"/>
              <w:bottom w:val="nil"/>
              <w:right w:val="single" w:sz="4" w:space="0" w:color="auto"/>
            </w:tcBorders>
            <w:noWrap/>
            <w:hideMark/>
          </w:tcPr>
          <w:p w14:paraId="14C8450A"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-5.18</w:t>
            </w:r>
          </w:p>
        </w:tc>
      </w:tr>
      <w:tr w:rsidR="00ED67FD" w:rsidRPr="00D12921" w14:paraId="3F1B5B00" w14:textId="77777777" w:rsidTr="00ED67FD">
        <w:trPr>
          <w:trHeight w:val="243"/>
        </w:trPr>
        <w:tc>
          <w:tcPr>
            <w:tcW w:w="2125" w:type="dxa"/>
            <w:vMerge w:val="restart"/>
            <w:tcBorders>
              <w:top w:val="nil"/>
              <w:bottom w:val="nil"/>
              <w:right w:val="nil"/>
            </w:tcBorders>
            <w:noWrap/>
            <w:vAlign w:val="center"/>
            <w:hideMark/>
          </w:tcPr>
          <w:p w14:paraId="352DF2FD" w14:textId="77777777" w:rsidR="00ED67FD" w:rsidRPr="007341EF" w:rsidRDefault="00ED67FD" w:rsidP="00547A4B">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nil"/>
              <w:left w:val="nil"/>
              <w:bottom w:val="nil"/>
              <w:right w:val="nil"/>
            </w:tcBorders>
            <w:noWrap/>
            <w:hideMark/>
          </w:tcPr>
          <w:p w14:paraId="3ECF95B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3CAEB9F0" w14:textId="77777777" w:rsidR="00ED67FD" w:rsidRPr="00D12921" w:rsidRDefault="00ED67FD" w:rsidP="00547A4B">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161FF1B9" w14:textId="77777777" w:rsidR="00ED67FD" w:rsidRPr="00D12921" w:rsidRDefault="00ED67FD" w:rsidP="00547A4B">
            <w:pPr>
              <w:jc w:val="center"/>
              <w:rPr>
                <w:rFonts w:ascii="Times New Roman" w:hAnsi="Times New Roman" w:cs="Times New Roman"/>
              </w:rPr>
            </w:pPr>
          </w:p>
        </w:tc>
        <w:tc>
          <w:tcPr>
            <w:tcW w:w="1260" w:type="dxa"/>
            <w:tcBorders>
              <w:top w:val="nil"/>
              <w:left w:val="nil"/>
              <w:bottom w:val="nil"/>
              <w:right w:val="single" w:sz="4" w:space="0" w:color="auto"/>
            </w:tcBorders>
            <w:noWrap/>
            <w:vAlign w:val="bottom"/>
            <w:hideMark/>
          </w:tcPr>
          <w:p w14:paraId="62890F43" w14:textId="77777777" w:rsidR="00ED67FD" w:rsidRPr="00D12921" w:rsidRDefault="00ED67FD" w:rsidP="00547A4B">
            <w:pPr>
              <w:jc w:val="center"/>
              <w:rPr>
                <w:rFonts w:ascii="Times New Roman" w:hAnsi="Times New Roman" w:cs="Times New Roman"/>
              </w:rPr>
            </w:pPr>
          </w:p>
        </w:tc>
      </w:tr>
      <w:tr w:rsidR="00ED67FD" w:rsidRPr="00D12921" w14:paraId="72A29D81" w14:textId="77777777" w:rsidTr="00ED67FD">
        <w:trPr>
          <w:trHeight w:val="243"/>
        </w:trPr>
        <w:tc>
          <w:tcPr>
            <w:tcW w:w="2125" w:type="dxa"/>
            <w:vMerge/>
            <w:tcBorders>
              <w:top w:val="nil"/>
              <w:bottom w:val="nil"/>
              <w:right w:val="nil"/>
            </w:tcBorders>
            <w:noWrap/>
            <w:vAlign w:val="center"/>
            <w:hideMark/>
          </w:tcPr>
          <w:p w14:paraId="177EEACA" w14:textId="77777777" w:rsidR="00ED67FD" w:rsidRPr="007341EF" w:rsidRDefault="00ED67FD" w:rsidP="00547A4B">
            <w:pPr>
              <w:jc w:val="center"/>
              <w:rPr>
                <w:rFonts w:ascii="Times New Roman" w:hAnsi="Times New Roman" w:cs="Times New Roman"/>
              </w:rPr>
            </w:pPr>
          </w:p>
        </w:tc>
        <w:tc>
          <w:tcPr>
            <w:tcW w:w="2494" w:type="dxa"/>
            <w:tcBorders>
              <w:top w:val="nil"/>
              <w:left w:val="nil"/>
              <w:bottom w:val="nil"/>
              <w:right w:val="nil"/>
            </w:tcBorders>
            <w:noWrap/>
            <w:hideMark/>
          </w:tcPr>
          <w:p w14:paraId="7B020E6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18EFD9D8"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-16.26</w:t>
            </w:r>
          </w:p>
        </w:tc>
        <w:tc>
          <w:tcPr>
            <w:tcW w:w="1981" w:type="dxa"/>
            <w:tcBorders>
              <w:top w:val="nil"/>
              <w:left w:val="nil"/>
              <w:bottom w:val="nil"/>
              <w:right w:val="nil"/>
            </w:tcBorders>
            <w:noWrap/>
            <w:hideMark/>
          </w:tcPr>
          <w:p w14:paraId="4484E525"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-28.75</w:t>
            </w:r>
          </w:p>
        </w:tc>
        <w:tc>
          <w:tcPr>
            <w:tcW w:w="1260" w:type="dxa"/>
            <w:tcBorders>
              <w:top w:val="nil"/>
              <w:left w:val="nil"/>
              <w:bottom w:val="nil"/>
              <w:right w:val="single" w:sz="4" w:space="0" w:color="auto"/>
            </w:tcBorders>
            <w:noWrap/>
            <w:hideMark/>
          </w:tcPr>
          <w:p w14:paraId="3957A6B1"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-1.59</w:t>
            </w:r>
          </w:p>
        </w:tc>
      </w:tr>
      <w:tr w:rsidR="00ED67FD" w:rsidRPr="00D12921" w14:paraId="77E8A778" w14:textId="77777777" w:rsidTr="00ED67FD">
        <w:trPr>
          <w:trHeight w:val="243"/>
        </w:trPr>
        <w:tc>
          <w:tcPr>
            <w:tcW w:w="2125" w:type="dxa"/>
            <w:vMerge/>
            <w:tcBorders>
              <w:top w:val="nil"/>
              <w:bottom w:val="nil"/>
              <w:right w:val="nil"/>
            </w:tcBorders>
            <w:noWrap/>
            <w:vAlign w:val="center"/>
            <w:hideMark/>
          </w:tcPr>
          <w:p w14:paraId="63814975"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nil"/>
              <w:right w:val="nil"/>
            </w:tcBorders>
            <w:noWrap/>
            <w:hideMark/>
          </w:tcPr>
          <w:p w14:paraId="71EC0769"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06E5354B"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-15.16</w:t>
            </w:r>
          </w:p>
        </w:tc>
        <w:tc>
          <w:tcPr>
            <w:tcW w:w="1981" w:type="dxa"/>
            <w:tcBorders>
              <w:top w:val="nil"/>
              <w:left w:val="nil"/>
              <w:bottom w:val="nil"/>
              <w:right w:val="nil"/>
            </w:tcBorders>
            <w:noWrap/>
            <w:hideMark/>
          </w:tcPr>
          <w:p w14:paraId="223A322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-32.01</w:t>
            </w:r>
          </w:p>
        </w:tc>
        <w:tc>
          <w:tcPr>
            <w:tcW w:w="1260" w:type="dxa"/>
            <w:tcBorders>
              <w:top w:val="nil"/>
              <w:left w:val="nil"/>
              <w:bottom w:val="nil"/>
              <w:right w:val="single" w:sz="4" w:space="0" w:color="auto"/>
            </w:tcBorders>
            <w:noWrap/>
            <w:hideMark/>
          </w:tcPr>
          <w:p w14:paraId="2DA3971B"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5.85</w:t>
            </w:r>
          </w:p>
        </w:tc>
      </w:tr>
      <w:tr w:rsidR="00ED67FD" w:rsidRPr="00D12921" w14:paraId="5116848F" w14:textId="77777777" w:rsidTr="00ED67FD">
        <w:trPr>
          <w:trHeight w:val="243"/>
        </w:trPr>
        <w:tc>
          <w:tcPr>
            <w:tcW w:w="2125" w:type="dxa"/>
            <w:vMerge/>
            <w:tcBorders>
              <w:top w:val="nil"/>
              <w:bottom w:val="single" w:sz="4" w:space="0" w:color="auto"/>
              <w:right w:val="nil"/>
            </w:tcBorders>
            <w:noWrap/>
            <w:vAlign w:val="center"/>
            <w:hideMark/>
          </w:tcPr>
          <w:p w14:paraId="336D9D6E" w14:textId="77777777" w:rsidR="00ED67FD" w:rsidRPr="007341EF" w:rsidRDefault="00ED67FD" w:rsidP="00547A4B">
            <w:pPr>
              <w:jc w:val="center"/>
              <w:rPr>
                <w:rFonts w:ascii="Times New Roman" w:hAnsi="Times New Roman" w:cs="Times New Roman"/>
                <w:b/>
                <w:bCs/>
              </w:rPr>
            </w:pPr>
          </w:p>
        </w:tc>
        <w:tc>
          <w:tcPr>
            <w:tcW w:w="2494" w:type="dxa"/>
            <w:tcBorders>
              <w:top w:val="nil"/>
              <w:left w:val="nil"/>
              <w:bottom w:val="single" w:sz="4" w:space="0" w:color="auto"/>
              <w:right w:val="nil"/>
            </w:tcBorders>
            <w:noWrap/>
            <w:hideMark/>
          </w:tcPr>
          <w:p w14:paraId="0F3D61F3"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single" w:sz="4" w:space="0" w:color="auto"/>
              <w:right w:val="nil"/>
            </w:tcBorders>
            <w:noWrap/>
            <w:hideMark/>
          </w:tcPr>
          <w:p w14:paraId="40E36AB7" w14:textId="77777777" w:rsidR="00ED67FD" w:rsidRPr="00D12921" w:rsidRDefault="00ED67FD" w:rsidP="00547A4B">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-25.08</w:t>
            </w:r>
          </w:p>
        </w:tc>
        <w:tc>
          <w:tcPr>
            <w:tcW w:w="1981" w:type="dxa"/>
            <w:tcBorders>
              <w:top w:val="nil"/>
              <w:left w:val="nil"/>
              <w:bottom w:val="single" w:sz="4" w:space="0" w:color="auto"/>
              <w:right w:val="nil"/>
            </w:tcBorders>
            <w:noWrap/>
            <w:hideMark/>
          </w:tcPr>
          <w:p w14:paraId="6F81B43C"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-40.79</w:t>
            </w:r>
          </w:p>
        </w:tc>
        <w:tc>
          <w:tcPr>
            <w:tcW w:w="1260" w:type="dxa"/>
            <w:tcBorders>
              <w:top w:val="nil"/>
              <w:left w:val="nil"/>
              <w:bottom w:val="single" w:sz="4" w:space="0" w:color="auto"/>
              <w:right w:val="single" w:sz="4" w:space="0" w:color="auto"/>
            </w:tcBorders>
            <w:noWrap/>
            <w:hideMark/>
          </w:tcPr>
          <w:p w14:paraId="5DEC661E" w14:textId="77777777" w:rsidR="00ED67FD" w:rsidRPr="00D12921" w:rsidRDefault="00ED67FD" w:rsidP="00547A4B">
            <w:pPr>
              <w:jc w:val="center"/>
              <w:rPr>
                <w:rFonts w:ascii="Times New Roman" w:hAnsi="Times New Roman" w:cs="Times New Roman"/>
              </w:rPr>
            </w:pPr>
            <w:r w:rsidRPr="00D12921">
              <w:rPr>
                <w:rFonts w:ascii="Times New Roman" w:hAnsi="Times New Roman" w:cs="Times New Roman"/>
                <w:color w:val="000000"/>
              </w:rPr>
              <w:t>-5.20</w:t>
            </w:r>
          </w:p>
        </w:tc>
      </w:tr>
    </w:tbl>
    <w:p w14:paraId="34F9CF2F" w14:textId="77777777" w:rsidR="00FC1D8D" w:rsidRDefault="00FC1D8D" w:rsidP="00FC1D8D">
      <w:pPr>
        <w:spacing w:line="240" w:lineRule="auto"/>
        <w:rPr>
          <w:rFonts w:ascii="Times New Roman" w:hAnsi="Times New Roman" w:cs="Times New Roman"/>
          <w:b/>
          <w:bCs/>
          <w:color w:val="000000" w:themeColor="text1"/>
          <w:sz w:val="26"/>
          <w:szCs w:val="26"/>
        </w:rPr>
      </w:pPr>
    </w:p>
    <w:p w14:paraId="64A4A0E3" w14:textId="77777777" w:rsidR="00FC1D8D" w:rsidRDefault="00FC1D8D" w:rsidP="00FC1D8D">
      <w:pPr>
        <w:spacing w:line="240" w:lineRule="auto"/>
        <w:rPr>
          <w:rFonts w:ascii="Times New Roman" w:hAnsi="Times New Roman" w:cs="Times New Roman"/>
          <w:b/>
          <w:bCs/>
          <w:color w:val="000000" w:themeColor="text1"/>
          <w:sz w:val="26"/>
          <w:szCs w:val="26"/>
        </w:rPr>
      </w:pPr>
    </w:p>
    <w:p w14:paraId="618B6FF4" w14:textId="77777777" w:rsidR="00FC1D8D" w:rsidRDefault="00FC1D8D" w:rsidP="00FC1D8D">
      <w:pPr>
        <w:spacing w:line="240" w:lineRule="auto"/>
        <w:rPr>
          <w:rFonts w:ascii="Times New Roman" w:hAnsi="Times New Roman" w:cs="Times New Roman"/>
          <w:b/>
          <w:bCs/>
          <w:color w:val="000000" w:themeColor="text1"/>
          <w:sz w:val="26"/>
          <w:szCs w:val="26"/>
        </w:rPr>
      </w:pPr>
    </w:p>
    <w:p w14:paraId="2A4768D7" w14:textId="77777777" w:rsidR="00FC1D8D" w:rsidRDefault="00FC1D8D" w:rsidP="00FC1D8D">
      <w:pPr>
        <w:spacing w:line="240" w:lineRule="auto"/>
        <w:rPr>
          <w:rFonts w:ascii="Times New Roman" w:hAnsi="Times New Roman" w:cs="Times New Roman"/>
          <w:b/>
          <w:bCs/>
          <w:color w:val="000000" w:themeColor="text1"/>
          <w:sz w:val="26"/>
          <w:szCs w:val="26"/>
        </w:rPr>
      </w:pPr>
    </w:p>
    <w:p w14:paraId="2A6547D1" w14:textId="77777777" w:rsidR="00FC1D8D" w:rsidRDefault="00FC1D8D" w:rsidP="00FC1D8D">
      <w:pPr>
        <w:spacing w:line="240" w:lineRule="auto"/>
        <w:rPr>
          <w:rFonts w:ascii="Times New Roman" w:hAnsi="Times New Roman" w:cs="Times New Roman"/>
          <w:b/>
          <w:bCs/>
          <w:color w:val="000000" w:themeColor="text1"/>
          <w:sz w:val="26"/>
          <w:szCs w:val="26"/>
        </w:rPr>
      </w:pPr>
    </w:p>
    <w:p w14:paraId="0C4EBF81" w14:textId="77777777" w:rsidR="00FC1D8D" w:rsidRPr="00E84535" w:rsidRDefault="00FC1D8D" w:rsidP="00FC1D8D">
      <w:pPr>
        <w:spacing w:line="240" w:lineRule="auto"/>
        <w:rPr>
          <w:rFonts w:ascii="Times New Roman" w:hAnsi="Times New Roman" w:cs="Times New Roman"/>
          <w:kern w:val="0"/>
        </w:rPr>
      </w:pPr>
    </w:p>
    <w:p w14:paraId="4B2FB578" w14:textId="50466E74" w:rsidR="0086036C" w:rsidRPr="00277350"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lastRenderedPageBreak/>
        <w:t xml:space="preserve">Values are adjusted percent differences in urinary phenol metabolite concentrations (ng/mL) compared to the High Food Secure category (reference group) based on multivariable linear regression models. adjusted for age, gender, education, cycle year, race/ethnicity, </w:t>
      </w:r>
      <w:r w:rsidR="001D5FBA" w:rsidRPr="00277350">
        <w:rPr>
          <w:rFonts w:ascii="Times New Roman" w:hAnsi="Times New Roman" w:cs="Times New Roman"/>
          <w:i/>
          <w:iCs/>
          <w:color w:val="000000" w:themeColor="text1"/>
        </w:rPr>
        <w:t>poverty-to-income</w:t>
      </w:r>
      <w:r w:rsidRPr="00277350">
        <w:rPr>
          <w:rFonts w:ascii="Times New Roman" w:hAnsi="Times New Roman" w:cs="Times New Roman"/>
          <w:i/>
          <w:iCs/>
          <w:color w:val="000000" w:themeColor="text1"/>
        </w:rPr>
        <w:t xml:space="preserve"> ratio and creatinine.</w:t>
      </w:r>
    </w:p>
    <w:p w14:paraId="0051A2A6" w14:textId="77777777" w:rsidR="0086036C" w:rsidRPr="00277350"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95% LCI= 95% lower confidence interval; 95% UCI= 95% upper confidence interval.</w:t>
      </w:r>
    </w:p>
    <w:p w14:paraId="56D97CEA" w14:textId="77777777" w:rsidR="0086036C" w:rsidRPr="00277350"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277350">
        <w:rPr>
          <w:rFonts w:ascii="Times New Roman" w:hAnsi="Times New Roman" w:cs="Times New Roman"/>
          <w:i/>
          <w:iCs/>
          <w:color w:val="000000" w:themeColor="text1"/>
        </w:rPr>
        <w:t xml:space="preserve">Abbreviations: BPA =Bisphenol A; BP3 =Bbenzophenone-3; TRS = </w:t>
      </w:r>
      <w:r w:rsidRPr="00277350">
        <w:rPr>
          <w:rFonts w:ascii="Times New Roman" w:hAnsi="Times New Roman" w:cs="Times New Roman"/>
          <w:color w:val="000000" w:themeColor="text1"/>
        </w:rPr>
        <w:t>2,4,4’-Trichloro-2’-hydroxyphenyl ether</w:t>
      </w:r>
      <w:r w:rsidRPr="00277350">
        <w:rPr>
          <w:rFonts w:ascii="Times New Roman" w:hAnsi="Times New Roman" w:cs="Times New Roman"/>
          <w:i/>
          <w:iCs/>
          <w:color w:val="000000" w:themeColor="text1"/>
        </w:rPr>
        <w:t>; EPB = ethyl paraben; MPB = methyl paraben; PPB = propyl paraben</w:t>
      </w:r>
      <w:r w:rsidRPr="00277350">
        <w:rPr>
          <w:rFonts w:ascii="Times New Roman" w:eastAsiaTheme="minorEastAsia" w:hAnsi="Times New Roman" w:cs="Times New Roman"/>
          <w:i/>
          <w:iCs/>
          <w:color w:val="000000" w:themeColor="text1"/>
        </w:rPr>
        <w:t xml:space="preserve">. </w:t>
      </w:r>
    </w:p>
    <w:p w14:paraId="709A0934" w14:textId="77777777" w:rsidR="0086036C" w:rsidRPr="00277350" w:rsidRDefault="0086036C" w:rsidP="0086036C">
      <w:pPr>
        <w:rPr>
          <w:rFonts w:ascii="Times New Roman" w:hAnsi="Times New Roman" w:cs="Times New Roman"/>
          <w:i/>
          <w:iCs/>
          <w:color w:val="000000" w:themeColor="text1"/>
        </w:rPr>
      </w:pPr>
    </w:p>
    <w:p w14:paraId="60600334"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Main Analysis</w:t>
      </w:r>
    </w:p>
    <w:p w14:paraId="0AB3EE9B" w14:textId="77777777" w:rsidR="00FD789C" w:rsidRDefault="0086036C" w:rsidP="00FD789C">
      <w:pPr>
        <w:spacing w:after="0" w:line="240" w:lineRule="auto"/>
        <w:ind w:firstLine="720"/>
        <w:rPr>
          <w:rFonts w:ascii="Times New Roman" w:hAnsi="Times New Roman" w:cs="Times New Roman"/>
        </w:rPr>
      </w:pPr>
      <w:r w:rsidRPr="00277350">
        <w:rPr>
          <w:rFonts w:ascii="Times New Roman" w:hAnsi="Times New Roman" w:cs="Times New Roman"/>
        </w:rPr>
        <w:t>In creatinine adjusted models, reduced food security was associated with higher levels of BP3, TRS, and PPB compared to the reference. For instance, very low food security was associated with positive percent difference in BP3 (10.42%), TRS (27.84%) and PPB (20.60%) (Supplemental Table 1).  Reduced food security was generally associated with negative percent differences for remaining compared to high food secure levels.</w:t>
      </w:r>
      <w:r w:rsidR="00FD789C">
        <w:rPr>
          <w:rFonts w:ascii="Times New Roman" w:hAnsi="Times New Roman" w:cs="Times New Roman"/>
        </w:rPr>
        <w:t xml:space="preserve"> </w:t>
      </w:r>
    </w:p>
    <w:p w14:paraId="4FBEA265" w14:textId="689DD9A8" w:rsidR="0086036C" w:rsidRPr="00277350" w:rsidRDefault="0086036C" w:rsidP="00FD789C">
      <w:pPr>
        <w:spacing w:after="0" w:line="240" w:lineRule="auto"/>
        <w:ind w:firstLine="720"/>
        <w:rPr>
          <w:rFonts w:ascii="Times New Roman" w:hAnsi="Times New Roman" w:cs="Times New Roman"/>
        </w:rPr>
      </w:pPr>
      <w:r w:rsidRPr="00277350">
        <w:rPr>
          <w:rFonts w:ascii="Times New Roman" w:hAnsi="Times New Roman" w:cs="Times New Roman"/>
          <w:color w:val="000000" w:themeColor="text1"/>
        </w:rPr>
        <w:t xml:space="preserve">In adjusted analysis, several of these trends did not persist and food security was negatively associated with most urinary phenols indicating reduced food security was associated with lower metabolite levels compared to high food secure individuals. Benzophenone-3 (BP3) levels were lower among individuals with marginal </w:t>
      </w:r>
      <w:r w:rsidRPr="00277350">
        <w:rPr>
          <w:rFonts w:ascii="Times New Roman" w:eastAsia="Times New Roman" w:hAnsi="Times New Roman" w:cs="Times New Roman"/>
          <w:color w:val="000000" w:themeColor="text1"/>
        </w:rPr>
        <w:t>(-19.8% [95% CI: -31.7%, 5.9%])</w:t>
      </w:r>
      <w:r w:rsidRPr="00277350">
        <w:rPr>
          <w:rFonts w:ascii="Times New Roman" w:hAnsi="Times New Roman" w:cs="Times New Roman"/>
          <w:color w:val="000000" w:themeColor="text1"/>
        </w:rPr>
        <w:t xml:space="preserve">, low </w:t>
      </w:r>
      <w:r w:rsidRPr="00277350">
        <w:rPr>
          <w:rFonts w:ascii="Times New Roman" w:eastAsia="Times New Roman" w:hAnsi="Times New Roman" w:cs="Times New Roman"/>
          <w:color w:val="000000" w:themeColor="text1"/>
        </w:rPr>
        <w:t>(-17.4% [95% CI: -29.1%, -3.8%])</w:t>
      </w:r>
      <w:r w:rsidRPr="00277350">
        <w:rPr>
          <w:rFonts w:ascii="Times New Roman" w:hAnsi="Times New Roman" w:cs="Times New Roman"/>
          <w:color w:val="000000" w:themeColor="text1"/>
        </w:rPr>
        <w:t>, and very low</w:t>
      </w:r>
      <w:r w:rsidRPr="00277350">
        <w:rPr>
          <w:rFonts w:ascii="Times New Roman" w:eastAsia="Times New Roman" w:hAnsi="Times New Roman" w:cs="Times New Roman"/>
          <w:color w:val="000000" w:themeColor="text1"/>
        </w:rPr>
        <w:t xml:space="preserve"> (-19.6</w:t>
      </w:r>
      <w:r w:rsidR="00CE1027" w:rsidRPr="00277350">
        <w:rPr>
          <w:rFonts w:ascii="Times New Roman" w:eastAsia="Times New Roman" w:hAnsi="Times New Roman" w:cs="Times New Roman"/>
          <w:color w:val="000000" w:themeColor="text1"/>
        </w:rPr>
        <w:t>% [</w:t>
      </w:r>
      <w:r w:rsidRPr="00277350">
        <w:rPr>
          <w:rFonts w:ascii="Times New Roman" w:eastAsia="Times New Roman" w:hAnsi="Times New Roman" w:cs="Times New Roman"/>
          <w:color w:val="000000" w:themeColor="text1"/>
        </w:rPr>
        <w:t xml:space="preserve">95% CI: 35.3%, 0.02%]) food </w:t>
      </w:r>
      <w:r w:rsidRPr="00277350">
        <w:rPr>
          <w:rFonts w:ascii="Times New Roman" w:hAnsi="Times New Roman" w:cs="Times New Roman"/>
          <w:color w:val="000000" w:themeColor="text1"/>
        </w:rPr>
        <w:t>security groups compared to participants with high food security.</w:t>
      </w:r>
      <w:r w:rsidRPr="00277350">
        <w:rPr>
          <w:rFonts w:ascii="Times New Roman" w:eastAsia="Times New Roman" w:hAnsi="Times New Roman" w:cs="Times New Roman"/>
          <w:color w:val="000000" w:themeColor="text1"/>
        </w:rPr>
        <w:t xml:space="preserve"> </w:t>
      </w:r>
      <w:r w:rsidRPr="00277350">
        <w:rPr>
          <w:rFonts w:ascii="Times New Roman" w:hAnsi="Times New Roman" w:cs="Times New Roman"/>
          <w:color w:val="000000" w:themeColor="text1"/>
        </w:rPr>
        <w:t xml:space="preserve">While estimates for triclosan, and all parabens </w:t>
      </w:r>
      <w:r w:rsidR="00CE1027" w:rsidRPr="00277350">
        <w:rPr>
          <w:rFonts w:ascii="Times New Roman" w:hAnsi="Times New Roman" w:cs="Times New Roman"/>
          <w:color w:val="000000" w:themeColor="text1"/>
        </w:rPr>
        <w:t>similarly suggested</w:t>
      </w:r>
      <w:r w:rsidRPr="00277350">
        <w:rPr>
          <w:rFonts w:ascii="Times New Roman" w:hAnsi="Times New Roman" w:cs="Times New Roman"/>
          <w:color w:val="000000" w:themeColor="text1"/>
        </w:rPr>
        <w:t xml:space="preserve"> lower levels with reduced food security status, very low food security consistently showed the largest percent differences. Specifically, compared to individuals with high food security, very low food insecure individuals had significantly lower levels of triclosan (-24.46%, [95% CI: -36.76%, -9.77%]), ethyl paraben(-25.96%, [95% CI: -35.07%, -15.57%] , methyl paraben (-21.53%, [95% CI: -35.05%, -5.18%], and propyl paraben (-25.08%, [95% CI: -40.79%, -5.20%]. Additional associations with marginal food security for some not all parabens were observed. (Figure 1, Table 3). In contrast, BPA was the only urinary phenol with positive % differences, suggesting higher concentrations with decreasing food security; however, all CIs contained the null </w:t>
      </w:r>
      <w:r w:rsidRPr="00277350">
        <w:rPr>
          <w:rFonts w:ascii="Times New Roman" w:eastAsia="Times New Roman" w:hAnsi="Times New Roman" w:cs="Times New Roman"/>
          <w:color w:val="000000" w:themeColor="text1"/>
        </w:rPr>
        <w:t>(Figure 1, Table 3).</w:t>
      </w:r>
    </w:p>
    <w:p w14:paraId="5F68D315" w14:textId="77777777" w:rsidR="0086036C" w:rsidRPr="00277350" w:rsidRDefault="0086036C" w:rsidP="0086036C">
      <w:pPr>
        <w:rPr>
          <w:rFonts w:ascii="Times New Roman" w:hAnsi="Times New Roman" w:cs="Times New Roman"/>
          <w:i/>
          <w:iCs/>
          <w:color w:val="000000" w:themeColor="text1"/>
        </w:rPr>
      </w:pPr>
    </w:p>
    <w:p w14:paraId="5376B707" w14:textId="77777777" w:rsidR="0086036C" w:rsidRPr="00277350" w:rsidRDefault="0086036C" w:rsidP="0086036C">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lastRenderedPageBreak/>
        <w:t xml:space="preserve">Figure 1: </w:t>
      </w:r>
      <w:r w:rsidRPr="00277350">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277350" w:rsidRDefault="0086036C" w:rsidP="0086036C">
      <w:pPr>
        <w:rPr>
          <w:rFonts w:ascii="Times New Roman" w:hAnsi="Times New Roman" w:cs="Times New Roman"/>
        </w:rPr>
      </w:pPr>
      <w:r w:rsidRPr="00277350">
        <w:rPr>
          <w:rFonts w:ascii="Times New Roman" w:hAnsi="Times New Roman" w:cs="Times New Roman"/>
          <w:noProof/>
        </w:rPr>
        <w:drawing>
          <wp:inline distT="0" distB="0" distL="0" distR="0" wp14:anchorId="2E52BF9F" wp14:editId="0B409899">
            <wp:extent cx="6419330" cy="4386542"/>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7"/>
                    <a:srcRect r="24312"/>
                    <a:stretch>
                      <a:fillRect/>
                    </a:stretch>
                  </pic:blipFill>
                  <pic:spPr>
                    <a:xfrm>
                      <a:off x="0" y="0"/>
                      <a:ext cx="6450622" cy="4407925"/>
                    </a:xfrm>
                    <a:prstGeom prst="rect">
                      <a:avLst/>
                    </a:prstGeom>
                  </pic:spPr>
                </pic:pic>
              </a:graphicData>
            </a:graphic>
          </wp:inline>
        </w:drawing>
      </w:r>
    </w:p>
    <w:p w14:paraId="78091736" w14:textId="28F36600" w:rsidR="0086036C" w:rsidRPr="00277350" w:rsidRDefault="0086036C" w:rsidP="0086036C">
      <w:pPr>
        <w:pStyle w:val="ListParagraph"/>
        <w:numPr>
          <w:ilvl w:val="0"/>
          <w:numId w:val="48"/>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277350" w:rsidRDefault="0086036C" w:rsidP="00CE1027">
      <w:pPr>
        <w:pStyle w:val="Heading1"/>
        <w:rPr>
          <w:rFonts w:ascii="Times New Roman" w:hAnsi="Times New Roman" w:cs="Times New Roman"/>
          <w:b/>
          <w:bCs/>
          <w:color w:val="000000" w:themeColor="text1"/>
          <w:sz w:val="26"/>
          <w:szCs w:val="26"/>
        </w:rPr>
      </w:pPr>
      <w:r w:rsidRPr="00277350">
        <w:rPr>
          <w:rFonts w:ascii="Times New Roman" w:hAnsi="Times New Roman" w:cs="Times New Roman"/>
          <w:b/>
          <w:bCs/>
          <w:noProof/>
          <w:color w:val="000000" w:themeColor="text1"/>
          <w:sz w:val="26"/>
          <w:szCs w:val="26"/>
        </w:rPr>
        <w:lastRenderedPageBreak/>
        <w:t xml:space="preserve">Figure 2: Strata 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277350" w:rsidRDefault="00CE1027" w:rsidP="0086036C">
      <w:pPr>
        <w:rPr>
          <w:rFonts w:ascii="Times New Roman" w:hAnsi="Times New Roman" w:cs="Times New Roman"/>
          <w:i/>
          <w:iCs/>
          <w:noProof/>
          <w:color w:val="000000" w:themeColor="text1"/>
        </w:rPr>
      </w:pPr>
      <w:r w:rsidRPr="00277350">
        <w:rPr>
          <w:rFonts w:ascii="Times New Roman" w:hAnsi="Times New Roman" w:cs="Times New Roman"/>
          <w:noProof/>
          <w:color w:val="000000" w:themeColor="text1"/>
        </w:rPr>
        <w:drawing>
          <wp:inline distT="0" distB="0" distL="0" distR="0" wp14:anchorId="7EC517E4" wp14:editId="7D5B878E">
            <wp:extent cx="6522085" cy="2887618"/>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12879" b="31397"/>
                    <a:stretch>
                      <a:fillRect/>
                    </a:stretch>
                  </pic:blipFill>
                  <pic:spPr bwMode="auto">
                    <a:xfrm>
                      <a:off x="0" y="0"/>
                      <a:ext cx="6661745" cy="2949452"/>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277350" w:rsidRDefault="00CE1027" w:rsidP="00CE1027">
      <w:pPr>
        <w:jc w:val="center"/>
        <w:rPr>
          <w:rFonts w:ascii="Times New Roman" w:hAnsi="Times New Roman" w:cs="Times New Roman"/>
          <w:noProof/>
          <w:color w:val="000000" w:themeColor="text1"/>
        </w:rPr>
      </w:pPr>
      <w:r w:rsidRPr="00277350">
        <w:rPr>
          <w:rFonts w:ascii="Times New Roman" w:hAnsi="Times New Roman" w:cs="Times New Roman"/>
          <w:noProof/>
          <w:color w:val="000000" w:themeColor="text1"/>
        </w:rPr>
        <w:drawing>
          <wp:inline distT="0" distB="0" distL="0" distR="0" wp14:anchorId="537E894E" wp14:editId="658A209F">
            <wp:extent cx="1530385" cy="313055"/>
            <wp:effectExtent l="0" t="0" r="6350" b="4445"/>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41720" t="94719" r="41782" b="1065"/>
                    <a:stretch>
                      <a:fillRect/>
                    </a:stretch>
                  </pic:blipFill>
                  <pic:spPr bwMode="auto">
                    <a:xfrm>
                      <a:off x="0" y="0"/>
                      <a:ext cx="1618409" cy="331061"/>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277350"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Sex stratified adjusted percent differences (95% confidence intervals) in urinary phenol metabolite</w:t>
      </w:r>
    </w:p>
    <w:p w14:paraId="4D6FD15F" w14:textId="390833C7" w:rsidR="0086036C" w:rsidRPr="00277350"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Concentrations across food security levels, estmated from multivariable linear regression models adjusted for age, race and ethnicity,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w:t>
      </w:r>
      <w:r w:rsidRPr="00277350">
        <w:rPr>
          <w:rFonts w:ascii="Times New Roman" w:hAnsi="Times New Roman" w:cs="Times New Roman"/>
        </w:rPr>
        <w:t xml:space="preserve"> </w:t>
      </w:r>
      <w:r w:rsidRPr="00277350">
        <w:rPr>
          <w:rFonts w:ascii="Times New Roman" w:hAnsi="Times New Roman" w:cs="Times New Roman"/>
          <w:i/>
          <w:iCs/>
          <w:noProof/>
          <w:color w:val="000000" w:themeColor="text1"/>
        </w:rPr>
        <w:t>High Food Secure is the reference group.</w:t>
      </w:r>
    </w:p>
    <w:p w14:paraId="55BFFFAE" w14:textId="77777777" w:rsidR="0086036C" w:rsidRPr="00277350"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277350" w:rsidRDefault="0086036C" w:rsidP="0086036C">
      <w:pPr>
        <w:pStyle w:val="ListParagraph"/>
        <w:rPr>
          <w:rFonts w:ascii="Times New Roman" w:hAnsi="Times New Roman" w:cs="Times New Roman"/>
          <w:i/>
          <w:iCs/>
          <w:noProof/>
          <w:color w:val="000000" w:themeColor="text1"/>
        </w:rPr>
      </w:pPr>
    </w:p>
    <w:p w14:paraId="12BC5BE6"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Sex</w:t>
      </w:r>
    </w:p>
    <w:p w14:paraId="5F1E426C"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Next, we assessed potential effect measure modification by sex. There was evidence of interaction for BPA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rPr>
        <w:t>=0.02), and all parabens (ethyl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 methyl (p</w:t>
      </w:r>
      <w:r w:rsidRPr="00277350">
        <w:rPr>
          <w:rFonts w:ascii="Times New Roman" w:hAnsi="Times New Roman" w:cs="Times New Roman"/>
          <w:color w:val="000000" w:themeColor="text1"/>
          <w:vertAlign w:val="subscript"/>
        </w:rPr>
        <w:t xml:space="preserve">interaction </w:t>
      </w:r>
      <w:r w:rsidRPr="00277350">
        <w:rPr>
          <w:rFonts w:ascii="Times New Roman" w:hAnsi="Times New Roman" w:cs="Times New Roman"/>
          <w:color w:val="000000" w:themeColor="text1"/>
        </w:rPr>
        <w:t>&lt;0.01), propyl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w:t>
      </w:r>
      <w:r w:rsidRPr="00277350">
        <w:rPr>
          <w:rFonts w:ascii="Times New Roman" w:hAnsi="Times New Roman" w:cs="Times New Roman"/>
          <w:color w:val="ED0000"/>
        </w:rPr>
        <w:t xml:space="preserve"> </w:t>
      </w:r>
      <w:r w:rsidRPr="00277350">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For BPA estimates, both females and males exhibited positive differences with reduced food security exposure, although the association appeared to be slightly stronger among females. Specifically, females experiencing low (1.08%; [95% CI: -3.9%, 28.41%]); and very low food security (very low: 21.45%; [95% CI: -1.04%, 49.05%]) had higher BPA concentrations compared with females with high food security. Among males, estimates hovered around the null and were slightly lower among very low males (-5.35%; [95% CI: -21.46%, 14.06%]). compared to males experiencing high food security (Figure 2, Supplemental Table 2).</w:t>
      </w:r>
    </w:p>
    <w:p w14:paraId="082E58EA" w14:textId="77777777" w:rsidR="0086036C" w:rsidRPr="00277350" w:rsidRDefault="0086036C" w:rsidP="005951E4">
      <w:pPr>
        <w:spacing w:after="0" w:line="240" w:lineRule="auto"/>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w:t>
      </w:r>
      <w:r w:rsidRPr="00277350">
        <w:rPr>
          <w:rFonts w:ascii="Times New Roman" w:hAnsi="Times New Roman" w:cs="Times New Roman"/>
          <w:color w:val="000000" w:themeColor="text1"/>
        </w:rPr>
        <w:lastRenderedPageBreak/>
        <w:t xml:space="preserve">ethyl paraben concentrations were lower for marginal (20.04% [95% CI: −38.24%, −3.51%]); low (20.29% [95% CI: −38.25%, −2.89%]) and very low (38.94% [95% CI: −53.86%, −19.21%]) food secure females. </w:t>
      </w:r>
      <w:r w:rsidRPr="00277350">
        <w:rPr>
          <w:rFonts w:ascii="Times New Roman" w:eastAsia="Times New Roman" w:hAnsi="Times New Roman" w:cs="Times New Roman"/>
          <w:color w:val="000000" w:themeColor="text1"/>
        </w:rPr>
        <w:t>Similar trends were observed for methyl paraben (marginal: -14.99%; [95% CI:-33.01%, 7.87%]; low: -17.85%; [95% CI: -37.03%, 7.18%]; very low: -26.10%; [95 CI: -46.97%, 2.98%])</w:t>
      </w:r>
      <w:r w:rsidRPr="00277350">
        <w:rPr>
          <w:rFonts w:ascii="Times New Roman" w:hAnsi="Times New Roman" w:cs="Times New Roman"/>
          <w:color w:val="000000" w:themeColor="text1"/>
        </w:rPr>
        <w:t xml:space="preserve">, and propyl paraben </w:t>
      </w:r>
      <w:r w:rsidRPr="00277350">
        <w:rPr>
          <w:rFonts w:ascii="Times New Roman" w:eastAsia="Times New Roman" w:hAnsi="Times New Roman" w:cs="Times New Roman"/>
          <w:color w:val="000000" w:themeColor="text1"/>
        </w:rPr>
        <w:t>(marginal: (-25.71%; [95% CI:-44.96%, 0.27%%]; low: -22.96%; [95% CI: -46.20%, 10.31%]; very low: -44.82%; [95 CI: -63.63%, 16.28%])</w:t>
      </w:r>
      <w:r w:rsidRPr="00277350">
        <w:rPr>
          <w:rFonts w:ascii="Times New Roman" w:hAnsi="Times New Roman" w:cs="Times New Roman"/>
          <w:color w:val="000000" w:themeColor="text1"/>
        </w:rPr>
        <w:t>. In contrast, among males with some but not all reduced food security categories, higher levels were observed for ethyl (low: 13.79%; [95% CI: -9.33%, 42.78%]), and methyl paraben (low: 8.59%, [95% CI: -19.99%, 47.37%; very low: 6.41% [95% CI: -26.1%, 53.22%]) relative to the reference. (Figure 2, Supplemental Table 2)</w:t>
      </w:r>
    </w:p>
    <w:p w14:paraId="7515B477" w14:textId="77777777" w:rsidR="0086036C" w:rsidRPr="00277350"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277350" w:rsidRDefault="0086036C" w:rsidP="006C1AE2">
      <w:pPr>
        <w:rPr>
          <w:rFonts w:ascii="Times New Roman" w:hAnsi="Times New Roman" w:cs="Times New Roman"/>
          <w:color w:val="000000" w:themeColor="text1"/>
        </w:rPr>
      </w:pPr>
      <w:r w:rsidRPr="00277350">
        <w:rPr>
          <w:rFonts w:ascii="Times New Roman" w:hAnsi="Times New Roman" w:cs="Times New Roman"/>
          <w:b/>
          <w:bCs/>
          <w:noProof/>
          <w:color w:val="000000" w:themeColor="text1"/>
          <w:sz w:val="26"/>
          <w:szCs w:val="26"/>
        </w:rPr>
        <w:t xml:space="preserve">Figure 3: Strata-Specific </w:t>
      </w:r>
      <w:r w:rsidRPr="00277350">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277350">
        <w:rPr>
          <w:rFonts w:ascii="Times New Roman" w:hAnsi="Times New Roman" w:cs="Times New Roman"/>
          <w:b/>
          <w:bCs/>
          <w:color w:val="000000" w:themeColor="text1"/>
          <w:sz w:val="28"/>
          <w:szCs w:val="28"/>
        </w:rPr>
        <w:t xml:space="preserve"> </w:t>
      </w:r>
      <w:r w:rsidRPr="00277350">
        <w:rPr>
          <w:rFonts w:ascii="Times New Roman" w:hAnsi="Times New Roman" w:cs="Times New Roman"/>
          <w:noProof/>
        </w:rPr>
        <w:drawing>
          <wp:inline distT="0" distB="0" distL="0" distR="0" wp14:anchorId="48DD3EDD" wp14:editId="64916F3E">
            <wp:extent cx="6381522" cy="4025900"/>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t="12645"/>
                    <a:stretch>
                      <a:fillRect/>
                    </a:stretch>
                  </pic:blipFill>
                  <pic:spPr bwMode="auto">
                    <a:xfrm>
                      <a:off x="0" y="0"/>
                      <a:ext cx="6426418" cy="4054223"/>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0AB738C1" w:rsidR="0086036C" w:rsidRPr="00277350"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w:t>
      </w:r>
      <w:r w:rsidR="001D5FBA" w:rsidRPr="00277350">
        <w:rPr>
          <w:rFonts w:ascii="Times New Roman" w:hAnsi="Times New Roman" w:cs="Times New Roman"/>
          <w:i/>
          <w:iCs/>
          <w:noProof/>
          <w:color w:val="000000" w:themeColor="text1"/>
        </w:rPr>
        <w:t>poverty-to-income</w:t>
      </w:r>
      <w:r w:rsidRPr="00277350">
        <w:rPr>
          <w:rFonts w:ascii="Times New Roman" w:hAnsi="Times New Roman" w:cs="Times New Roman"/>
          <w:i/>
          <w:iCs/>
          <w:noProof/>
          <w:color w:val="000000" w:themeColor="text1"/>
        </w:rPr>
        <w:t xml:space="preserve"> ratio and creatinine. High Food Secure is the reference group.</w:t>
      </w:r>
    </w:p>
    <w:p w14:paraId="11BCDD05" w14:textId="77777777" w:rsidR="0086036C" w:rsidRPr="00277350"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P</w:t>
      </w:r>
      <w:r w:rsidRPr="00277350">
        <w:rPr>
          <w:rFonts w:ascii="Times New Roman" w:hAnsi="Times New Roman" w:cs="Times New Roman"/>
          <w:i/>
          <w:iCs/>
          <w:noProof/>
          <w:color w:val="000000" w:themeColor="text1"/>
          <w:vertAlign w:val="subscript"/>
        </w:rPr>
        <w:t>interaction</w:t>
      </w:r>
      <w:r w:rsidRPr="00277350">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277350"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277350">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277350" w:rsidRDefault="0086036C" w:rsidP="0086036C">
      <w:pPr>
        <w:rPr>
          <w:rFonts w:ascii="Times New Roman" w:hAnsi="Times New Roman" w:cs="Times New Roman"/>
          <w:b/>
          <w:bCs/>
          <w:color w:val="000000" w:themeColor="text1"/>
          <w:sz w:val="28"/>
          <w:szCs w:val="28"/>
        </w:rPr>
      </w:pPr>
    </w:p>
    <w:p w14:paraId="3F1BA232" w14:textId="77777777" w:rsidR="0086036C" w:rsidRPr="00277350" w:rsidRDefault="0086036C" w:rsidP="0086036C">
      <w:pPr>
        <w:rPr>
          <w:rFonts w:ascii="Times New Roman" w:hAnsi="Times New Roman" w:cs="Times New Roman"/>
          <w:i/>
          <w:iCs/>
          <w:color w:val="000000" w:themeColor="text1"/>
        </w:rPr>
      </w:pPr>
      <w:r w:rsidRPr="00277350">
        <w:rPr>
          <w:rFonts w:ascii="Times New Roman" w:hAnsi="Times New Roman" w:cs="Times New Roman"/>
          <w:i/>
          <w:iCs/>
          <w:color w:val="000000" w:themeColor="text1"/>
        </w:rPr>
        <w:t>Effect Measure Modification by Race/Ethnicity</w:t>
      </w:r>
    </w:p>
    <w:p w14:paraId="44E78BFB" w14:textId="77777777" w:rsidR="005951E4"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Finally, we assessed potential effect measure modification by race and ethnicity (Supplemental Tables 3-9). There was evidence of interaction all parabens, 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=0.04), methyl (p</w:t>
      </w:r>
      <w:r w:rsidRPr="00277350">
        <w:rPr>
          <w:rFonts w:ascii="Times New Roman" w:hAnsi="Times New Roman" w:cs="Times New Roman"/>
          <w:color w:val="000000" w:themeColor="text1"/>
          <w:vertAlign w:val="subscript"/>
        </w:rPr>
        <w:t>interaction</w:t>
      </w:r>
      <w:r w:rsidRPr="00277350">
        <w:rPr>
          <w:rFonts w:ascii="Times New Roman" w:hAnsi="Times New Roman" w:cs="Times New Roman"/>
          <w:color w:val="000000" w:themeColor="text1"/>
        </w:rPr>
        <w:t>&lt;0.01), and propyl (</w:t>
      </w:r>
      <w:proofErr w:type="spellStart"/>
      <w:r w:rsidRPr="00277350">
        <w:rPr>
          <w:rFonts w:ascii="Times New Roman" w:hAnsi="Times New Roman" w:cs="Times New Roman"/>
          <w:color w:val="000000" w:themeColor="text1"/>
        </w:rPr>
        <w:t>p</w:t>
      </w:r>
      <w:r w:rsidRPr="00277350">
        <w:rPr>
          <w:rFonts w:ascii="Times New Roman" w:hAnsi="Times New Roman" w:cs="Times New Roman"/>
          <w:color w:val="000000" w:themeColor="text1"/>
          <w:vertAlign w:val="subscript"/>
        </w:rPr>
        <w:t>interaction</w:t>
      </w:r>
      <w:proofErr w:type="spellEnd"/>
      <w:r w:rsidRPr="00277350">
        <w:rPr>
          <w:rFonts w:ascii="Times New Roman" w:hAnsi="Times New Roman" w:cs="Times New Roman"/>
          <w:color w:val="000000" w:themeColor="text1"/>
          <w:vertAlign w:val="subscript"/>
        </w:rPr>
        <w:t xml:space="preserve"> </w:t>
      </w:r>
      <w:r w:rsidRPr="00277350">
        <w:rPr>
          <w:rFonts w:ascii="Times New Roman" w:hAnsi="Times New Roman" w:cs="Times New Roman"/>
          <w:color w:val="000000" w:themeColor="text1"/>
        </w:rPr>
        <w:t>&lt;0.01). 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ethyl paraben concentrations: very low: -33.81% [95% CI: -49.12%, -13.90%]).</w:t>
      </w:r>
    </w:p>
    <w:p w14:paraId="47FDFFD6" w14:textId="1A5834A0" w:rsidR="0086036C" w:rsidRPr="00277350" w:rsidRDefault="0086036C" w:rsidP="005951E4">
      <w:pPr>
        <w:spacing w:after="0"/>
        <w:ind w:firstLine="720"/>
        <w:rPr>
          <w:rFonts w:ascii="Times New Roman" w:hAnsi="Times New Roman" w:cs="Times New Roman"/>
          <w:color w:val="000000" w:themeColor="text1"/>
        </w:rPr>
      </w:pPr>
      <w:r w:rsidRPr="00277350">
        <w:rPr>
          <w:rFonts w:ascii="Times New Roman" w:hAnsi="Times New Roman" w:cs="Times New Roman"/>
          <w:color w:val="000000" w:themeColor="text1"/>
        </w:rPr>
        <w:t xml:space="preserve">In contrast, </w:t>
      </w:r>
      <w:proofErr w:type="gramStart"/>
      <w:r w:rsidRPr="00277350">
        <w:rPr>
          <w:rFonts w:ascii="Times New Roman" w:hAnsi="Times New Roman" w:cs="Times New Roman"/>
          <w:color w:val="000000" w:themeColor="text1"/>
        </w:rPr>
        <w:t>Mexican-American</w:t>
      </w:r>
      <w:proofErr w:type="gramEnd"/>
      <w:r w:rsidRPr="00277350">
        <w:rPr>
          <w:rFonts w:ascii="Times New Roman" w:hAnsi="Times New Roman" w:cs="Times New Roman"/>
          <w:color w:val="000000" w:themeColor="text1"/>
        </w:rPr>
        <w:t xml:space="preserve"> participants experiencing low or very low food security generally had higher levels of parabens. For instance, relative to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with high food security, methyl parabens estimates were lower among </w:t>
      </w:r>
      <w:proofErr w:type="gramStart"/>
      <w:r w:rsidRPr="00277350">
        <w:rPr>
          <w:rFonts w:ascii="Times New Roman" w:hAnsi="Times New Roman" w:cs="Times New Roman"/>
          <w:color w:val="000000" w:themeColor="text1"/>
        </w:rPr>
        <w:t>Mexican-Americans</w:t>
      </w:r>
      <w:proofErr w:type="gramEnd"/>
      <w:r w:rsidRPr="00277350">
        <w:rPr>
          <w:rFonts w:ascii="Times New Roman" w:hAnsi="Times New Roman" w:cs="Times New Roman"/>
          <w:color w:val="000000" w:themeColor="text1"/>
        </w:rPr>
        <w:t xml:space="preserve"> experiencing low (24.69% [95% CI: -10.20,73.13%]) and lower among those experiencing very low food security (42.53% 95% CI [-2.18, 107.69%]) (Figure 3, Supplemental Table 8). Among non-Hispanic Black individuals’ results were similar to those among non-Hispanic Black adults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Among other Hispanic and Other-race adults, associations between reduced food security and paraben concentrations appeared to be positive for some, but not all parabens; however, results were mixed overall. </w:t>
      </w:r>
    </w:p>
    <w:p w14:paraId="764C94CC" w14:textId="77777777" w:rsidR="0086036C" w:rsidRPr="00277350" w:rsidRDefault="0086036C" w:rsidP="0086036C">
      <w:pPr>
        <w:ind w:firstLine="720"/>
        <w:rPr>
          <w:rFonts w:ascii="Times New Roman" w:hAnsi="Times New Roman" w:cs="Times New Roman"/>
          <w:color w:val="000000" w:themeColor="text1"/>
        </w:rPr>
      </w:pPr>
    </w:p>
    <w:p w14:paraId="73FC74EB" w14:textId="54C5228A" w:rsidR="00AA3B9E" w:rsidRDefault="00AA3B9E" w:rsidP="00AA3B9E">
      <w:pPr>
        <w:pStyle w:val="NormalWeb"/>
        <w:spacing w:before="0" w:beforeAutospacing="0" w:after="0" w:afterAutospacing="0"/>
        <w:rPr>
          <w:b/>
          <w:bCs/>
          <w:sz w:val="28"/>
          <w:szCs w:val="28"/>
        </w:rPr>
      </w:pPr>
      <w:r>
        <w:rPr>
          <w:b/>
          <w:bCs/>
          <w:sz w:val="28"/>
          <w:szCs w:val="28"/>
        </w:rPr>
        <w:t>Discussion</w:t>
      </w:r>
    </w:p>
    <w:p w14:paraId="6A7ACA80" w14:textId="77777777" w:rsidR="00AA3B9E" w:rsidRDefault="00AA3B9E" w:rsidP="00AA3B9E">
      <w:pPr>
        <w:pStyle w:val="NormalWeb"/>
        <w:spacing w:before="0" w:beforeAutospacing="0" w:after="0" w:afterAutospacing="0"/>
        <w:rPr>
          <w:b/>
          <w:bCs/>
          <w:sz w:val="28"/>
          <w:szCs w:val="28"/>
        </w:rPr>
      </w:pPr>
    </w:p>
    <w:p w14:paraId="320F33E5" w14:textId="546E31A5" w:rsidR="00AA3B9E" w:rsidRPr="008B7713" w:rsidRDefault="00334FCF" w:rsidP="00AA3B9E">
      <w:pPr>
        <w:pStyle w:val="NormalWeb"/>
        <w:spacing w:before="0" w:beforeAutospacing="0" w:after="0" w:afterAutospacing="0"/>
      </w:pPr>
      <w:r>
        <w:rPr>
          <w:i/>
          <w:iCs/>
        </w:rPr>
        <w:t>Strengths</w:t>
      </w:r>
    </w:p>
    <w:p w14:paraId="06D8C56A" w14:textId="4D949E6E" w:rsidR="001A124E" w:rsidRPr="00334FCF" w:rsidRDefault="00FE5552" w:rsidP="00AA3B9E">
      <w:pPr>
        <w:pStyle w:val="NormalWeb"/>
        <w:spacing w:before="0" w:beforeAutospacing="0" w:after="0" w:afterAutospacing="0"/>
      </w:pPr>
      <w:r w:rsidRPr="00FE5552">
        <w:t xml:space="preserve">This study exhibited several strengths. The extensive NHANES dataset spanned an 11-year period and examined six urinary phenol metabolite concentrations. The study population was representative of multiple sociodemographic characteristics, enhancing generalizability. The collection and laboratory analysis of urine samples by the CDC National Center for Environmental Health Laboratory further strengthened exposure assessment, alongside the use of the well-validated 18-item gold standard USDA Food Security Survey Module (FSSM) to categorize household food security. Multivariable linear regression models were used to adjust for relevant covariates, including race/ethnicity, age, sex, poverty-income ratio, cycle year, and creatinine. Additionally, stratified analyses by race/ethnicity and sex allowed us to examine effect modification in the associations between race/ethnicity </w:t>
      </w:r>
      <w:r>
        <w:t>*</w:t>
      </w:r>
      <w:r w:rsidRPr="00FE5552">
        <w:t xml:space="preserve"> household food security status, as well as sex </w:t>
      </w:r>
      <w:r>
        <w:t>*</w:t>
      </w:r>
      <w:r w:rsidRPr="00FE5552">
        <w:t xml:space="preserve"> household food security status, with findings supporting existing literature</w:t>
      </w:r>
      <w:r w:rsidR="008B7713">
        <w:fldChar w:fldCharType="begin"/>
      </w:r>
      <w:r w:rsidR="008B7713">
        <w:instrText xml:space="preserve"> ADDIN ZOTERO_ITEM CSL_CITATION {"citationID":"qGtwq5GD","properties":{"unsorted":false,"formattedCitation":"\\super 6,8,10\\nosupersub{}","plainCitation":"6,8,10","noteIndex":0},"citationItems":[{"id":51,"uris":["http://zotero.org/users/local/N9bAOqPz/items/EGNDPPNJ"],"itemData":{"id":51,"type":"article-journal","abstract":"BACKGROUND: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id":91,"uris":["http://zotero.org/users/local/N9bAOqPz/items/S534WIDD"],"itemData":{"id":91,"type":"article-journal","abstract":"INTRODUCTION: Food insecurity is associated with negative nutritional outcomes and is experienced differently by women vs men. We evaluated the effects of gender on food insecurity and dietary intake in the United States.\nMETHODS: Data from the National Health and Nutrition Examination Survey (2007-2016) were analyzed. Survey-weighted linear and logistic regression models were used to evaluate predictors of food security and the effect of food security on dietary consumption and body anthropometrics. Gender was modeled as a covariable and as an effect modifier.\nRESULTS: A total of 30,251 respondents were included. Approximately 15.1% (95% confidence interval [CI]: 14.1%-16.1%) of participants were food insecure. This increased over time from 11.7% in 2007-2008 to 18.2% in 2015-2016. A higher proportion of women experienced food insecurity compared with men (53.3% vs 46.7%, P = 0.02), although this was not significant after adjusting for poverty and other confounders (adjusted odds ratio 1.01; 95% CI: 0.93-1.09; P = 0.81). Among food insecure women, 32.4% (95% CI: 30.0%-34.9%) received emergency food assistance and 75.0% (95% CI: 71.5%-78.2%) received supplemental nutrition assistance benefits. Relative to men, food insecure women were less likely to meet the recommended dietary allowance of most macronutrients and micronutrients. They were also significantly more likely to be obese, have a wider waist circumference, and have higher total body fat percentage (P interaction all &lt;0.001).\nDISCUSSION: Food insecurity represents a substantial public health challenge in the United States that differentially affects women compared with men. Alternative strategies may be required to meet the nutritional requirements for food insecure women.","container-title":"The American Journal of Gastroenterology","DOI":"10.14309/ajg.0000000000001118","ISSN":"1572-0241","issue":"3","journalAbbreviation":"Am J Gastroenterol","language":"eng","page":"584-592","PMID":"33443848","source":"PubMed","title":"Gender Disparities in Food Security, Dietary Intake, and Nutritional Health in the United States","volume":"116","author":[{"family":"Ma","given":"Christopher"},{"family":"Ho","given":"Stephanie K. M."},{"family":"Singh","given":"Siddharth"},{"family":"Choi","given":"May Y."}],"issued":{"date-parts":[["2021",3,1]]}}}],"schema":"https://github.com/citation-style-language/schema/raw/master/csl-citation.json"} </w:instrText>
      </w:r>
      <w:r w:rsidR="008B7713">
        <w:fldChar w:fldCharType="separate"/>
      </w:r>
      <w:r w:rsidR="008B7713" w:rsidRPr="008B7713">
        <w:rPr>
          <w:vertAlign w:val="superscript"/>
        </w:rPr>
        <w:t>6,8,10</w:t>
      </w:r>
      <w:r w:rsidR="008B7713">
        <w:fldChar w:fldCharType="end"/>
      </w:r>
      <w:r w:rsidRPr="00FE5552">
        <w:t>.</w:t>
      </w:r>
    </w:p>
    <w:p w14:paraId="1C736033" w14:textId="77777777" w:rsidR="00334FCF" w:rsidRDefault="00334FCF" w:rsidP="00AA3B9E">
      <w:pPr>
        <w:pStyle w:val="NormalWeb"/>
        <w:spacing w:before="0" w:beforeAutospacing="0" w:after="0" w:afterAutospacing="0"/>
        <w:rPr>
          <w:i/>
          <w:iCs/>
        </w:rPr>
      </w:pPr>
    </w:p>
    <w:p w14:paraId="1A6D563F" w14:textId="77777777" w:rsidR="00334FCF" w:rsidRDefault="00334FCF" w:rsidP="00AA3B9E">
      <w:pPr>
        <w:pStyle w:val="NormalWeb"/>
        <w:spacing w:before="0" w:beforeAutospacing="0" w:after="0" w:afterAutospacing="0"/>
        <w:rPr>
          <w:i/>
          <w:iCs/>
        </w:rPr>
      </w:pPr>
    </w:p>
    <w:p w14:paraId="5EA911E3" w14:textId="4F223C27" w:rsidR="00334FCF" w:rsidRPr="00334FCF" w:rsidRDefault="00334FCF" w:rsidP="00AA3B9E">
      <w:pPr>
        <w:pStyle w:val="NormalWeb"/>
        <w:spacing w:before="0" w:beforeAutospacing="0" w:after="0" w:afterAutospacing="0"/>
        <w:rPr>
          <w:i/>
          <w:iCs/>
        </w:rPr>
      </w:pPr>
      <w:r>
        <w:rPr>
          <w:i/>
          <w:iCs/>
        </w:rPr>
        <w:lastRenderedPageBreak/>
        <w:t>Limitations</w:t>
      </w:r>
    </w:p>
    <w:p w14:paraId="40682CE2" w14:textId="6CDAB323" w:rsidR="00C0603E" w:rsidRPr="00461342" w:rsidRDefault="00461342" w:rsidP="00461342">
      <w:pPr>
        <w:rPr>
          <w:rFonts w:ascii="Times New Roman" w:eastAsia="Times New Roman" w:hAnsi="Times New Roman" w:cs="Times New Roman"/>
          <w:kern w:val="0"/>
          <w14:ligatures w14:val="none"/>
        </w:rPr>
      </w:pPr>
      <w:r w:rsidRPr="00461342">
        <w:rPr>
          <w:rFonts w:ascii="Times New Roman" w:hAnsi="Times New Roman" w:cs="Times New Roman"/>
          <w:color w:val="000000" w:themeColor="text1"/>
        </w:rPr>
        <w:t xml:space="preserve">Several limitations should be considered. Self-reported measures are subject to minimal nondifferential misclassification toward the null and potential bias. The cross-sectional study design </w:t>
      </w:r>
      <w:r w:rsidR="00DE63C1">
        <w:rPr>
          <w:rFonts w:ascii="Times New Roman" w:hAnsi="Times New Roman" w:cs="Times New Roman"/>
          <w:color w:val="000000" w:themeColor="text1"/>
        </w:rPr>
        <w:t>limits the</w:t>
      </w:r>
      <w:r w:rsidRPr="00461342">
        <w:rPr>
          <w:rFonts w:ascii="Times New Roman" w:hAnsi="Times New Roman" w:cs="Times New Roman"/>
          <w:color w:val="000000" w:themeColor="text1"/>
        </w:rPr>
        <w:t xml:space="preserve"> determination of temporality between </w:t>
      </w:r>
      <w:r w:rsidR="00DE63C1">
        <w:rPr>
          <w:rFonts w:ascii="Times New Roman" w:hAnsi="Times New Roman" w:cs="Times New Roman"/>
          <w:color w:val="000000" w:themeColor="text1"/>
        </w:rPr>
        <w:t xml:space="preserve">the </w:t>
      </w:r>
      <w:r w:rsidRPr="00461342">
        <w:rPr>
          <w:rFonts w:ascii="Times New Roman" w:hAnsi="Times New Roman" w:cs="Times New Roman"/>
          <w:color w:val="000000" w:themeColor="text1"/>
        </w:rPr>
        <w:t>exposure and outcome. Future studies should employ longitudinal designs to follow participants over time and assess exposures and outcomes prospectively. Phenol concentrations observed in some individuals may be influenced by sources such as personal care products, making it uncertain whether food packaging represents the primary exposure source. Exposure may also occur through non-dietary pathways, such as inhalation, and further investigation into food systems contributing to packaging and handling is warranted. Finally, the NHANES cycle years used in this study are not recent due to the unavailability of urinary phenol metabolite data in later cycles (approximately 10 years old at present); future research should incorporate more recent data as they become available.</w:t>
      </w:r>
      <w:r w:rsidR="00C0603E" w:rsidRPr="00461342">
        <w:rPr>
          <w:rFonts w:ascii="Times New Roman" w:hAnsi="Times New Roman" w:cs="Times New Roman"/>
        </w:rPr>
        <w:br w:type="page"/>
      </w:r>
    </w:p>
    <w:p w14:paraId="79BBA0A8" w14:textId="104278FF" w:rsidR="000B7464" w:rsidRPr="00277350" w:rsidRDefault="00C0603E" w:rsidP="00C0603E">
      <w:pPr>
        <w:pStyle w:val="NormalWeb"/>
        <w:spacing w:before="0" w:beforeAutospacing="0" w:after="0" w:afterAutospacing="0"/>
        <w:jc w:val="center"/>
        <w:rPr>
          <w:b/>
          <w:bCs/>
        </w:rPr>
      </w:pPr>
      <w:r w:rsidRPr="00277350">
        <w:rPr>
          <w:b/>
          <w:bCs/>
        </w:rPr>
        <w:lastRenderedPageBreak/>
        <w:t>References</w:t>
      </w:r>
    </w:p>
    <w:p w14:paraId="7A04C274" w14:textId="77777777" w:rsidR="00C0603E" w:rsidRPr="00277350" w:rsidRDefault="00C0603E" w:rsidP="00C0603E">
      <w:pPr>
        <w:pStyle w:val="NormalWeb"/>
        <w:spacing w:before="0" w:beforeAutospacing="0" w:after="0" w:afterAutospacing="0"/>
        <w:jc w:val="center"/>
      </w:pPr>
    </w:p>
    <w:p w14:paraId="69134916" w14:textId="77777777" w:rsidR="008B7713" w:rsidRPr="008B7713" w:rsidRDefault="00C0603E" w:rsidP="008B7713">
      <w:pPr>
        <w:pStyle w:val="Bibliography"/>
        <w:rPr>
          <w:rFonts w:ascii="Times New Roman" w:hAnsi="Times New Roman" w:cs="Times New Roman"/>
        </w:rPr>
      </w:pPr>
      <w:r w:rsidRPr="00277350">
        <w:fldChar w:fldCharType="begin"/>
      </w:r>
      <w:r w:rsidRPr="00277350">
        <w:instrText xml:space="preserve"> ADDIN ZOTERO_BIBL {"uncited":[],"omitted":[],"custom":[]} CSL_BIBLIOGRAPHY </w:instrText>
      </w:r>
      <w:r w:rsidRPr="00277350">
        <w:fldChar w:fldCharType="separate"/>
      </w:r>
      <w:r w:rsidR="008B7713" w:rsidRPr="008B7713">
        <w:rPr>
          <w:rFonts w:ascii="Times New Roman" w:hAnsi="Times New Roman" w:cs="Times New Roman"/>
        </w:rPr>
        <w:t>1.</w:t>
      </w:r>
      <w:r w:rsidR="008B7713" w:rsidRPr="008B7713">
        <w:rPr>
          <w:rFonts w:ascii="Times New Roman" w:hAnsi="Times New Roman" w:cs="Times New Roman"/>
        </w:rPr>
        <w:tab/>
        <w:t xml:space="preserve">Rabbitt M, Hales L, Reed-Jones, M. </w:t>
      </w:r>
      <w:r w:rsidR="008B7713" w:rsidRPr="008B7713">
        <w:rPr>
          <w:rFonts w:ascii="Times New Roman" w:hAnsi="Times New Roman" w:cs="Times New Roman"/>
          <w:i/>
          <w:iCs/>
        </w:rPr>
        <w:t>Food Security in the U.S. - Definitions of Food Security</w:t>
      </w:r>
      <w:r w:rsidR="008B7713" w:rsidRPr="008B7713">
        <w:rPr>
          <w:rFonts w:ascii="Times New Roman" w:hAnsi="Times New Roman" w:cs="Times New Roman"/>
        </w:rPr>
        <w:t>. United States Department of Agriculture; 2025. https://www.ers.usda.gov/topics/food-nutrition-assistance/food-security-in-the-us/definitions-of-food-security</w:t>
      </w:r>
    </w:p>
    <w:p w14:paraId="23E7D2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w:t>
      </w:r>
      <w:r w:rsidRPr="008B7713">
        <w:rPr>
          <w:rFonts w:ascii="Times New Roman" w:hAnsi="Times New Roman" w:cs="Times New Roman"/>
        </w:rPr>
        <w:tab/>
        <w:t xml:space="preserve">Berkowitz SA, Seligman HK, Palakshappa D. Understanding food insecurity risk in the United States: A longitudinal analysis. </w:t>
      </w:r>
      <w:r w:rsidRPr="008B7713">
        <w:rPr>
          <w:rFonts w:ascii="Times New Roman" w:hAnsi="Times New Roman" w:cs="Times New Roman"/>
          <w:i/>
          <w:iCs/>
        </w:rPr>
        <w:t>SSM - Popul Health</w:t>
      </w:r>
      <w:r w:rsidRPr="008B7713">
        <w:rPr>
          <w:rFonts w:ascii="Times New Roman" w:hAnsi="Times New Roman" w:cs="Times New Roman"/>
        </w:rPr>
        <w:t>. 2024;25:101569. doi:10.1016/j.ssmph.2023.101569</w:t>
      </w:r>
    </w:p>
    <w:p w14:paraId="0F797B0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3.</w:t>
      </w:r>
      <w:r w:rsidRPr="008B7713">
        <w:rPr>
          <w:rFonts w:ascii="Times New Roman" w:hAnsi="Times New Roman" w:cs="Times New Roman"/>
        </w:rPr>
        <w:tab/>
        <w:t xml:space="preserve">Vercammen KA, Moran AJ, McClain AC, Thorndike AN, Fulay AP, Rimm EB. Food Security and 10-Year Cardiovascular Disease Risk Among U.S. Adults. </w:t>
      </w:r>
      <w:r w:rsidRPr="008B7713">
        <w:rPr>
          <w:rFonts w:ascii="Times New Roman" w:hAnsi="Times New Roman" w:cs="Times New Roman"/>
          <w:i/>
          <w:iCs/>
        </w:rPr>
        <w:t>Am J Prev Med</w:t>
      </w:r>
      <w:r w:rsidRPr="008B7713">
        <w:rPr>
          <w:rFonts w:ascii="Times New Roman" w:hAnsi="Times New Roman" w:cs="Times New Roman"/>
        </w:rPr>
        <w:t>. 2019;56(5):689-697. doi:10.1016/j.amepre.2018.11.016</w:t>
      </w:r>
    </w:p>
    <w:p w14:paraId="4271819A"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4.</w:t>
      </w:r>
      <w:r w:rsidRPr="008B7713">
        <w:rPr>
          <w:rFonts w:ascii="Times New Roman" w:hAnsi="Times New Roman" w:cs="Times New Roman"/>
        </w:rPr>
        <w:tab/>
        <w:t xml:space="preserve">Maynard M, Andrade L, Packull-McCormick S, Perlman CM, Leos-Toro C, Kirkpatrick SI. Food Insecurity and Mental Health among Females in High-Income Countries. </w:t>
      </w:r>
      <w:r w:rsidRPr="008B7713">
        <w:rPr>
          <w:rFonts w:ascii="Times New Roman" w:hAnsi="Times New Roman" w:cs="Times New Roman"/>
          <w:i/>
          <w:iCs/>
        </w:rPr>
        <w:t>Int J Environ Res Public Health</w:t>
      </w:r>
      <w:r w:rsidRPr="008B7713">
        <w:rPr>
          <w:rFonts w:ascii="Times New Roman" w:hAnsi="Times New Roman" w:cs="Times New Roman"/>
        </w:rPr>
        <w:t>. 2018;15(7):1424. doi:10.3390/ijerph15071424</w:t>
      </w:r>
    </w:p>
    <w:p w14:paraId="1785C46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5.</w:t>
      </w:r>
      <w:r w:rsidRPr="008B7713">
        <w:rPr>
          <w:rFonts w:ascii="Times New Roman" w:hAnsi="Times New Roman" w:cs="Times New Roman"/>
        </w:rPr>
        <w:tab/>
        <w:t xml:space="preserve">Rabbitt M, Reed-Jones, M, Hales L, Burke M. </w:t>
      </w:r>
      <w:r w:rsidRPr="008B7713">
        <w:rPr>
          <w:rFonts w:ascii="Times New Roman" w:hAnsi="Times New Roman" w:cs="Times New Roman"/>
          <w:i/>
          <w:iCs/>
        </w:rPr>
        <w:t>Household Food Security in the United States in 2023</w:t>
      </w:r>
      <w:r w:rsidRPr="008B7713">
        <w:rPr>
          <w:rFonts w:ascii="Times New Roman" w:hAnsi="Times New Roman" w:cs="Times New Roman"/>
        </w:rPr>
        <w:t>. United States. Department of Agriculture. Economic Research Service.; 2024. doi:https://doi.org/10113/8583175</w:t>
      </w:r>
    </w:p>
    <w:p w14:paraId="01CCFDB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6.</w:t>
      </w:r>
      <w:r w:rsidRPr="008B7713">
        <w:rPr>
          <w:rFonts w:ascii="Times New Roman" w:hAnsi="Times New Roman" w:cs="Times New Roman"/>
        </w:rPr>
        <w:tab/>
        <w:t xml:space="preserve">Wang H, El-Abbadi N. Food Insecurity, Race and Ethnicity, and Cognitive Function Among United States Older Adults. </w:t>
      </w:r>
      <w:r w:rsidRPr="008B7713">
        <w:rPr>
          <w:rFonts w:ascii="Times New Roman" w:hAnsi="Times New Roman" w:cs="Times New Roman"/>
          <w:i/>
          <w:iCs/>
        </w:rPr>
        <w:t>J Nutr</w:t>
      </w:r>
      <w:r w:rsidRPr="008B7713">
        <w:rPr>
          <w:rFonts w:ascii="Times New Roman" w:hAnsi="Times New Roman" w:cs="Times New Roman"/>
        </w:rPr>
        <w:t>. 2024;154(1):233-242. doi:10.1016/j.tjnut.2023.11.015</w:t>
      </w:r>
    </w:p>
    <w:p w14:paraId="302D00FC"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7.</w:t>
      </w:r>
      <w:r w:rsidRPr="008B7713">
        <w:rPr>
          <w:rFonts w:ascii="Times New Roman" w:hAnsi="Times New Roman" w:cs="Times New Roman"/>
        </w:rPr>
        <w:tab/>
        <w:t xml:space="preserve">Odoms-Young A, Brown AGM, Agurs-Collins T, Glanz K. Food Insecurity, Neighborhood Food Environment, and Health Disparities: State of the Science, Research Gaps and Opportunities. </w:t>
      </w:r>
      <w:r w:rsidRPr="008B7713">
        <w:rPr>
          <w:rFonts w:ascii="Times New Roman" w:hAnsi="Times New Roman" w:cs="Times New Roman"/>
          <w:i/>
          <w:iCs/>
        </w:rPr>
        <w:t>Am J Clin Nutr</w:t>
      </w:r>
      <w:r w:rsidRPr="008B7713">
        <w:rPr>
          <w:rFonts w:ascii="Times New Roman" w:hAnsi="Times New Roman" w:cs="Times New Roman"/>
        </w:rPr>
        <w:t>. 2024;119(3):850-861. doi:10.1016/j.ajcnut.2023.12.019</w:t>
      </w:r>
    </w:p>
    <w:p w14:paraId="498B984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8.</w:t>
      </w:r>
      <w:r w:rsidRPr="008B7713">
        <w:rPr>
          <w:rFonts w:ascii="Times New Roman" w:hAnsi="Times New Roman" w:cs="Times New Roman"/>
        </w:rPr>
        <w:tab/>
        <w:t xml:space="preserve">Mobley C, Luo Y, Fernandez M, Hossfeld L. Social Determinants of Health and College Food Insecurity. </w:t>
      </w:r>
      <w:r w:rsidRPr="008B7713">
        <w:rPr>
          <w:rFonts w:ascii="Times New Roman" w:hAnsi="Times New Roman" w:cs="Times New Roman"/>
          <w:i/>
          <w:iCs/>
        </w:rPr>
        <w:t>Nutrients</w:t>
      </w:r>
      <w:r w:rsidRPr="008B7713">
        <w:rPr>
          <w:rFonts w:ascii="Times New Roman" w:hAnsi="Times New Roman" w:cs="Times New Roman"/>
        </w:rPr>
        <w:t>. 2024;16(9):1391. doi:10.3390/nu16091391</w:t>
      </w:r>
    </w:p>
    <w:p w14:paraId="0B5E507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9.</w:t>
      </w:r>
      <w:r w:rsidRPr="008B7713">
        <w:rPr>
          <w:rFonts w:ascii="Times New Roman" w:hAnsi="Times New Roman" w:cs="Times New Roman"/>
        </w:rPr>
        <w:tab/>
        <w:t xml:space="preserve">Cowan-Pyle AE, Bailey RL, Gao J, et al. Dietary Quality and Diet-Related Factors Among Emerging Adults (18-23 y) in the United States Are a Cause for Concern: National Health and Nutrition Examination Survey 2015-2018. </w:t>
      </w:r>
      <w:r w:rsidRPr="008B7713">
        <w:rPr>
          <w:rFonts w:ascii="Times New Roman" w:hAnsi="Times New Roman" w:cs="Times New Roman"/>
          <w:i/>
          <w:iCs/>
        </w:rPr>
        <w:t>J Nutr</w:t>
      </w:r>
      <w:r w:rsidRPr="008B7713">
        <w:rPr>
          <w:rFonts w:ascii="Times New Roman" w:hAnsi="Times New Roman" w:cs="Times New Roman"/>
        </w:rPr>
        <w:t>. 2024;154(8):2524-2533. doi:10.1016/j.tjnut.2024.06.015</w:t>
      </w:r>
    </w:p>
    <w:p w14:paraId="3C408E5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10.</w:t>
      </w:r>
      <w:r w:rsidRPr="008B7713">
        <w:rPr>
          <w:rFonts w:ascii="Times New Roman" w:hAnsi="Times New Roman" w:cs="Times New Roman"/>
        </w:rPr>
        <w:tab/>
        <w:t xml:space="preserve">Ma C, Ho SKM, Singh S, Choi MY. Gender Disparities in Food Security, Dietary Intake, and Nutritional Health in the United States. </w:t>
      </w:r>
      <w:r w:rsidRPr="008B7713">
        <w:rPr>
          <w:rFonts w:ascii="Times New Roman" w:hAnsi="Times New Roman" w:cs="Times New Roman"/>
          <w:i/>
          <w:iCs/>
        </w:rPr>
        <w:t>Am J Gastroenterol</w:t>
      </w:r>
      <w:r w:rsidRPr="008B7713">
        <w:rPr>
          <w:rFonts w:ascii="Times New Roman" w:hAnsi="Times New Roman" w:cs="Times New Roman"/>
        </w:rPr>
        <w:t>. 2021;116(3):584-592. doi:10.14309/ajg.0000000000001118</w:t>
      </w:r>
    </w:p>
    <w:p w14:paraId="13A1552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11.</w:t>
      </w:r>
      <w:r w:rsidRPr="008B7713">
        <w:rPr>
          <w:rFonts w:ascii="Times New Roman" w:hAnsi="Times New Roman" w:cs="Times New Roman"/>
        </w:rPr>
        <w:tab/>
        <w:t xml:space="preserve">Yates J, Deeney M, Rolker HB, White H, Kalamatianou S, Kadiyala S. A systematic scoping review of environmental, food security and health impacts of food system plastics. </w:t>
      </w:r>
      <w:r w:rsidRPr="008B7713">
        <w:rPr>
          <w:rFonts w:ascii="Times New Roman" w:hAnsi="Times New Roman" w:cs="Times New Roman"/>
          <w:i/>
          <w:iCs/>
        </w:rPr>
        <w:t>Nat Food</w:t>
      </w:r>
      <w:r w:rsidRPr="008B7713">
        <w:rPr>
          <w:rFonts w:ascii="Times New Roman" w:hAnsi="Times New Roman" w:cs="Times New Roman"/>
        </w:rPr>
        <w:t>. 2021;2(2):80-87. doi:10.1038/s43016-021-00221-z</w:t>
      </w:r>
    </w:p>
    <w:p w14:paraId="2F4D9AAE"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12.</w:t>
      </w:r>
      <w:r w:rsidRPr="008B7713">
        <w:rPr>
          <w:rFonts w:ascii="Times New Roman" w:hAnsi="Times New Roman" w:cs="Times New Roman"/>
        </w:rPr>
        <w:tab/>
        <w:t xml:space="preserve">Buckley JP, Kim H, Wong E, Rebholz CM. Ultra-processed food consumption and exposure to phthalates and bisphenols in the US National Health and Nutrition Examination Survey, 2013-2014. </w:t>
      </w:r>
      <w:r w:rsidRPr="008B7713">
        <w:rPr>
          <w:rFonts w:ascii="Times New Roman" w:hAnsi="Times New Roman" w:cs="Times New Roman"/>
          <w:i/>
          <w:iCs/>
        </w:rPr>
        <w:t>Environ Int</w:t>
      </w:r>
      <w:r w:rsidRPr="008B7713">
        <w:rPr>
          <w:rFonts w:ascii="Times New Roman" w:hAnsi="Times New Roman" w:cs="Times New Roman"/>
        </w:rPr>
        <w:t>. 2019;131:105057. doi:10.1016/j.envint.2019.105057</w:t>
      </w:r>
    </w:p>
    <w:p w14:paraId="4F33DE4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lastRenderedPageBreak/>
        <w:t>13.</w:t>
      </w:r>
      <w:r w:rsidRPr="008B7713">
        <w:rPr>
          <w:rFonts w:ascii="Times New Roman" w:hAnsi="Times New Roman" w:cs="Times New Roman"/>
        </w:rPr>
        <w:tab/>
        <w:t xml:space="preserve">Ziso D, Chun OK, Puglisi MJ. Increasing Access to Healthy Foods through Improving Food Environment: A Review of Mixed Methods Intervention Studies with Residents of Low-Income Communities. </w:t>
      </w:r>
      <w:r w:rsidRPr="008B7713">
        <w:rPr>
          <w:rFonts w:ascii="Times New Roman" w:hAnsi="Times New Roman" w:cs="Times New Roman"/>
          <w:i/>
          <w:iCs/>
        </w:rPr>
        <w:t>Nutrients</w:t>
      </w:r>
      <w:r w:rsidRPr="008B7713">
        <w:rPr>
          <w:rFonts w:ascii="Times New Roman" w:hAnsi="Times New Roman" w:cs="Times New Roman"/>
        </w:rPr>
        <w:t>. 2022;14(11):2278. doi:10.3390/nu14112278</w:t>
      </w:r>
    </w:p>
    <w:p w14:paraId="13E408B1"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14.</w:t>
      </w:r>
      <w:r w:rsidRPr="008B7713">
        <w:rPr>
          <w:rFonts w:ascii="Times New Roman" w:hAnsi="Times New Roman" w:cs="Times New Roman"/>
        </w:rPr>
        <w:tab/>
        <w:t xml:space="preserve">Ruggiero E, Di Castelnuovo A, Costanzo S, et al. Dietary Polyphenol Intake in Relation to Ultra-Processed Food Consumption in a Mediterranean Population-Based Cohort: Findings from the Moli-Sani Study. In: </w:t>
      </w:r>
      <w:r w:rsidRPr="008B7713">
        <w:rPr>
          <w:rFonts w:ascii="Times New Roman" w:hAnsi="Times New Roman" w:cs="Times New Roman"/>
          <w:i/>
          <w:iCs/>
        </w:rPr>
        <w:t>The 14th European Nutrition Conference FENS 2023</w:t>
      </w:r>
      <w:r w:rsidRPr="008B7713">
        <w:rPr>
          <w:rFonts w:ascii="Times New Roman" w:hAnsi="Times New Roman" w:cs="Times New Roman"/>
        </w:rPr>
        <w:t>. MDPI; 2024:168. doi:10.3390/proceedings2023091168</w:t>
      </w:r>
    </w:p>
    <w:p w14:paraId="2E2E242D"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15.</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Foo LH, ed. </w:t>
      </w:r>
      <w:r w:rsidRPr="008B7713">
        <w:rPr>
          <w:rFonts w:ascii="Times New Roman" w:hAnsi="Times New Roman" w:cs="Times New Roman"/>
          <w:i/>
          <w:iCs/>
        </w:rPr>
        <w:t>PLOS ONE</w:t>
      </w:r>
      <w:r w:rsidRPr="008B7713">
        <w:rPr>
          <w:rFonts w:ascii="Times New Roman" w:hAnsi="Times New Roman" w:cs="Times New Roman"/>
        </w:rPr>
        <w:t>. 2020;15(7):e0236738. doi:10.1371/journal.pone.0236738</w:t>
      </w:r>
    </w:p>
    <w:p w14:paraId="3B2E9CD4"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16.</w:t>
      </w:r>
      <w:r w:rsidRPr="008B7713">
        <w:rPr>
          <w:rFonts w:ascii="Times New Roman" w:hAnsi="Times New Roman" w:cs="Times New Roman"/>
        </w:rPr>
        <w:tab/>
      </w:r>
      <w:r w:rsidRPr="008B7713">
        <w:rPr>
          <w:rFonts w:ascii="Times New Roman" w:hAnsi="Times New Roman" w:cs="Times New Roman"/>
          <w:i/>
          <w:iCs/>
        </w:rPr>
        <w:t>Phenols/Phenoxy Acids</w:t>
      </w:r>
      <w:r w:rsidRPr="008B7713">
        <w:rPr>
          <w:rFonts w:ascii="Times New Roman" w:hAnsi="Times New Roman" w:cs="Times New Roman"/>
        </w:rPr>
        <w:t>. Agency for Toxic Substances and Disease Registry; 2008. https://wwwn.cdc.gov/tsp/substances/ToxChemicalListing.aspx?toxid=40</w:t>
      </w:r>
    </w:p>
    <w:p w14:paraId="06433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17.</w:t>
      </w:r>
      <w:r w:rsidRPr="008B7713">
        <w:rPr>
          <w:rFonts w:ascii="Times New Roman" w:hAnsi="Times New Roman" w:cs="Times New Roman"/>
        </w:rPr>
        <w:tab/>
        <w:t xml:space="preserve">Xu Z, Tian L, Liu L, Goodyer CG, Hales BF, Bayen S. Food Thermal Labels are a Source of Dietary Exposure to Bisphenol S and Other Color Developers. </w:t>
      </w:r>
      <w:r w:rsidRPr="008B7713">
        <w:rPr>
          <w:rFonts w:ascii="Times New Roman" w:hAnsi="Times New Roman" w:cs="Times New Roman"/>
          <w:i/>
          <w:iCs/>
        </w:rPr>
        <w:t>Environ Sci Technol</w:t>
      </w:r>
      <w:r w:rsidRPr="008B7713">
        <w:rPr>
          <w:rFonts w:ascii="Times New Roman" w:hAnsi="Times New Roman" w:cs="Times New Roman"/>
        </w:rPr>
        <w:t>. 2023;57(12):4984-4991. doi:10.1021/acs.est.2c09390</w:t>
      </w:r>
    </w:p>
    <w:p w14:paraId="5C0662F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18.</w:t>
      </w:r>
      <w:r w:rsidRPr="008B7713">
        <w:rPr>
          <w:rFonts w:ascii="Times New Roman" w:hAnsi="Times New Roman" w:cs="Times New Roman"/>
        </w:rPr>
        <w:tab/>
        <w:t xml:space="preserve">Martínez Steele E, Khandpur N, da Costa Louzada ML, Monteiro CA. Association between dietary contribution of ultra-processed foods and urinary concentrations of phthalates and bisphenol in a nationally representative sample of the US population aged 6 years and older. </w:t>
      </w:r>
      <w:r w:rsidRPr="008B7713">
        <w:rPr>
          <w:rFonts w:ascii="Times New Roman" w:hAnsi="Times New Roman" w:cs="Times New Roman"/>
          <w:i/>
          <w:iCs/>
        </w:rPr>
        <w:t>PloS One</w:t>
      </w:r>
      <w:r w:rsidRPr="008B7713">
        <w:rPr>
          <w:rFonts w:ascii="Times New Roman" w:hAnsi="Times New Roman" w:cs="Times New Roman"/>
        </w:rPr>
        <w:t>. 2020;15(7):e0236738. doi:10.1371/journal.pone.0236738</w:t>
      </w:r>
    </w:p>
    <w:p w14:paraId="7C0FDEF8"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19.</w:t>
      </w:r>
      <w:r w:rsidRPr="008B7713">
        <w:rPr>
          <w:rFonts w:ascii="Times New Roman" w:hAnsi="Times New Roman" w:cs="Times New Roman"/>
        </w:rPr>
        <w:tab/>
        <w:t xml:space="preserve">Gee GC, Payne-Sturges DC. Environmental health disparities: a framework integrating psychosocial and environmental concepts. </w:t>
      </w:r>
      <w:r w:rsidRPr="008B7713">
        <w:rPr>
          <w:rFonts w:ascii="Times New Roman" w:hAnsi="Times New Roman" w:cs="Times New Roman"/>
          <w:i/>
          <w:iCs/>
        </w:rPr>
        <w:t>Environ Health Perspect</w:t>
      </w:r>
      <w:r w:rsidRPr="008B7713">
        <w:rPr>
          <w:rFonts w:ascii="Times New Roman" w:hAnsi="Times New Roman" w:cs="Times New Roman"/>
        </w:rPr>
        <w:t>. 2004;112(17):1645-1653. doi:10.1289/ehp.7074</w:t>
      </w:r>
    </w:p>
    <w:p w14:paraId="07E9BB3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20.</w:t>
      </w:r>
      <w:r w:rsidRPr="008B7713">
        <w:rPr>
          <w:rFonts w:ascii="Times New Roman" w:hAnsi="Times New Roman" w:cs="Times New Roman"/>
        </w:rPr>
        <w:tab/>
      </w:r>
      <w:r w:rsidRPr="008B7713">
        <w:rPr>
          <w:rFonts w:ascii="Times New Roman" w:hAnsi="Times New Roman" w:cs="Times New Roman"/>
          <w:i/>
          <w:iCs/>
        </w:rPr>
        <w:t>NHANES - About the National Health and Nutrition Examination Survey</w:t>
      </w:r>
      <w:r w:rsidRPr="008B7713">
        <w:rPr>
          <w:rFonts w:ascii="Times New Roman" w:hAnsi="Times New Roman" w:cs="Times New Roman"/>
        </w:rPr>
        <w:t>. 2023. https://www.cdc.gov/nchs/nhanes/about_nhanes.htm</w:t>
      </w:r>
    </w:p>
    <w:p w14:paraId="2CC109A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21.</w:t>
      </w:r>
      <w:r w:rsidRPr="008B7713">
        <w:rPr>
          <w:rFonts w:ascii="Times New Roman" w:hAnsi="Times New Roman" w:cs="Times New Roman"/>
        </w:rPr>
        <w:tab/>
        <w:t>National Health and Nutrition Examination Survey, 2015−2018: Sample Design and Estimation Procedures. Published online April 2020. https://www.cdc.gov/nchs/data/series/sr_02/sr02-184-508.pdf</w:t>
      </w:r>
    </w:p>
    <w:p w14:paraId="049AF946"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22.</w:t>
      </w:r>
      <w:r w:rsidRPr="008B7713">
        <w:rPr>
          <w:rFonts w:ascii="Times New Roman" w:hAnsi="Times New Roman" w:cs="Times New Roman"/>
        </w:rPr>
        <w:tab/>
      </w:r>
      <w:r w:rsidRPr="008B7713">
        <w:rPr>
          <w:rFonts w:ascii="Times New Roman" w:hAnsi="Times New Roman" w:cs="Times New Roman"/>
          <w:i/>
          <w:iCs/>
        </w:rPr>
        <w:t>Food Security in the U.S. - Survey Tools</w:t>
      </w:r>
      <w:r w:rsidRPr="008B7713">
        <w:rPr>
          <w:rFonts w:ascii="Times New Roman" w:hAnsi="Times New Roman" w:cs="Times New Roman"/>
        </w:rPr>
        <w:t>. United States Department of Agriculture (USDA); 2026. https://www.ers.usda.gov/topics/food-nutrition-assistance/food-security-in-the-us/survey-tools</w:t>
      </w:r>
    </w:p>
    <w:p w14:paraId="4859A41B"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23.</w:t>
      </w:r>
      <w:r w:rsidRPr="008B7713">
        <w:rPr>
          <w:rFonts w:ascii="Times New Roman" w:hAnsi="Times New Roman" w:cs="Times New Roman"/>
        </w:rPr>
        <w:tab/>
        <w:t>NHANES 2019-2020 Questionnaire Data Overview. Published online National Health and Nutrition Examination. https://wwwn.cdc.gov/nchs/nhanes/continuousnhanes/overviewquex.aspx?BeginYear=2019</w:t>
      </w:r>
    </w:p>
    <w:p w14:paraId="31F98A0F"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24.</w:t>
      </w:r>
      <w:r w:rsidRPr="008B7713">
        <w:rPr>
          <w:rFonts w:ascii="Times New Roman" w:hAnsi="Times New Roman" w:cs="Times New Roman"/>
        </w:rPr>
        <w:tab/>
        <w:t>Metabolites of phthalates and phthalate alternatives. https://wwwn.cdc.gov/nchs/data/nhanes/public/2017/labmethods/PHTHTE-J-MET-508.pdf</w:t>
      </w:r>
    </w:p>
    <w:p w14:paraId="4D322AA7"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lastRenderedPageBreak/>
        <w:t>25.</w:t>
      </w:r>
      <w:r w:rsidRPr="008B7713">
        <w:rPr>
          <w:rFonts w:ascii="Times New Roman" w:hAnsi="Times New Roman" w:cs="Times New Roman"/>
        </w:rPr>
        <w:tab/>
        <w:t>Environmental Phenols (EPH_E). Published online 2011. https://wwwn.cdc.gov/Nchs/Data/Nhanes/Public/2007/DataFiles/EPH_E.htm</w:t>
      </w:r>
    </w:p>
    <w:p w14:paraId="189B3445"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26.</w:t>
      </w:r>
      <w:r w:rsidRPr="008B7713">
        <w:rPr>
          <w:rFonts w:ascii="Times New Roman" w:hAnsi="Times New Roman" w:cs="Times New Roman"/>
        </w:rPr>
        <w:tab/>
        <w:t xml:space="preserve">James-Todd T, Stahlhut R, Meeker JD, et al. Urinary phthalate metabolite concentrations and diabetes among women in the National Health and Nutrition Examination Survey (NHANES) 2001-2008. </w:t>
      </w:r>
      <w:r w:rsidRPr="008B7713">
        <w:rPr>
          <w:rFonts w:ascii="Times New Roman" w:hAnsi="Times New Roman" w:cs="Times New Roman"/>
          <w:i/>
          <w:iCs/>
        </w:rPr>
        <w:t>Environ Health Perspect</w:t>
      </w:r>
      <w:r w:rsidRPr="008B7713">
        <w:rPr>
          <w:rFonts w:ascii="Times New Roman" w:hAnsi="Times New Roman" w:cs="Times New Roman"/>
        </w:rPr>
        <w:t>. 2012;120(9):1307-1313. doi:10.1289/ehp.1104717</w:t>
      </w:r>
    </w:p>
    <w:p w14:paraId="1530E840"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27.</w:t>
      </w:r>
      <w:r w:rsidRPr="008B7713">
        <w:rPr>
          <w:rFonts w:ascii="Times New Roman" w:hAnsi="Times New Roman" w:cs="Times New Roman"/>
        </w:rPr>
        <w:tab/>
        <w:t>Personal Care and Consumer Product Chemicals and Metabolites (EPHPP_I). Published online January 2019. https://wwwn.cdc.gov/Nchs/Data/Nhanes/Public/2015/DataFiles/EPHPP_I.htm</w:t>
      </w:r>
    </w:p>
    <w:p w14:paraId="104AA709"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28.</w:t>
      </w:r>
      <w:r w:rsidRPr="008B7713">
        <w:rPr>
          <w:rFonts w:ascii="Times New Roman" w:hAnsi="Times New Roman" w:cs="Times New Roman"/>
        </w:rPr>
        <w:tab/>
        <w:t xml:space="preserve">Hartle JC, Navas-Acien A, Lawrence RS. The consumption of canned food and beverages and urinary Bisphenol A concentrations in NHANES 2003-2008. </w:t>
      </w:r>
      <w:r w:rsidRPr="008B7713">
        <w:rPr>
          <w:rFonts w:ascii="Times New Roman" w:hAnsi="Times New Roman" w:cs="Times New Roman"/>
          <w:i/>
          <w:iCs/>
        </w:rPr>
        <w:t>Environ Res</w:t>
      </w:r>
      <w:r w:rsidRPr="008B7713">
        <w:rPr>
          <w:rFonts w:ascii="Times New Roman" w:hAnsi="Times New Roman" w:cs="Times New Roman"/>
        </w:rPr>
        <w:t>. 2016;150:375-382. doi:10.1016/j.envres.2016.06.008</w:t>
      </w:r>
    </w:p>
    <w:p w14:paraId="1AF6B833" w14:textId="77777777" w:rsidR="008B7713" w:rsidRPr="008B7713" w:rsidRDefault="008B7713" w:rsidP="008B7713">
      <w:pPr>
        <w:pStyle w:val="Bibliography"/>
        <w:rPr>
          <w:rFonts w:ascii="Times New Roman" w:hAnsi="Times New Roman" w:cs="Times New Roman"/>
        </w:rPr>
      </w:pPr>
      <w:r w:rsidRPr="008B7713">
        <w:rPr>
          <w:rFonts w:ascii="Times New Roman" w:hAnsi="Times New Roman" w:cs="Times New Roman"/>
        </w:rPr>
        <w:t>29.</w:t>
      </w:r>
      <w:r w:rsidRPr="008B7713">
        <w:rPr>
          <w:rFonts w:ascii="Times New Roman" w:hAnsi="Times New Roman" w:cs="Times New Roman"/>
        </w:rPr>
        <w:tab/>
        <w:t>NHANES Demographics Variable List. https://wwwn.cdc.gov/nchs/nhanes/search/variablelist.aspx?Component=Demographics&amp;Cycle=</w:t>
      </w:r>
    </w:p>
    <w:p w14:paraId="055B5C84" w14:textId="06052B49" w:rsidR="00C0603E" w:rsidRPr="00277350" w:rsidRDefault="00C0603E" w:rsidP="008B7713">
      <w:pPr>
        <w:pStyle w:val="Bibliography"/>
        <w:rPr>
          <w:rFonts w:ascii="Times New Roman" w:hAnsi="Times New Roman" w:cs="Times New Roman"/>
        </w:rPr>
      </w:pPr>
      <w:r w:rsidRPr="00277350">
        <w:rPr>
          <w:rFonts w:ascii="Times New Roman" w:hAnsi="Times New Roman" w:cs="Times New Roman"/>
        </w:rPr>
        <w:fldChar w:fldCharType="end"/>
      </w:r>
    </w:p>
    <w:sectPr w:rsidR="00C0603E" w:rsidRPr="00277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732"/>
    <w:multiLevelType w:val="hybridMultilevel"/>
    <w:tmpl w:val="E6AA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5"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F00A30"/>
    <w:multiLevelType w:val="multilevel"/>
    <w:tmpl w:val="005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5" w15:restartNumberingAfterBreak="0">
    <w:nsid w:val="390B13CC"/>
    <w:multiLevelType w:val="hybridMultilevel"/>
    <w:tmpl w:val="4D88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4A76A5"/>
    <w:multiLevelType w:val="hybridMultilevel"/>
    <w:tmpl w:val="AD401A74"/>
    <w:lvl w:ilvl="0" w:tplc="54D02C28">
      <w:start w:val="1"/>
      <w:numFmt w:val="bullet"/>
      <w:lvlText w:val="●"/>
      <w:lvlJc w:val="left"/>
      <w:pPr>
        <w:tabs>
          <w:tab w:val="num" w:pos="720"/>
        </w:tabs>
        <w:ind w:left="720" w:hanging="360"/>
      </w:pPr>
      <w:rPr>
        <w:rFonts w:ascii="Arial" w:hAnsi="Arial" w:hint="default"/>
      </w:rPr>
    </w:lvl>
    <w:lvl w:ilvl="1" w:tplc="7F66E9E4" w:tentative="1">
      <w:start w:val="1"/>
      <w:numFmt w:val="bullet"/>
      <w:lvlText w:val="●"/>
      <w:lvlJc w:val="left"/>
      <w:pPr>
        <w:tabs>
          <w:tab w:val="num" w:pos="1440"/>
        </w:tabs>
        <w:ind w:left="1440" w:hanging="360"/>
      </w:pPr>
      <w:rPr>
        <w:rFonts w:ascii="Arial" w:hAnsi="Arial" w:hint="default"/>
      </w:rPr>
    </w:lvl>
    <w:lvl w:ilvl="2" w:tplc="96DE3350" w:tentative="1">
      <w:start w:val="1"/>
      <w:numFmt w:val="bullet"/>
      <w:lvlText w:val="●"/>
      <w:lvlJc w:val="left"/>
      <w:pPr>
        <w:tabs>
          <w:tab w:val="num" w:pos="2160"/>
        </w:tabs>
        <w:ind w:left="2160" w:hanging="360"/>
      </w:pPr>
      <w:rPr>
        <w:rFonts w:ascii="Arial" w:hAnsi="Arial" w:hint="default"/>
      </w:rPr>
    </w:lvl>
    <w:lvl w:ilvl="3" w:tplc="F41A3282" w:tentative="1">
      <w:start w:val="1"/>
      <w:numFmt w:val="bullet"/>
      <w:lvlText w:val="●"/>
      <w:lvlJc w:val="left"/>
      <w:pPr>
        <w:tabs>
          <w:tab w:val="num" w:pos="2880"/>
        </w:tabs>
        <w:ind w:left="2880" w:hanging="360"/>
      </w:pPr>
      <w:rPr>
        <w:rFonts w:ascii="Arial" w:hAnsi="Arial" w:hint="default"/>
      </w:rPr>
    </w:lvl>
    <w:lvl w:ilvl="4" w:tplc="21F07748" w:tentative="1">
      <w:start w:val="1"/>
      <w:numFmt w:val="bullet"/>
      <w:lvlText w:val="●"/>
      <w:lvlJc w:val="left"/>
      <w:pPr>
        <w:tabs>
          <w:tab w:val="num" w:pos="3600"/>
        </w:tabs>
        <w:ind w:left="3600" w:hanging="360"/>
      </w:pPr>
      <w:rPr>
        <w:rFonts w:ascii="Arial" w:hAnsi="Arial" w:hint="default"/>
      </w:rPr>
    </w:lvl>
    <w:lvl w:ilvl="5" w:tplc="7B54AA9E" w:tentative="1">
      <w:start w:val="1"/>
      <w:numFmt w:val="bullet"/>
      <w:lvlText w:val="●"/>
      <w:lvlJc w:val="left"/>
      <w:pPr>
        <w:tabs>
          <w:tab w:val="num" w:pos="4320"/>
        </w:tabs>
        <w:ind w:left="4320" w:hanging="360"/>
      </w:pPr>
      <w:rPr>
        <w:rFonts w:ascii="Arial" w:hAnsi="Arial" w:hint="default"/>
      </w:rPr>
    </w:lvl>
    <w:lvl w:ilvl="6" w:tplc="EBEA0B10" w:tentative="1">
      <w:start w:val="1"/>
      <w:numFmt w:val="bullet"/>
      <w:lvlText w:val="●"/>
      <w:lvlJc w:val="left"/>
      <w:pPr>
        <w:tabs>
          <w:tab w:val="num" w:pos="5040"/>
        </w:tabs>
        <w:ind w:left="5040" w:hanging="360"/>
      </w:pPr>
      <w:rPr>
        <w:rFonts w:ascii="Arial" w:hAnsi="Arial" w:hint="default"/>
      </w:rPr>
    </w:lvl>
    <w:lvl w:ilvl="7" w:tplc="E37CA566" w:tentative="1">
      <w:start w:val="1"/>
      <w:numFmt w:val="bullet"/>
      <w:lvlText w:val="●"/>
      <w:lvlJc w:val="left"/>
      <w:pPr>
        <w:tabs>
          <w:tab w:val="num" w:pos="5760"/>
        </w:tabs>
        <w:ind w:left="5760" w:hanging="360"/>
      </w:pPr>
      <w:rPr>
        <w:rFonts w:ascii="Arial" w:hAnsi="Arial" w:hint="default"/>
      </w:rPr>
    </w:lvl>
    <w:lvl w:ilvl="8" w:tplc="D8748A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A6863"/>
    <w:multiLevelType w:val="hybridMultilevel"/>
    <w:tmpl w:val="DF2299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3FB2DE9"/>
    <w:multiLevelType w:val="hybridMultilevel"/>
    <w:tmpl w:val="E3B8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72505F"/>
    <w:multiLevelType w:val="hybridMultilevel"/>
    <w:tmpl w:val="02B89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7D26C7"/>
    <w:multiLevelType w:val="hybridMultilevel"/>
    <w:tmpl w:val="C4A227A8"/>
    <w:lvl w:ilvl="0" w:tplc="B944DE84">
      <w:start w:val="1"/>
      <w:numFmt w:val="bullet"/>
      <w:lvlText w:val="●"/>
      <w:lvlJc w:val="left"/>
      <w:pPr>
        <w:tabs>
          <w:tab w:val="num" w:pos="720"/>
        </w:tabs>
        <w:ind w:left="720" w:hanging="360"/>
      </w:pPr>
      <w:rPr>
        <w:rFonts w:ascii="Arial" w:hAnsi="Arial" w:hint="default"/>
      </w:rPr>
    </w:lvl>
    <w:lvl w:ilvl="1" w:tplc="186E8E30" w:tentative="1">
      <w:start w:val="1"/>
      <w:numFmt w:val="bullet"/>
      <w:lvlText w:val="●"/>
      <w:lvlJc w:val="left"/>
      <w:pPr>
        <w:tabs>
          <w:tab w:val="num" w:pos="1440"/>
        </w:tabs>
        <w:ind w:left="1440" w:hanging="360"/>
      </w:pPr>
      <w:rPr>
        <w:rFonts w:ascii="Arial" w:hAnsi="Arial" w:hint="default"/>
      </w:rPr>
    </w:lvl>
    <w:lvl w:ilvl="2" w:tplc="36FE2322" w:tentative="1">
      <w:start w:val="1"/>
      <w:numFmt w:val="bullet"/>
      <w:lvlText w:val="●"/>
      <w:lvlJc w:val="left"/>
      <w:pPr>
        <w:tabs>
          <w:tab w:val="num" w:pos="2160"/>
        </w:tabs>
        <w:ind w:left="2160" w:hanging="360"/>
      </w:pPr>
      <w:rPr>
        <w:rFonts w:ascii="Arial" w:hAnsi="Arial" w:hint="default"/>
      </w:rPr>
    </w:lvl>
    <w:lvl w:ilvl="3" w:tplc="20CECE08" w:tentative="1">
      <w:start w:val="1"/>
      <w:numFmt w:val="bullet"/>
      <w:lvlText w:val="●"/>
      <w:lvlJc w:val="left"/>
      <w:pPr>
        <w:tabs>
          <w:tab w:val="num" w:pos="2880"/>
        </w:tabs>
        <w:ind w:left="2880" w:hanging="360"/>
      </w:pPr>
      <w:rPr>
        <w:rFonts w:ascii="Arial" w:hAnsi="Arial" w:hint="default"/>
      </w:rPr>
    </w:lvl>
    <w:lvl w:ilvl="4" w:tplc="9C1E90AA" w:tentative="1">
      <w:start w:val="1"/>
      <w:numFmt w:val="bullet"/>
      <w:lvlText w:val="●"/>
      <w:lvlJc w:val="left"/>
      <w:pPr>
        <w:tabs>
          <w:tab w:val="num" w:pos="3600"/>
        </w:tabs>
        <w:ind w:left="3600" w:hanging="360"/>
      </w:pPr>
      <w:rPr>
        <w:rFonts w:ascii="Arial" w:hAnsi="Arial" w:hint="default"/>
      </w:rPr>
    </w:lvl>
    <w:lvl w:ilvl="5" w:tplc="39A852D6" w:tentative="1">
      <w:start w:val="1"/>
      <w:numFmt w:val="bullet"/>
      <w:lvlText w:val="●"/>
      <w:lvlJc w:val="left"/>
      <w:pPr>
        <w:tabs>
          <w:tab w:val="num" w:pos="4320"/>
        </w:tabs>
        <w:ind w:left="4320" w:hanging="360"/>
      </w:pPr>
      <w:rPr>
        <w:rFonts w:ascii="Arial" w:hAnsi="Arial" w:hint="default"/>
      </w:rPr>
    </w:lvl>
    <w:lvl w:ilvl="6" w:tplc="4BAEBCB4" w:tentative="1">
      <w:start w:val="1"/>
      <w:numFmt w:val="bullet"/>
      <w:lvlText w:val="●"/>
      <w:lvlJc w:val="left"/>
      <w:pPr>
        <w:tabs>
          <w:tab w:val="num" w:pos="5040"/>
        </w:tabs>
        <w:ind w:left="5040" w:hanging="360"/>
      </w:pPr>
      <w:rPr>
        <w:rFonts w:ascii="Arial" w:hAnsi="Arial" w:hint="default"/>
      </w:rPr>
    </w:lvl>
    <w:lvl w:ilvl="7" w:tplc="C96CE3F0" w:tentative="1">
      <w:start w:val="1"/>
      <w:numFmt w:val="bullet"/>
      <w:lvlText w:val="●"/>
      <w:lvlJc w:val="left"/>
      <w:pPr>
        <w:tabs>
          <w:tab w:val="num" w:pos="5760"/>
        </w:tabs>
        <w:ind w:left="5760" w:hanging="360"/>
      </w:pPr>
      <w:rPr>
        <w:rFonts w:ascii="Arial" w:hAnsi="Arial" w:hint="default"/>
      </w:rPr>
    </w:lvl>
    <w:lvl w:ilvl="8" w:tplc="ED1629A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9531CB"/>
    <w:multiLevelType w:val="hybridMultilevel"/>
    <w:tmpl w:val="E2A20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343106">
    <w:abstractNumId w:val="30"/>
  </w:num>
  <w:num w:numId="2" w16cid:durableId="1223326227">
    <w:abstractNumId w:val="20"/>
  </w:num>
  <w:num w:numId="3" w16cid:durableId="825435354">
    <w:abstractNumId w:val="1"/>
  </w:num>
  <w:num w:numId="4" w16cid:durableId="1197474734">
    <w:abstractNumId w:val="44"/>
  </w:num>
  <w:num w:numId="5" w16cid:durableId="45881984">
    <w:abstractNumId w:val="32"/>
  </w:num>
  <w:num w:numId="6" w16cid:durableId="1598369406">
    <w:abstractNumId w:val="45"/>
  </w:num>
  <w:num w:numId="7" w16cid:durableId="1743021742">
    <w:abstractNumId w:val="26"/>
  </w:num>
  <w:num w:numId="8" w16cid:durableId="1675648315">
    <w:abstractNumId w:val="24"/>
  </w:num>
  <w:num w:numId="9" w16cid:durableId="1891072000">
    <w:abstractNumId w:val="14"/>
  </w:num>
  <w:num w:numId="10" w16cid:durableId="454562380">
    <w:abstractNumId w:val="3"/>
  </w:num>
  <w:num w:numId="11" w16cid:durableId="1097557089">
    <w:abstractNumId w:val="11"/>
  </w:num>
  <w:num w:numId="12" w16cid:durableId="261888267">
    <w:abstractNumId w:val="23"/>
  </w:num>
  <w:num w:numId="13" w16cid:durableId="135802971">
    <w:abstractNumId w:val="7"/>
  </w:num>
  <w:num w:numId="14" w16cid:durableId="1196582191">
    <w:abstractNumId w:val="51"/>
  </w:num>
  <w:num w:numId="15" w16cid:durableId="339965455">
    <w:abstractNumId w:val="53"/>
  </w:num>
  <w:num w:numId="16" w16cid:durableId="902060502">
    <w:abstractNumId w:val="36"/>
  </w:num>
  <w:num w:numId="17" w16cid:durableId="1720857148">
    <w:abstractNumId w:val="22"/>
  </w:num>
  <w:num w:numId="18" w16cid:durableId="612372090">
    <w:abstractNumId w:val="28"/>
  </w:num>
  <w:num w:numId="19" w16cid:durableId="606084520">
    <w:abstractNumId w:val="13"/>
  </w:num>
  <w:num w:numId="20" w16cid:durableId="2036347666">
    <w:abstractNumId w:val="39"/>
  </w:num>
  <w:num w:numId="21" w16cid:durableId="138571776">
    <w:abstractNumId w:val="19"/>
  </w:num>
  <w:num w:numId="22" w16cid:durableId="2132287726">
    <w:abstractNumId w:val="6"/>
  </w:num>
  <w:num w:numId="23" w16cid:durableId="4139489">
    <w:abstractNumId w:val="15"/>
  </w:num>
  <w:num w:numId="24" w16cid:durableId="1054162540">
    <w:abstractNumId w:val="0"/>
  </w:num>
  <w:num w:numId="25" w16cid:durableId="2054227761">
    <w:abstractNumId w:val="4"/>
  </w:num>
  <w:num w:numId="26" w16cid:durableId="1891575597">
    <w:abstractNumId w:val="31"/>
  </w:num>
  <w:num w:numId="27" w16cid:durableId="33777470">
    <w:abstractNumId w:val="38"/>
  </w:num>
  <w:num w:numId="28" w16cid:durableId="1631090963">
    <w:abstractNumId w:val="52"/>
  </w:num>
  <w:num w:numId="29" w16cid:durableId="1706515164">
    <w:abstractNumId w:val="54"/>
  </w:num>
  <w:num w:numId="30" w16cid:durableId="1756901157">
    <w:abstractNumId w:val="41"/>
  </w:num>
  <w:num w:numId="31" w16cid:durableId="1796099583">
    <w:abstractNumId w:val="17"/>
  </w:num>
  <w:num w:numId="32" w16cid:durableId="311905657">
    <w:abstractNumId w:val="42"/>
  </w:num>
  <w:num w:numId="33" w16cid:durableId="557595727">
    <w:abstractNumId w:val="37"/>
  </w:num>
  <w:num w:numId="34" w16cid:durableId="1099135213">
    <w:abstractNumId w:val="18"/>
  </w:num>
  <w:num w:numId="35" w16cid:durableId="1849440177">
    <w:abstractNumId w:val="34"/>
  </w:num>
  <w:num w:numId="36" w16cid:durableId="619149273">
    <w:abstractNumId w:val="27"/>
  </w:num>
  <w:num w:numId="37" w16cid:durableId="1638408938">
    <w:abstractNumId w:val="16"/>
  </w:num>
  <w:num w:numId="38" w16cid:durableId="1926184437">
    <w:abstractNumId w:val="47"/>
  </w:num>
  <w:num w:numId="39" w16cid:durableId="762652797">
    <w:abstractNumId w:val="2"/>
  </w:num>
  <w:num w:numId="40" w16cid:durableId="1915506297">
    <w:abstractNumId w:val="8"/>
  </w:num>
  <w:num w:numId="41" w16cid:durableId="1053818923">
    <w:abstractNumId w:val="10"/>
  </w:num>
  <w:num w:numId="42" w16cid:durableId="811944631">
    <w:abstractNumId w:val="35"/>
  </w:num>
  <w:num w:numId="43" w16cid:durableId="1173302166">
    <w:abstractNumId w:val="9"/>
  </w:num>
  <w:num w:numId="44" w16cid:durableId="1893350402">
    <w:abstractNumId w:val="49"/>
  </w:num>
  <w:num w:numId="45" w16cid:durableId="41831008">
    <w:abstractNumId w:val="46"/>
  </w:num>
  <w:num w:numId="46" w16cid:durableId="1808743159">
    <w:abstractNumId w:val="21"/>
  </w:num>
  <w:num w:numId="47" w16cid:durableId="534537507">
    <w:abstractNumId w:val="29"/>
  </w:num>
  <w:num w:numId="48" w16cid:durableId="2133553037">
    <w:abstractNumId w:val="33"/>
  </w:num>
  <w:num w:numId="49" w16cid:durableId="426737212">
    <w:abstractNumId w:val="12"/>
  </w:num>
  <w:num w:numId="50" w16cid:durableId="139468015">
    <w:abstractNumId w:val="48"/>
  </w:num>
  <w:num w:numId="51" w16cid:durableId="652682258">
    <w:abstractNumId w:val="5"/>
  </w:num>
  <w:num w:numId="52" w16cid:durableId="586351655">
    <w:abstractNumId w:val="40"/>
  </w:num>
  <w:num w:numId="53" w16cid:durableId="1796294341">
    <w:abstractNumId w:val="43"/>
  </w:num>
  <w:num w:numId="54" w16cid:durableId="1356417585">
    <w:abstractNumId w:val="55"/>
  </w:num>
  <w:num w:numId="55" w16cid:durableId="338041576">
    <w:abstractNumId w:val="50"/>
  </w:num>
  <w:num w:numId="56" w16cid:durableId="20816345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01D7A"/>
    <w:rsid w:val="00005A43"/>
    <w:rsid w:val="000225B6"/>
    <w:rsid w:val="00032A41"/>
    <w:rsid w:val="000341DD"/>
    <w:rsid w:val="00043DA3"/>
    <w:rsid w:val="00045F19"/>
    <w:rsid w:val="00054728"/>
    <w:rsid w:val="000749AE"/>
    <w:rsid w:val="00076D73"/>
    <w:rsid w:val="00081198"/>
    <w:rsid w:val="0009625C"/>
    <w:rsid w:val="000A1DF0"/>
    <w:rsid w:val="000A4A14"/>
    <w:rsid w:val="000A6676"/>
    <w:rsid w:val="000B09E5"/>
    <w:rsid w:val="000B1553"/>
    <w:rsid w:val="000B7464"/>
    <w:rsid w:val="000C4B0C"/>
    <w:rsid w:val="000D6F0B"/>
    <w:rsid w:val="000E7187"/>
    <w:rsid w:val="001070EE"/>
    <w:rsid w:val="00112384"/>
    <w:rsid w:val="00114A34"/>
    <w:rsid w:val="00116B49"/>
    <w:rsid w:val="001345B3"/>
    <w:rsid w:val="00155940"/>
    <w:rsid w:val="00161776"/>
    <w:rsid w:val="00171CA7"/>
    <w:rsid w:val="001771DC"/>
    <w:rsid w:val="00191AFF"/>
    <w:rsid w:val="001A124E"/>
    <w:rsid w:val="001A377C"/>
    <w:rsid w:val="001A5D88"/>
    <w:rsid w:val="001D5FBA"/>
    <w:rsid w:val="001D7C4B"/>
    <w:rsid w:val="001E1669"/>
    <w:rsid w:val="001F1E85"/>
    <w:rsid w:val="001F3342"/>
    <w:rsid w:val="00200246"/>
    <w:rsid w:val="00230877"/>
    <w:rsid w:val="002336F4"/>
    <w:rsid w:val="002472DD"/>
    <w:rsid w:val="00247AB3"/>
    <w:rsid w:val="00263A77"/>
    <w:rsid w:val="002648A6"/>
    <w:rsid w:val="00277350"/>
    <w:rsid w:val="00280E8F"/>
    <w:rsid w:val="00285E07"/>
    <w:rsid w:val="00286C68"/>
    <w:rsid w:val="002915E5"/>
    <w:rsid w:val="002A63E3"/>
    <w:rsid w:val="002C0551"/>
    <w:rsid w:val="002E0372"/>
    <w:rsid w:val="002E0446"/>
    <w:rsid w:val="002E22BF"/>
    <w:rsid w:val="002E753D"/>
    <w:rsid w:val="002F6CA9"/>
    <w:rsid w:val="003018AA"/>
    <w:rsid w:val="00303A7A"/>
    <w:rsid w:val="0031401C"/>
    <w:rsid w:val="003140FC"/>
    <w:rsid w:val="0033188F"/>
    <w:rsid w:val="003328C5"/>
    <w:rsid w:val="00334FCF"/>
    <w:rsid w:val="00335EE6"/>
    <w:rsid w:val="00337DFB"/>
    <w:rsid w:val="00340FE6"/>
    <w:rsid w:val="00342810"/>
    <w:rsid w:val="0034498D"/>
    <w:rsid w:val="00352220"/>
    <w:rsid w:val="003524E8"/>
    <w:rsid w:val="003565C2"/>
    <w:rsid w:val="00361061"/>
    <w:rsid w:val="003909C5"/>
    <w:rsid w:val="003924AE"/>
    <w:rsid w:val="003A503A"/>
    <w:rsid w:val="003A7F3D"/>
    <w:rsid w:val="003B10A7"/>
    <w:rsid w:val="003B1988"/>
    <w:rsid w:val="003B444A"/>
    <w:rsid w:val="003B6DAD"/>
    <w:rsid w:val="003C65CB"/>
    <w:rsid w:val="003D060B"/>
    <w:rsid w:val="003D09EF"/>
    <w:rsid w:val="003D6105"/>
    <w:rsid w:val="003D6ED2"/>
    <w:rsid w:val="003E68D3"/>
    <w:rsid w:val="00401866"/>
    <w:rsid w:val="00402BD6"/>
    <w:rsid w:val="00410F1A"/>
    <w:rsid w:val="004130C3"/>
    <w:rsid w:val="00420CAA"/>
    <w:rsid w:val="00434E01"/>
    <w:rsid w:val="0044526E"/>
    <w:rsid w:val="00461342"/>
    <w:rsid w:val="004710DD"/>
    <w:rsid w:val="00476499"/>
    <w:rsid w:val="00476F3A"/>
    <w:rsid w:val="00484787"/>
    <w:rsid w:val="00484F2E"/>
    <w:rsid w:val="004972DD"/>
    <w:rsid w:val="004974CF"/>
    <w:rsid w:val="004A0E96"/>
    <w:rsid w:val="004A15B9"/>
    <w:rsid w:val="004A6252"/>
    <w:rsid w:val="004A6DD2"/>
    <w:rsid w:val="004B3E5E"/>
    <w:rsid w:val="004B44CA"/>
    <w:rsid w:val="004B5416"/>
    <w:rsid w:val="004B62F0"/>
    <w:rsid w:val="004C6A3F"/>
    <w:rsid w:val="004D01B5"/>
    <w:rsid w:val="004D4177"/>
    <w:rsid w:val="004F082E"/>
    <w:rsid w:val="004F67F9"/>
    <w:rsid w:val="00506440"/>
    <w:rsid w:val="00540331"/>
    <w:rsid w:val="005441D6"/>
    <w:rsid w:val="005453EB"/>
    <w:rsid w:val="00545CAE"/>
    <w:rsid w:val="00547AF5"/>
    <w:rsid w:val="00551A7A"/>
    <w:rsid w:val="00553744"/>
    <w:rsid w:val="00557A4B"/>
    <w:rsid w:val="005704C4"/>
    <w:rsid w:val="005775F3"/>
    <w:rsid w:val="00577A90"/>
    <w:rsid w:val="00580499"/>
    <w:rsid w:val="00580697"/>
    <w:rsid w:val="00580FE7"/>
    <w:rsid w:val="005951E4"/>
    <w:rsid w:val="00597784"/>
    <w:rsid w:val="005A7C8C"/>
    <w:rsid w:val="005B17AD"/>
    <w:rsid w:val="005B23B8"/>
    <w:rsid w:val="005B3884"/>
    <w:rsid w:val="005B442D"/>
    <w:rsid w:val="005C6FB8"/>
    <w:rsid w:val="005D1FCC"/>
    <w:rsid w:val="005D3384"/>
    <w:rsid w:val="005D76C2"/>
    <w:rsid w:val="005E0C72"/>
    <w:rsid w:val="005E4878"/>
    <w:rsid w:val="005E55AF"/>
    <w:rsid w:val="005F08E9"/>
    <w:rsid w:val="005F4B8C"/>
    <w:rsid w:val="00616893"/>
    <w:rsid w:val="00620F58"/>
    <w:rsid w:val="006244A3"/>
    <w:rsid w:val="00625F58"/>
    <w:rsid w:val="00627A03"/>
    <w:rsid w:val="00633002"/>
    <w:rsid w:val="00634D02"/>
    <w:rsid w:val="0063626E"/>
    <w:rsid w:val="006473C3"/>
    <w:rsid w:val="006537BF"/>
    <w:rsid w:val="00657ED1"/>
    <w:rsid w:val="006647FC"/>
    <w:rsid w:val="006761BD"/>
    <w:rsid w:val="00681F56"/>
    <w:rsid w:val="0068216F"/>
    <w:rsid w:val="006911D6"/>
    <w:rsid w:val="006B7CCA"/>
    <w:rsid w:val="006C1AE2"/>
    <w:rsid w:val="006C221F"/>
    <w:rsid w:val="006E63BF"/>
    <w:rsid w:val="006F2680"/>
    <w:rsid w:val="006F2BD4"/>
    <w:rsid w:val="006F2DEC"/>
    <w:rsid w:val="006F64A2"/>
    <w:rsid w:val="007049FD"/>
    <w:rsid w:val="00706254"/>
    <w:rsid w:val="0070631D"/>
    <w:rsid w:val="00710957"/>
    <w:rsid w:val="0071569B"/>
    <w:rsid w:val="007347C2"/>
    <w:rsid w:val="00736062"/>
    <w:rsid w:val="0074381C"/>
    <w:rsid w:val="00746DC7"/>
    <w:rsid w:val="00747532"/>
    <w:rsid w:val="00747697"/>
    <w:rsid w:val="0075306E"/>
    <w:rsid w:val="00760D0F"/>
    <w:rsid w:val="007707ED"/>
    <w:rsid w:val="00775021"/>
    <w:rsid w:val="007862A4"/>
    <w:rsid w:val="00797B15"/>
    <w:rsid w:val="007A2013"/>
    <w:rsid w:val="007A6776"/>
    <w:rsid w:val="007C4A12"/>
    <w:rsid w:val="007C6351"/>
    <w:rsid w:val="007D770F"/>
    <w:rsid w:val="007E4793"/>
    <w:rsid w:val="007F5055"/>
    <w:rsid w:val="00810A96"/>
    <w:rsid w:val="00816858"/>
    <w:rsid w:val="008204C5"/>
    <w:rsid w:val="00833064"/>
    <w:rsid w:val="008372A9"/>
    <w:rsid w:val="00841F86"/>
    <w:rsid w:val="00842992"/>
    <w:rsid w:val="00843150"/>
    <w:rsid w:val="00852499"/>
    <w:rsid w:val="00856BF2"/>
    <w:rsid w:val="0086036C"/>
    <w:rsid w:val="008731CE"/>
    <w:rsid w:val="0087386A"/>
    <w:rsid w:val="00875E2D"/>
    <w:rsid w:val="00880253"/>
    <w:rsid w:val="00880AC8"/>
    <w:rsid w:val="008873D3"/>
    <w:rsid w:val="008A3493"/>
    <w:rsid w:val="008B2F78"/>
    <w:rsid w:val="008B7713"/>
    <w:rsid w:val="008C4875"/>
    <w:rsid w:val="008C5206"/>
    <w:rsid w:val="008D2777"/>
    <w:rsid w:val="008E06D7"/>
    <w:rsid w:val="008E64E0"/>
    <w:rsid w:val="008F59B4"/>
    <w:rsid w:val="008F68A7"/>
    <w:rsid w:val="008F75D3"/>
    <w:rsid w:val="0090202E"/>
    <w:rsid w:val="00926741"/>
    <w:rsid w:val="00931C39"/>
    <w:rsid w:val="00932135"/>
    <w:rsid w:val="0093307D"/>
    <w:rsid w:val="0093728E"/>
    <w:rsid w:val="0094584E"/>
    <w:rsid w:val="00957EDA"/>
    <w:rsid w:val="0096184C"/>
    <w:rsid w:val="00961A10"/>
    <w:rsid w:val="00966159"/>
    <w:rsid w:val="00977C85"/>
    <w:rsid w:val="00992001"/>
    <w:rsid w:val="009975C4"/>
    <w:rsid w:val="009A63FB"/>
    <w:rsid w:val="009A6CE1"/>
    <w:rsid w:val="009B53E2"/>
    <w:rsid w:val="009C7BC2"/>
    <w:rsid w:val="009E153E"/>
    <w:rsid w:val="009F0D94"/>
    <w:rsid w:val="009F3EE2"/>
    <w:rsid w:val="009F4A91"/>
    <w:rsid w:val="00A10AEA"/>
    <w:rsid w:val="00A13F7F"/>
    <w:rsid w:val="00A2484B"/>
    <w:rsid w:val="00A27074"/>
    <w:rsid w:val="00A303BA"/>
    <w:rsid w:val="00A35A31"/>
    <w:rsid w:val="00A40315"/>
    <w:rsid w:val="00A445B1"/>
    <w:rsid w:val="00A44A68"/>
    <w:rsid w:val="00A45FA2"/>
    <w:rsid w:val="00A522FA"/>
    <w:rsid w:val="00A5449D"/>
    <w:rsid w:val="00A554CA"/>
    <w:rsid w:val="00A56288"/>
    <w:rsid w:val="00A56DD0"/>
    <w:rsid w:val="00A648CB"/>
    <w:rsid w:val="00A73232"/>
    <w:rsid w:val="00A83CC3"/>
    <w:rsid w:val="00A85E66"/>
    <w:rsid w:val="00A919E9"/>
    <w:rsid w:val="00A9531A"/>
    <w:rsid w:val="00A96837"/>
    <w:rsid w:val="00AA2F15"/>
    <w:rsid w:val="00AA3B9E"/>
    <w:rsid w:val="00AA4041"/>
    <w:rsid w:val="00AA54C7"/>
    <w:rsid w:val="00AB24D7"/>
    <w:rsid w:val="00AC3D53"/>
    <w:rsid w:val="00AC7012"/>
    <w:rsid w:val="00AD2F5C"/>
    <w:rsid w:val="00AD3A8F"/>
    <w:rsid w:val="00AD742E"/>
    <w:rsid w:val="00AE320D"/>
    <w:rsid w:val="00AF0545"/>
    <w:rsid w:val="00B038D8"/>
    <w:rsid w:val="00B0762C"/>
    <w:rsid w:val="00B157CC"/>
    <w:rsid w:val="00B2402A"/>
    <w:rsid w:val="00B30247"/>
    <w:rsid w:val="00B308B3"/>
    <w:rsid w:val="00B462B1"/>
    <w:rsid w:val="00B51CE2"/>
    <w:rsid w:val="00B52047"/>
    <w:rsid w:val="00B5540B"/>
    <w:rsid w:val="00B575A1"/>
    <w:rsid w:val="00B64D69"/>
    <w:rsid w:val="00B6793B"/>
    <w:rsid w:val="00B75550"/>
    <w:rsid w:val="00B77E3A"/>
    <w:rsid w:val="00B80C18"/>
    <w:rsid w:val="00B836E0"/>
    <w:rsid w:val="00B87A5F"/>
    <w:rsid w:val="00BA40BD"/>
    <w:rsid w:val="00BC118E"/>
    <w:rsid w:val="00BC1D61"/>
    <w:rsid w:val="00BC3578"/>
    <w:rsid w:val="00BC6F36"/>
    <w:rsid w:val="00BD129C"/>
    <w:rsid w:val="00BE530C"/>
    <w:rsid w:val="00BE65DE"/>
    <w:rsid w:val="00BF059B"/>
    <w:rsid w:val="00C04778"/>
    <w:rsid w:val="00C0603E"/>
    <w:rsid w:val="00C060F9"/>
    <w:rsid w:val="00C14D35"/>
    <w:rsid w:val="00C254EB"/>
    <w:rsid w:val="00C2692B"/>
    <w:rsid w:val="00C362E5"/>
    <w:rsid w:val="00C42B8F"/>
    <w:rsid w:val="00C504BA"/>
    <w:rsid w:val="00C5109B"/>
    <w:rsid w:val="00C5206E"/>
    <w:rsid w:val="00C53034"/>
    <w:rsid w:val="00C638F2"/>
    <w:rsid w:val="00C64215"/>
    <w:rsid w:val="00C645AA"/>
    <w:rsid w:val="00C66279"/>
    <w:rsid w:val="00C7082E"/>
    <w:rsid w:val="00C723CF"/>
    <w:rsid w:val="00C756E2"/>
    <w:rsid w:val="00C760B5"/>
    <w:rsid w:val="00C854B7"/>
    <w:rsid w:val="00C87654"/>
    <w:rsid w:val="00C9798C"/>
    <w:rsid w:val="00CA02A8"/>
    <w:rsid w:val="00CB1C47"/>
    <w:rsid w:val="00CB7D32"/>
    <w:rsid w:val="00CC4512"/>
    <w:rsid w:val="00CE1027"/>
    <w:rsid w:val="00CE222E"/>
    <w:rsid w:val="00CE23C0"/>
    <w:rsid w:val="00CE2ED7"/>
    <w:rsid w:val="00CE4EEC"/>
    <w:rsid w:val="00CF00EB"/>
    <w:rsid w:val="00D0301C"/>
    <w:rsid w:val="00D11D2F"/>
    <w:rsid w:val="00D11DD0"/>
    <w:rsid w:val="00D40919"/>
    <w:rsid w:val="00D41F63"/>
    <w:rsid w:val="00D46AFA"/>
    <w:rsid w:val="00D56237"/>
    <w:rsid w:val="00D64853"/>
    <w:rsid w:val="00D714BD"/>
    <w:rsid w:val="00D93D00"/>
    <w:rsid w:val="00D94F98"/>
    <w:rsid w:val="00DA7011"/>
    <w:rsid w:val="00DA73BC"/>
    <w:rsid w:val="00DB22D1"/>
    <w:rsid w:val="00DB3EAB"/>
    <w:rsid w:val="00DB5AAE"/>
    <w:rsid w:val="00DC0319"/>
    <w:rsid w:val="00DC210B"/>
    <w:rsid w:val="00DC2BF9"/>
    <w:rsid w:val="00DD188F"/>
    <w:rsid w:val="00DD7858"/>
    <w:rsid w:val="00DE4DF2"/>
    <w:rsid w:val="00DE5B65"/>
    <w:rsid w:val="00DE60D5"/>
    <w:rsid w:val="00DE63C1"/>
    <w:rsid w:val="00DE737B"/>
    <w:rsid w:val="00DE759E"/>
    <w:rsid w:val="00DF02D5"/>
    <w:rsid w:val="00DF27E1"/>
    <w:rsid w:val="00DF2F6F"/>
    <w:rsid w:val="00DF5CEE"/>
    <w:rsid w:val="00DF7329"/>
    <w:rsid w:val="00E0668E"/>
    <w:rsid w:val="00E13B6A"/>
    <w:rsid w:val="00E373F8"/>
    <w:rsid w:val="00E4150D"/>
    <w:rsid w:val="00E424F9"/>
    <w:rsid w:val="00E44135"/>
    <w:rsid w:val="00E57A52"/>
    <w:rsid w:val="00E666B3"/>
    <w:rsid w:val="00E720D8"/>
    <w:rsid w:val="00E766CB"/>
    <w:rsid w:val="00E84535"/>
    <w:rsid w:val="00E861AF"/>
    <w:rsid w:val="00E87350"/>
    <w:rsid w:val="00E878E9"/>
    <w:rsid w:val="00E934B8"/>
    <w:rsid w:val="00E963E2"/>
    <w:rsid w:val="00E97107"/>
    <w:rsid w:val="00EA3ED8"/>
    <w:rsid w:val="00EA4427"/>
    <w:rsid w:val="00EA635A"/>
    <w:rsid w:val="00EB1669"/>
    <w:rsid w:val="00EB1DF5"/>
    <w:rsid w:val="00EB4CCE"/>
    <w:rsid w:val="00EB5863"/>
    <w:rsid w:val="00EB7513"/>
    <w:rsid w:val="00EC6CA7"/>
    <w:rsid w:val="00ED3448"/>
    <w:rsid w:val="00ED3C87"/>
    <w:rsid w:val="00ED67FD"/>
    <w:rsid w:val="00EE0A37"/>
    <w:rsid w:val="00F041C4"/>
    <w:rsid w:val="00F117F7"/>
    <w:rsid w:val="00F15130"/>
    <w:rsid w:val="00F215CE"/>
    <w:rsid w:val="00F27F7F"/>
    <w:rsid w:val="00F305D7"/>
    <w:rsid w:val="00F37E35"/>
    <w:rsid w:val="00F37F29"/>
    <w:rsid w:val="00F4099D"/>
    <w:rsid w:val="00F425F1"/>
    <w:rsid w:val="00F45866"/>
    <w:rsid w:val="00F51B85"/>
    <w:rsid w:val="00F651D2"/>
    <w:rsid w:val="00F67CB8"/>
    <w:rsid w:val="00F7121E"/>
    <w:rsid w:val="00F73FCB"/>
    <w:rsid w:val="00F80F9E"/>
    <w:rsid w:val="00F811A9"/>
    <w:rsid w:val="00F827CD"/>
    <w:rsid w:val="00F85D19"/>
    <w:rsid w:val="00F9022F"/>
    <w:rsid w:val="00F923BA"/>
    <w:rsid w:val="00F95B7A"/>
    <w:rsid w:val="00F9615E"/>
    <w:rsid w:val="00F97717"/>
    <w:rsid w:val="00FA6396"/>
    <w:rsid w:val="00FB0764"/>
    <w:rsid w:val="00FB69CA"/>
    <w:rsid w:val="00FC0616"/>
    <w:rsid w:val="00FC1D8D"/>
    <w:rsid w:val="00FC28E1"/>
    <w:rsid w:val="00FC4BC5"/>
    <w:rsid w:val="00FD222E"/>
    <w:rsid w:val="00FD28A5"/>
    <w:rsid w:val="00FD6C39"/>
    <w:rsid w:val="00FD789C"/>
    <w:rsid w:val="00FE04DD"/>
    <w:rsid w:val="00FE29BD"/>
    <w:rsid w:val="00FE5552"/>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A7"/>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 w:type="paragraph" w:styleId="Bibliography">
    <w:name w:val="Bibliography"/>
    <w:basedOn w:val="Normal"/>
    <w:next w:val="Normal"/>
    <w:uiPriority w:val="37"/>
    <w:unhideWhenUsed/>
    <w:rsid w:val="00C0603E"/>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yishatyussuf@spelman.edu"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20681</Words>
  <Characters>117887</Characters>
  <Application>Microsoft Office Word</Application>
  <DocSecurity>0</DocSecurity>
  <Lines>982</Lines>
  <Paragraphs>276</Paragraphs>
  <ScaleCrop>false</ScaleCrop>
  <Company/>
  <LinksUpToDate>false</LinksUpToDate>
  <CharactersWithSpaces>138292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Ayishat Abimbola Yussuf</cp:lastModifiedBy>
  <cp:revision>2</cp:revision>
  <dcterms:created xsi:type="dcterms:W3CDTF">2026-02-16T04:49:00Z</dcterms:created>
  <dcterms:modified xsi:type="dcterms:W3CDTF">2026-02-16T04:49:00Z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id="ALZv7y7d"/&gt;&lt;style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