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technical-architecture"/>
    <w:p>
      <w:pPr>
        <w:pStyle w:val="Heading1"/>
      </w:pPr>
      <w:r>
        <w:t xml:space="preserve">Technical architecture</w:t>
      </w:r>
    </w:p>
    <w:p>
      <w:pPr>
        <w:pStyle w:val="FirstParagraph"/>
      </w:pPr>
      <w:r>
        <w:t xml:space="preserve">Python for the language engine and API, one TypeScript app for web and mobile, and a versioned lexicon file as the shared contract between them.</w:t>
      </w:r>
    </w:p>
    <w:bookmarkStart w:id="27" w:name="X7416bad2c5d7154023944ade87f73146ed33019"/>
    <w:p>
      <w:pPr>
        <w:pStyle w:val="Heading2"/>
      </w:pPr>
      <w:r>
        <w:t xml:space="preserve">1. Stack decisions</w:t>
      </w:r>
    </w:p>
    <w:p>
      <w:pPr>
        <w:pStyle w:val="FirstParagraph"/>
      </w:pPr>
      <w:r>
        <w:t xml:space="preserve">Per the Oct 26 decision, each component starts with the simplest thing that works and names its upgrade, so nothing has to be redesigned to improve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3.12, packaged as</w:t>
            </w:r>
            <w:r>
              <w:t xml:space="preserve"> </w:t>
            </w:r>
            <w:r>
              <w:rPr>
                <w:rStyle w:val="VerbatimChar"/>
              </w:rPr>
              <w:t xml:space="preserve">hv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Indic NLP library used here is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hot paths (normalize, key, lookup) to TypeScript for offline grading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+ Pydantic v2, served by Uvicorn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request/response models generate the OpenAPI spec the app consumes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model inference into its own service when load requires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Lexicon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SQLite file built offline, versioned, loaded per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indexed lookups, one file to ship and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schema in Postgres if editors need live curation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 16 via Supabase (also provides auth and file 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managed service covers users, cards, logs and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Self-hosted Postgres; keep SQL portable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IndicTrans2 distilled 200M, both directions, via Hugging Face transformers + IndicTransToolkit (</w:t>
            </w:r>
            <w:hyperlink r:id="rId20">
              <w:r>
                <w:rPr>
                  <w:rStyle w:val="Hyperlink"/>
                </w:rPr>
                <w:t xml:space="preserve">model card</w:t>
              </w:r>
            </w:hyperlink>
            <w:r>
              <w:t xml:space="preserve">;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toolkit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MIT-licensed, strong Hindi quality, CPU-capable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INT8 ONNX or CTranslate2 builds (</w:t>
            </w:r>
            <w:hyperlink r:id="rId22">
              <w:r>
                <w:rPr>
                  <w:rStyle w:val="Hyperlink"/>
                </w:rPr>
                <w:t xml:space="preserve">ONNX packages</w:t>
              </w:r>
            </w:hyperlink>
            <w:r>
              <w:t xml:space="preserve">); 1B model on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Transliteration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ai4bharat-transliteration</w:t>
            </w:r>
            <w:r>
              <w:t xml:space="preserve"> </w:t>
            </w:r>
            <w:r>
              <w:t xml:space="preserve">XlitEngine, Hindi, beam 10 with rescoring (</w:t>
            </w:r>
            <w:hyperlink r:id="rId23">
              <w:r>
                <w:rPr>
                  <w:rStyle w:val="Hyperlink"/>
                </w:rPr>
                <w:t xml:space="preserve">PyPI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Ranked Devanagari candidates for unseen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CTranslate2 build that drops the Fairseq dependency (</w:t>
            </w:r>
            <w:hyperlink r:id="rId24">
              <w:r>
                <w:rPr>
                  <w:rStyle w:val="Hyperlink"/>
                </w:rPr>
                <w:t xml:space="preserve">HF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language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wordlist + lexicon membership + character n-gram classifier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model download; handles homographs with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IndicLID (MIT; has a hin_Latn class) for sentence-level calls (</w:t>
            </w:r>
            <w:hyperlink r:id="rId25">
              <w:r>
                <w:rPr>
                  <w:rStyle w:val="Hyperlink"/>
                </w:rPr>
                <w:t xml:space="preserve">IndicLID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Sentence reranking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KenLM 5-gram trained on normalized Hindi Wikipedia text from Dakshina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Small, fast, well understood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transformer 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Schwa deletion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Ohala rule + curated 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day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Arora et al. classifier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normalizer following section 4 of the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heavy build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Nisaba (Apache 2.0) via its Python bindings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py-fsrs on server; ts-fsrs on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algorithm both sides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Per-learner parameter optimization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 Parler-TTS, audio pre-generated for every lexicon word and phrase, stored as Opus (</w:t>
            </w:r>
            <w:hyperlink r:id="rId26">
              <w:r>
                <w:rPr>
                  <w:rStyle w:val="Hyperlink"/>
                </w:rPr>
                <w:t xml:space="preserve">model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2.0; named Hindi voices give voice variety for perception drills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Native-speaker recordings for the core 500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 (React Native) + TypeScript, one codebase for iOS, Android and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the web-and-mobile decision with one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modules only if audio latency demands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Noto Sans Devanagari, 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conjunct rendering on all platforms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image on a single managed VM or container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Models load once at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Autoscaled container service; GPU node for 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for errors, structured JSON logs, OpenTelemetry traces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slow pipeline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per ambiguity class</w:t>
            </w:r>
          </w:p>
        </w:tc>
      </w:tr>
    </w:tbl>
    <w:p>
      <w:pPr>
        <w:pStyle w:val="BodyText"/>
      </w:pPr>
      <w:r>
        <w:t xml:space="preserve">Memory planning estimate: a 200M-parameter model in 32-bit floats needs roughly 0.8 GB, so two directions need about 1.6 GB before INT8 quantization. Measure this in Phase 2 rather than trusting the estimate.</w:t>
      </w:r>
    </w:p>
    <w:bookmarkEnd w:id="27"/>
    <w:bookmarkStart w:id="31" w:name="Xd05993acb2d0243385453f6e8301b09f0147d78"/>
    <w:p>
      <w:pPr>
        <w:pStyle w:val="Heading2"/>
      </w:pPr>
      <w:r>
        <w:t xml:space="preserve">2. System diagram</w:t>
      </w:r>
    </w:p>
    <w:p>
      <w:pPr>
        <w:pStyle w:val="FirstParagraph"/>
      </w:pPr>
      <w:r>
        <w:drawing>
          <wp:inline>
            <wp:extent cx="5334000" cy="3897312"/>
            <wp:effectExtent b="0" l="0" r="0" t="0"/>
            <wp:docPr descr="System architecture" title="" id="29" name="Picture"/>
            <a:graphic>
              <a:graphicData uri="http://schemas.openxmlformats.org/drawingml/2006/picture">
                <pic:pic>
                  <pic:nvPicPr>
                    <pic:cNvPr descr="../diagrams/architectur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7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resolver is highlighted because every other part depends on it: translation, grading and the offline app all start by resolving romanized text to Devanagari. All Hindi-specific rules live in the LanguagePack band, so a second language replaces that band only.</w:t>
      </w:r>
    </w:p>
    <w:bookmarkEnd w:id="31"/>
    <w:bookmarkStart w:id="32" w:name="X1dd8006d9c04a4ac363ea61295a5409c4539762"/>
    <w:p>
      <w:pPr>
        <w:pStyle w:val="Heading2"/>
      </w:pPr>
      <w:r>
        <w:t xml:space="preserve">3. Core interfaces</w:t>
      </w:r>
    </w:p>
    <w:p>
      <w:pPr>
        <w:pStyle w:val="FirstParagraph"/>
      </w:pPr>
      <w:r>
        <w:t xml:space="preserve">All language-specific behavior sits behind one</w:t>
      </w:r>
      <w:r>
        <w:t xml:space="preserve"> </w:t>
      </w:r>
      <w:r>
        <w:rPr>
          <w:rStyle w:val="VerbatimChar"/>
        </w:rPr>
        <w:t xml:space="preserve">LanguagePack</w:t>
      </w:r>
      <w:r>
        <w:t xml:space="preserve"> </w:t>
      </w:r>
      <w:r>
        <w:t xml:space="preserve">protocol; the resolver, translator and learning code never mention Hindi. Adding a language means writing a new pack, not editing the pipeline.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Protocol, Sequence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Token:</w:t>
      </w:r>
      <w:r>
        <w:br/>
      </w:r>
      <w:r>
        <w:rPr>
          <w:rStyle w:val="NormalTok"/>
        </w:rPr>
        <w:t xml:space="preserve">   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as typed</w:t>
      </w:r>
      <w:r>
        <w:br/>
      </w:r>
      <w:r>
        <w:rPr>
          <w:rStyle w:val="NormalTok"/>
        </w:rPr>
        <w:t xml:space="preserve">    norm: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Latin-normalized</w:t>
      </w:r>
      <w:r>
        <w:br/>
      </w:r>
      <w:r>
        <w:rPr>
          <w:rStyle w:val="NormalTok"/>
        </w:rPr>
        <w:t xml:space="preserve">    start: </w:t>
      </w:r>
      <w:r>
        <w:rPr>
          <w:rStyle w:val="BuiltInTok"/>
        </w:rPr>
        <w:t xml:space="preserve">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offsets into the original input</w:t>
      </w:r>
      <w:r>
        <w:br/>
      </w:r>
      <w:r>
        <w:rPr>
          <w:rStyle w:val="NormalTok"/>
        </w:rPr>
        <w:t xml:space="preserve">    lang: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"hi" | "en" | "num" | "punct"</w:t>
      </w:r>
      <w:r>
        <w:br/>
      </w:r>
      <w:r>
        <w:rPr>
          <w:rStyle w:val="NormalTok"/>
        </w:rPr>
        <w:t xml:space="preserve">    lang_conf: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Candidate:</w:t>
      </w:r>
      <w:r>
        <w:br/>
      </w:r>
      <w:r>
        <w:rPr>
          <w:rStyle w:val="NormalTok"/>
        </w:rPr>
        <w:t xml:space="preserve">    native: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storage-form Devanagari</w:t>
      </w:r>
      <w:r>
        <w:br/>
      </w:r>
      <w:r>
        <w:rPr>
          <w:rStyle w:val="NormalTok"/>
        </w:rPr>
        <w:t xml:space="preserve">    lemma_id: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canonical: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HV-Roman of this surface form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"canonical" | "variant" | "key" | "edit" | "xlit"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Resolution:</w:t>
      </w:r>
      <w:r>
        <w:br/>
      </w:r>
      <w:r>
        <w:rPr>
          <w:rStyle w:val="NormalTok"/>
        </w:rPr>
        <w:t xml:space="preserve">    tokens: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[Token]</w:t>
      </w:r>
      <w:r>
        <w:br/>
      </w:r>
      <w:r>
        <w:rPr>
          <w:rStyle w:val="NormalTok"/>
        </w:rPr>
        <w:t xml:space="preserve">    best: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[Candidate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one per token; None = pass-through</w:t>
      </w:r>
      <w:r>
        <w:br/>
      </w:r>
      <w:r>
        <w:rPr>
          <w:rStyle w:val="NormalTok"/>
        </w:rPr>
        <w:t xml:space="preserve">    alternatives: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[Candidate]]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LanguagePack(Protocol):</w:t>
      </w:r>
      <w:r>
        <w:br/>
      </w:r>
      <w:r>
        <w:rPr>
          <w:rStyle w:val="NormalTok"/>
        </w:rPr>
        <w:t xml:space="preserve">   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"hi"</w:t>
      </w:r>
      <w:r>
        <w:br/>
      </w:r>
      <w:r>
        <w:rPr>
          <w:rStyle w:val="NormalTok"/>
        </w:rPr>
        <w:t xml:space="preserve">    mt_code: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"hin_Deva" (IndicTrans2 tag)</w:t>
      </w:r>
      <w:r>
        <w:br/>
      </w:r>
      <w:r>
        <w:rPr>
          <w:rStyle w:val="NormalTok"/>
        </w:rPr>
        <w:t xml:space="preserve">    scheme_version: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"hv-roman 1.0.0"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normalize_native(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match_key_native(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normalize_latin(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phonetic_key(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latin: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to_canonical(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native_word: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to_precise(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native_word: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edit_costs(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lexicon_path(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tts_voices(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Sequence[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Resolver: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pack: LanguagePack, lexicon, lm, xlit, langid):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Resolution: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Translator: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to_english(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res: Resolution)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"Translation"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from_english(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speaker_gender: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politeness: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"Translation"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card, 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latency_ms: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"Grade"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t xml:space="preserve">Contract tests run against every pack: normalization is idempotent,</w:t>
      </w:r>
      <w:r>
        <w:t xml:space="preserve"> </w:t>
      </w:r>
      <w:r>
        <w:rPr>
          <w:rStyle w:val="VerbatimChar"/>
        </w:rPr>
        <w:t xml:space="preserve">to_canonical</w:t>
      </w:r>
      <w:r>
        <w:t xml:space="preserve"> </w:t>
      </w:r>
      <w:r>
        <w:t xml:space="preserve">round-trips through the resolver for every lexicon entry, and</w:t>
      </w:r>
      <w:r>
        <w:t xml:space="preserve"> </w:t>
      </w:r>
      <w:r>
        <w:rPr>
          <w:rStyle w:val="VerbatimChar"/>
        </w:rPr>
        <w:t xml:space="preserve">phonetic_key</w:t>
      </w:r>
      <w:r>
        <w:t xml:space="preserve"> </w:t>
      </w:r>
      <w:r>
        <w:t xml:space="preserve">maps every listed variant of a lemma to keys that include the lemma's candidates.</w:t>
      </w:r>
    </w:p>
    <w:bookmarkEnd w:id="32"/>
    <w:bookmarkStart w:id="34" w:name="Xd73f53c458ac6cb80b3f39d25bb4c84af8f655e"/>
    <w:p>
      <w:pPr>
        <w:pStyle w:val="Heading2"/>
      </w:pPr>
      <w:r>
        <w:t xml:space="preserve">4. API specification</w:t>
      </w:r>
    </w:p>
    <w:p>
      <w:pPr>
        <w:pStyle w:val="FirstParagraph"/>
      </w:pPr>
      <w:r>
        <w:t xml:space="preserve">A versioned JSON API under</w:t>
      </w:r>
      <w:r>
        <w:t xml:space="preserve"> </w:t>
      </w:r>
      <w:r>
        <w:rPr>
          <w:rStyle w:val="VerbatimChar"/>
        </w:rPr>
        <w:t xml:space="preserve">/v1</w:t>
      </w:r>
      <w:r>
        <w:t xml:space="preserve">; FastAPI generates the OpenAPI document, and the app's TypeScript client is generated from it so the two cannot drift.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 +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/v1/resolve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Romanized text → Devanagari candidates per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/v1/translate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Either direction, with gloss and respelling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direction (rom_to_en, en_to_rom), lang, speaker_gender, politeness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/v1/romanize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Devanagari → canonical + precise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/v1/lexicon/{lemma_id}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Entry, forms, glosses, audio URLs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/v1/lexicon/search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 up by English, any spelling, or Devanagari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/v1/study/session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cards + new items for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limit_new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/v1/study/review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an answer, update FSRS, return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card_id, answer, latency_ms, client_review_id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/v1/study/sync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reviews done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reviews[] (idempotent by client_review_id)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/v1/decks/{deck_id}/items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a translated sentence or word to a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native,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/v1/progress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words, retention, script stage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/v1/me/export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data export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/v1/me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and data deletion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33" w:name="example-post-v1translate"/>
    <w:p>
      <w:pPr>
        <w:pStyle w:val="Heading3"/>
      </w:pPr>
      <w:r>
        <w:t xml:space="preserve">Example: POST /v1/translate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"mera phone kharab 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"rom_to_en"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"english"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phone is broken."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"मेरा फ़ोन ख़राब है"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"mera phone kharaab hai"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"मेरा"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"canonical"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(m.)"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"respelled"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"फ़ोन"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"canonical"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"gloss"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"respelled"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"kharab"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"ख़राब"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"canonical"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"kharaab"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"gloss"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"broken, bad"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"respelled"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"है"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"canonical"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"gloss"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"respelled"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"alternatives"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"hv-roman 1.0.0"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"lexicon"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"2026.11.0"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"indictrans2-indic-en-dist-200M"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Errors use RFC 9457 problem+json. Every response carries the scheme, lexicon and model versions so any reported mistake can be reproduced exactly.</w:t>
      </w:r>
    </w:p>
    <w:bookmarkEnd w:id="33"/>
    <w:bookmarkEnd w:id="34"/>
    <w:bookmarkStart w:id="37" w:name="Xcc8f42dc344349628041d3f289dff347c003b5d"/>
    <w:p>
      <w:pPr>
        <w:pStyle w:val="Heading2"/>
      </w:pPr>
      <w:r>
        <w:t xml:space="preserve">5. Budgets, offline behavior, security and privacy</w:t>
      </w:r>
    </w:p>
    <w:p>
      <w:pPr>
        <w:pStyle w:val="FirstParagraph"/>
      </w:pPr>
      <w:r>
        <w:t xml:space="preserve">These are proposed targets for a single CPU server; Phase 2 measures them and either meets them or revises them in this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Romanize a sentence (Devanagari → HV-Roman)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and 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 a 10-word romanized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ms (lexicon path), 250 ms with IndicXlit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 a 15-word sentence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ms on 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 a study 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(offline) and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cold start to first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 on a mid-range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Lexicon download for offline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15 MB compressed for A1–A2 words, variants and paradigms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</w:tr>
    </w:tbl>
    <w:bookmarkStart w:id="35" w:name="offline-behavior"/>
    <w:p>
      <w:pPr>
        <w:pStyle w:val="Heading3"/>
      </w:pPr>
      <w:r>
        <w:t xml:space="preserve">Offline behavior</w:t>
      </w:r>
    </w:p>
    <w:p>
      <w:pPr>
        <w:numPr>
          <w:ilvl w:val="0"/>
          <w:numId w:val="1001"/>
        </w:numPr>
        <w:pStyle w:val="Compact"/>
      </w:pPr>
      <w:r>
        <w:t xml:space="preserve">Studying works fully offline: the app holds the learner's deck slice of the lexicon, a TypeScript port of normalization, phonetic key and lookup, and ts-fsrs.</w:t>
      </w:r>
    </w:p>
    <w:p>
      <w:pPr>
        <w:numPr>
          <w:ilvl w:val="0"/>
          <w:numId w:val="1001"/>
        </w:numPr>
        <w:pStyle w:val="Compact"/>
      </w:pPr>
      <w:r>
        <w:t xml:space="preserve">Reviews done offline are queued with a client-generated id and synced idempotently; the server's FSRS replays them in timestamp order and is the source of truth.</w:t>
      </w:r>
    </w:p>
    <w:p>
      <w:pPr>
        <w:numPr>
          <w:ilvl w:val="0"/>
          <w:numId w:val="1001"/>
        </w:numPr>
        <w:pStyle w:val="Compact"/>
      </w:pPr>
      <w:r>
        <w:t xml:space="preserve">Translation and free-text resolution need the network; the UI says so instead of failing silently.</w:t>
      </w:r>
    </w:p>
    <w:bookmarkEnd w:id="35"/>
    <w:bookmarkStart w:id="36" w:name="security-and-privacy"/>
    <w:p>
      <w:pPr>
        <w:pStyle w:val="Heading3"/>
      </w:pPr>
      <w:r>
        <w:t xml:space="preserve">Security and privacy</w:t>
      </w:r>
    </w:p>
    <w:p>
      <w:pPr>
        <w:numPr>
          <w:ilvl w:val="0"/>
          <w:numId w:val="1002"/>
        </w:numPr>
        <w:pStyle w:val="Compact"/>
      </w:pPr>
      <w:r>
        <w:t xml:space="preserve">Translation text is not stored by default; review logs store the learner's answer because grading quality depends on it, and this is stated in the privacy notice.</w:t>
      </w:r>
    </w:p>
    <w:p>
      <w:pPr>
        <w:numPr>
          <w:ilvl w:val="0"/>
          <w:numId w:val="1002"/>
        </w:numPr>
        <w:pStyle w:val="Compact"/>
      </w:pPr>
      <w:r>
        <w:t xml:space="preserve">Learner identifiers in analytics are pseudonymous; raw answers are excluded from analytics exports.</w:t>
      </w:r>
    </w:p>
    <w:p>
      <w:pPr>
        <w:numPr>
          <w:ilvl w:val="0"/>
          <w:numId w:val="1002"/>
        </w:numPr>
        <w:pStyle w:val="Compact"/>
      </w:pPr>
      <w:r>
        <w:t xml:space="preserve">Export and delete endpoints exist from the first public release.</w:t>
      </w:r>
    </w:p>
    <w:p>
      <w:pPr>
        <w:numPr>
          <w:ilvl w:val="0"/>
          <w:numId w:val="1002"/>
        </w:numPr>
        <w:pStyle w:val="Compact"/>
      </w:pPr>
      <w:r>
        <w:t xml:space="preserve">Rate limiting on /translate and /resolve per account and per IP, since they run the expensive models.</w:t>
      </w:r>
    </w:p>
    <w:p>
      <w:pPr>
        <w:numPr>
          <w:ilvl w:val="0"/>
          <w:numId w:val="1002"/>
        </w:numPr>
        <w:pStyle w:val="Compact"/>
      </w:pPr>
      <w:r>
        <w:t xml:space="preserve">If the app may be used by people under 13 (or the local age of digital consent), get legal review before launch; the default plan is an age gate.</w:t>
      </w:r>
    </w:p>
    <w:bookmarkEnd w:id="36"/>
    <w:bookmarkEnd w:id="37"/>
    <w:bookmarkStart w:id="42" w:name="Xad2c486055097c8547641335625ede83a60bc41"/>
    <w:p>
      <w:pPr>
        <w:pStyle w:val="Heading2"/>
      </w:pPr>
      <w:r>
        <w:t xml:space="preserve">6. Extending beyond Hindi</w:t>
      </w:r>
    </w:p>
    <w:p>
      <w:pPr>
        <w:pStyle w:val="FirstParagraph"/>
      </w:pPr>
      <w:r>
        <w:t xml:space="preserve">The Hindi design generalizes in two tiers: other Indic languages reuse almost every resource, while other script families reuse the architecture but need new data, new rules and often a different translation model.</w:t>
      </w:r>
    </w:p>
    <w:bookmarkStart w:id="38" w:name="what-every-new-languagepack-must-supply"/>
    <w:p>
      <w:pPr>
        <w:pStyle w:val="Heading3"/>
      </w:pPr>
      <w:r>
        <w:t xml:space="preserve">What every new LanguagePack must supply</w:t>
      </w:r>
    </w:p>
    <w:p>
      <w:pPr>
        <w:numPr>
          <w:ilvl w:val="0"/>
          <w:numId w:val="1003"/>
        </w:numPr>
        <w:pStyle w:val="Compact"/>
      </w:pPr>
      <w:r>
        <w:t xml:space="preserve">A written canonical romanization spec in the format of the Linguistics tab, reviewed by a native speaker and a linguist.</w:t>
      </w:r>
    </w:p>
    <w:p>
      <w:pPr>
        <w:numPr>
          <w:ilvl w:val="0"/>
          <w:numId w:val="1003"/>
        </w:numPr>
        <w:pStyle w:val="Compact"/>
      </w:pPr>
      <w:r>
        <w:t xml:space="preserve">A native-script normalizer and match key.</w:t>
      </w:r>
    </w:p>
    <w:p>
      <w:pPr>
        <w:numPr>
          <w:ilvl w:val="0"/>
          <w:numId w:val="1003"/>
        </w:numPr>
        <w:pStyle w:val="Compact"/>
      </w:pPr>
      <w:r>
        <w:t xml:space="preserve">A variant source: attested romanizations (lexicon pairs) plus rule-generated alternations.</w:t>
      </w:r>
    </w:p>
    <w:p>
      <w:pPr>
        <w:numPr>
          <w:ilvl w:val="0"/>
          <w:numId w:val="1003"/>
        </w:numPr>
        <w:pStyle w:val="Compact"/>
      </w:pPr>
      <w:r>
        <w:t xml:space="preserve">A word frequency list and a monolingual corpus for the language model.</w:t>
      </w:r>
    </w:p>
    <w:p>
      <w:pPr>
        <w:numPr>
          <w:ilvl w:val="0"/>
          <w:numId w:val="1003"/>
        </w:numPr>
        <w:pStyle w:val="Compact"/>
      </w:pPr>
      <w:r>
        <w:t xml:space="preserve">A translation model with that language and English.</w:t>
      </w:r>
    </w:p>
    <w:p>
      <w:pPr>
        <w:numPr>
          <w:ilvl w:val="0"/>
          <w:numId w:val="1003"/>
        </w:numPr>
        <w:pStyle w:val="Compact"/>
      </w:pPr>
      <w:r>
        <w:t xml:space="preserve">TTS voices, and a gold test set of romanized sentences.</w:t>
      </w:r>
    </w:p>
    <w:bookmarkEnd w:id="38"/>
    <w:bookmarkStart w:id="41" w:name="by-script-family"/>
    <w:p>
      <w:pPr>
        <w:pStyle w:val="Heading3"/>
      </w:pPr>
      <w:r>
        <w:t xml:space="preserve">By script family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Reusable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Language-specific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Brahmic (Indic)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Bengali, Marathi, Punjabi, Gujarati, Tamil, Telugu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Dakshina covers 12 South Asian languages (</w:t>
            </w:r>
            <w:hyperlink r:id="rId39">
              <w:r>
                <w:rPr>
                  <w:rStyle w:val="Hyperlink"/>
                </w:rPr>
                <w:t xml:space="preserve">repo</w:t>
              </w:r>
            </w:hyperlink>
            <w:r>
              <w:t xml:space="preserve">); Aksharantar covers 21; IndicXlit, IndicTrans2 (22 languages), IndicLID, Indic Parler-TTS; Nisaba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Schwa behaves differently (Bengali keeps medial schwas Hindi deletes); Marathi shares Devanagari, so the pack needs a language tag, not just a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Perso-Arabic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Urdu, Sindhi, Kashmiri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Dakshina (Urdu, Sindhi), IndicTrans2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vowels usually unwritten, so the canonical romanization needs vowel prediction from the lexicon; right-to-left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Cyrillic, Greek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Russian, Ukrainian, Greek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uroman as a baseline candidate generator (</w:t>
            </w:r>
            <w:hyperlink r:id="rId40">
              <w:r>
                <w:rPr>
                  <w:rStyle w:val="Hyperlink"/>
                </w:rPr>
                <w:t xml:space="preserve">uroman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alphabetic, so romanization is closer to letter mapping; stress is unwritten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Arabic, Hebrew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Arabic, Hebrew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uroman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Unwritten vowels as for Urdu; Arabic chat alphabet uses digits for letters (3, 7), so the Latin normalizer must keep digits inside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CJK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Mandarin, Japanese, Korean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standards (pinyin, Hepburn, Revised Romanization) can serve as the canonical 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segmentation; tones (Mandarin) and kanji readings need a dictionary, not character rules</w:t>
            </w:r>
          </w:p>
        </w:tc>
      </w:tr>
    </w:tbl>
    <w:p>
      <w:pPr>
        <w:pStyle w:val="BodyText"/>
      </w:pPr>
      <w:r>
        <w:t xml:space="preserve">uroman's own documentation says a romanizer is not a full transliterator (</w:t>
      </w:r>
      <w:hyperlink r:id="rId40">
        <w:r>
          <w:rPr>
            <w:rStyle w:val="Hyperlink"/>
          </w:rPr>
          <w:t xml:space="preserve">uroman</w:t>
        </w:r>
      </w:hyperlink>
      <w:r>
        <w:t xml:space="preserve">); use it to propose candidates and test coverage, never as the taught standard.</w:t>
      </w:r>
    </w:p>
    <w:p>
      <w:pPr>
        <w:pStyle w:val="BodyText"/>
      </w:pPr>
      <w:r>
        <w:t xml:space="preserve">Translation outside IndicTrans2's 22 languages needs a separate model choice, to be made when the second family is scoped.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25" Target="https://ai4bharat.iitm.ac.in/?p=1123" TargetMode="External" /><Relationship Type="http://schemas.openxmlformats.org/officeDocument/2006/relationships/hyperlink" Id="rId21" Target="https://github.com/VarunGumma/IndicTransToolkit" TargetMode="External" /><Relationship Type="http://schemas.openxmlformats.org/officeDocument/2006/relationships/hyperlink" Id="rId39" Target="https://github.com/google-research-datasets/dakshina" TargetMode="External" /><Relationship Type="http://schemas.openxmlformats.org/officeDocument/2006/relationships/hyperlink" Id="rId24" Target="https://huggingface.co/Singla0009/all-indic-transliteration" TargetMode="External" /><Relationship Type="http://schemas.openxmlformats.org/officeDocument/2006/relationships/hyperlink" Id="rId26" Target="https://huggingface.co/ai4bharat/indic-parler-tts" TargetMode="External" /><Relationship Type="http://schemas.openxmlformats.org/officeDocument/2006/relationships/hyperlink" Id="rId20" Target="https://huggingface.co/ai4bharat/indictrans2-en-indic-dist-200M" TargetMode="External" /><Relationship Type="http://schemas.openxmlformats.org/officeDocument/2006/relationships/hyperlink" Id="rId22" Target="https://huggingface.co/remiai3/TRANSLATION_MODELS" TargetMode="External" /><Relationship Type="http://schemas.openxmlformats.org/officeDocument/2006/relationships/hyperlink" Id="rId23" Target="https://pypi.org/project/ai4bharat-transliteration/" TargetMode="External" /><Relationship Type="http://schemas.openxmlformats.org/officeDocument/2006/relationships/hyperlink" Id="rId40" Target="https://pypi.org/project/urom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ai4bharat.iitm.ac.in/?p=1123" TargetMode="External" /><Relationship Type="http://schemas.openxmlformats.org/officeDocument/2006/relationships/hyperlink" Id="rId21" Target="https://github.com/VarunGumma/IndicTransToolkit" TargetMode="External" /><Relationship Type="http://schemas.openxmlformats.org/officeDocument/2006/relationships/hyperlink" Id="rId39" Target="https://github.com/google-research-datasets/dakshina" TargetMode="External" /><Relationship Type="http://schemas.openxmlformats.org/officeDocument/2006/relationships/hyperlink" Id="rId24" Target="https://huggingface.co/Singla0009/all-indic-transliteration" TargetMode="External" /><Relationship Type="http://schemas.openxmlformats.org/officeDocument/2006/relationships/hyperlink" Id="rId26" Target="https://huggingface.co/ai4bharat/indic-parler-tts" TargetMode="External" /><Relationship Type="http://schemas.openxmlformats.org/officeDocument/2006/relationships/hyperlink" Id="rId20" Target="https://huggingface.co/ai4bharat/indictrans2-en-indic-dist-200M" TargetMode="External" /><Relationship Type="http://schemas.openxmlformats.org/officeDocument/2006/relationships/hyperlink" Id="rId22" Target="https://huggingface.co/remiai3/TRANSLATION_MODELS" TargetMode="External" /><Relationship Type="http://schemas.openxmlformats.org/officeDocument/2006/relationships/hyperlink" Id="rId23" Target="https://pypi.org/project/ai4bharat-transliteration/" TargetMode="External" /><Relationship Type="http://schemas.openxmlformats.org/officeDocument/2006/relationships/hyperlink" Id="rId40" Target="https://pypi.org/project/urom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2026-10-26T23:34:43Z</dcterms:created>
  <dcterms:modified xsi:type="dcterms:W3CDTF">2026-10-26T23:34:43Z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