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ata-and-licensing"/>
    <w:p>
      <w:pPr>
        <w:pStyle w:val="Heading1"/>
      </w:pPr>
      <w:r>
        <w:t xml:space="preserve">Data and licensing</w:t>
      </w:r>
    </w:p>
    <w:p>
      <w:pPr>
        <w:pStyle w:val="FirstParagraph"/>
      </w:pPr>
      <w:r>
        <w:t xml:space="preserve">Functionality comes first, but every source is tagged now so a commercial build can be produced later without an audit.</w:t>
      </w:r>
    </w:p>
    <w:bookmarkStart w:id="36" w:name="X342e36ed8e6f9c2639cfc2377727e93837642fc"/>
    <w:p>
      <w:pPr>
        <w:pStyle w:val="Heading2"/>
      </w:pPr>
      <w:r>
        <w:t xml:space="preserve">1. Provenance and licenses</w:t>
      </w:r>
    </w:p>
    <w:p>
      <w:pPr>
        <w:pStyle w:val="FirstParagraph"/>
      </w:pPr>
      <w:r>
        <w:t xml:space="preserve">Most of the stack is usable commercially; the two real constraints are Dakshina's share-alike clause and the IIT Bombay corpus, which must stay out of any commercial build. "Verify" means the license was not confirmed from a primary page during this research.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(as found)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Obligations / notes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0">
              <w:r>
                <w:rPr>
                  <w:rStyle w:val="Hyperlink"/>
                </w:rPr>
                <w:t xml:space="preserve">Dakshina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Variant lexicon, gold sets, Hindi Wikipedia text for the 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BY-SA 4.0 (</w:t>
            </w:r>
            <w:hyperlink r:id="rId21">
              <w:r>
                <w:rPr>
                  <w:rStyle w:val="Hyperlink"/>
                </w:rPr>
                <w:t xml:space="preserve">via FlipRate summary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Attribution; a distributed lexicon that includes Dakshina-derived rows must also be CC BY-SA. Keep those rows tagged so they can be split out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Aksharantar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Variant lexicon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collected data CC-BY; mined data and existing sources 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Attribution for the manual portion. One older dataset-card revision was tagged cc-by-nc-4.0; verify the current card before a commercial build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IndicTrans2</w:t>
              </w:r>
            </w:hyperlink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repo is gated: accept the conditions with the project account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IndicXlit</w:t>
              </w:r>
            </w:hyperlink>
            <w:r>
              <w:t xml:space="preserve"> </w:t>
            </w:r>
            <w:r>
              <w:t xml:space="preserve">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Transliteration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Verify: an older PyPI release stated the models are CC BY-SA 4.0 (</w:t>
            </w:r>
            <w:hyperlink r:id="rId25">
              <w:r>
                <w:rPr>
                  <w:rStyle w:val="Hyperlink"/>
                </w:rPr>
                <w:t xml:space="preserve">PyPI 0.5.0.3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Likely, with share-alike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outputs are probably not derivatives, but get legal review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IndicLID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Sentence language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Indic Parler-TTS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(</w:t>
            </w:r>
            <w:hyperlink r:id="rId28">
              <w:r>
                <w:rPr>
                  <w:rStyle w:val="Hyperlink"/>
                </w:rPr>
                <w:t xml:space="preserve">summary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Gated repo; check gating terms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Nisaba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Script normalization (upgrade)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py-fsrs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ts-fsrs license: verify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wordfreq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Frequency 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code and data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indic_transliteration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Precise (diacritic) view,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uroman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Future non-Indic baselines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used for Hindi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IIT Bombay corpus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Research and evaluation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Non-commercial research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 a release 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IN22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Evaluation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with IndicTrans2; 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shipped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Kaggle English-Hindi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Nothing (dropped)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stated on the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in P0-09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In-house phrases, curriculum, recordings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memory, lessons, audio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 agreements and speaker consent forms</w:t>
            </w:r>
          </w:p>
        </w:tc>
      </w:tr>
    </w:tbl>
    <w:bookmarkEnd w:id="36"/>
    <w:bookmarkStart w:id="38" w:name="Xa8b25e842b6cfa2ae629bb20004abdb94173a74"/>
    <w:p>
      <w:pPr>
        <w:pStyle w:val="Heading2"/>
      </w:pPr>
      <w:r>
        <w:t xml:space="preserve">2. License gate and pre-commercial checks</w:t>
      </w:r>
    </w:p>
    <w:p>
      <w:pPr>
        <w:pStyle w:val="FirstParagraph"/>
      </w:pPr>
      <w:r>
        <w:t xml:space="preserve">The build script, not a person's memory, decides what goes into a release: each source in</w:t>
      </w:r>
      <w:r>
        <w:t xml:space="preserve"> </w:t>
      </w:r>
      <w:r>
        <w:rPr>
          <w:rStyle w:val="VerbatimChar"/>
        </w:rPr>
        <w:t xml:space="preserve">sources.yaml</w:t>
      </w:r>
      <w:r>
        <w:t xml:space="preserve"> </w:t>
      </w:r>
      <w:r>
        <w:t xml:space="preserve">carries a license tag, and the build profile declares which tags it accepts.</w:t>
      </w:r>
    </w:p>
    <w:p>
      <w:pPr>
        <w:pStyle w:val="SourceCode"/>
      </w:pPr>
      <w:r>
        <w:rPr>
          <w:rStyle w:val="CommentTok"/>
        </w:rPr>
        <w:t xml:space="preserve"># data-build/sources.yaml (excerpt)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dakshina-hi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https://storage.googleapis.com/gresearch/dakshina/dakshina_dataset_v1.0.tar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sha256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&lt;pinned&gt;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CC-BY-SA-4.0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commercial-ok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share-alike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attribution</w:t>
      </w:r>
      <w:r>
        <w:rPr>
          <w:rStyle w:val="KeywordTok"/>
        </w:rPr>
        <w:t xml:space="preserve">]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iitb-en-hi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research-noncommercial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noncommercial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data-build/profiles.yaml</w:t>
      </w:r>
      <w:r>
        <w:br/>
      </w:r>
      <w:r>
        <w:rPr>
          <w:rStyle w:val="FunctionTok"/>
        </w:rPr>
        <w:t xml:space="preserve">dev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commercial-ok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noncommercial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commercial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accept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commercial-ok</w:t>
      </w:r>
      <w:r>
        <w:rPr>
          <w:rStyle w:val="KeywordTok"/>
        </w:rPr>
        <w:t xml:space="preserve">],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require_attribution_file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p>
      <w:pPr>
        <w:numPr>
          <w:ilvl w:val="0"/>
          <w:numId w:val="1001"/>
        </w:numPr>
        <w:pStyle w:val="Compact"/>
      </w:pPr>
      <w:r>
        <w:t xml:space="preserve">Every lexicon row stores its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 so a build profile can exclude a source and the build reports exactly which rows and words were lost.</w:t>
      </w:r>
    </w:p>
    <w:p>
      <w:pPr>
        <w:numPr>
          <w:ilvl w:val="0"/>
          <w:numId w:val="1001"/>
        </w:numPr>
        <w:pStyle w:val="Compact"/>
      </w:pPr>
      <w:r>
        <w:t xml:space="preserve">The commercial profile writes an ATTRIBUTION file listing every CC-BY and CC-BY-SA source, bundled with the app.</w:t>
      </w:r>
    </w:p>
    <w:p>
      <w:pPr>
        <w:numPr>
          <w:ilvl w:val="0"/>
          <w:numId w:val="1001"/>
        </w:numPr>
        <w:pStyle w:val="Compact"/>
      </w:pPr>
      <w:r>
        <w:t xml:space="preserve">CI builds both profiles on every data change, so a commercial build is always one command away.</w:t>
      </w:r>
    </w:p>
    <w:bookmarkStart w:id="37" w:name="before-the-first-commercial-release"/>
    <w:p>
      <w:pPr>
        <w:pStyle w:val="Heading3"/>
      </w:pPr>
      <w:r>
        <w:t xml:space="preserve">Before the first commercial release</w:t>
      </w:r>
    </w:p>
    <w:p>
      <w:pPr>
        <w:numPr>
          <w:ilvl w:val="0"/>
          <w:numId w:val="1002"/>
        </w:numPr>
        <w:pStyle w:val="Compact"/>
      </w:pPr>
      <w:r>
        <w:t xml:space="preserve">☐ Confirm the current Aksharantar dataset-card license on Hugging Face</w:t>
      </w:r>
    </w:p>
    <w:p>
      <w:pPr>
        <w:numPr>
          <w:ilvl w:val="0"/>
          <w:numId w:val="1002"/>
        </w:numPr>
        <w:pStyle w:val="Compact"/>
      </w:pPr>
      <w:r>
        <w:t xml:space="preserve">☐ Confirm the IndicXlit model weight license and get legal advice on share-alike for model outputs</w:t>
      </w:r>
    </w:p>
    <w:p>
      <w:pPr>
        <w:numPr>
          <w:ilvl w:val="0"/>
          <w:numId w:val="1002"/>
        </w:numPr>
        <w:pStyle w:val="Compact"/>
      </w:pPr>
      <w:r>
        <w:t xml:space="preserve">☐ Legal advice on whether serving lookups from a CC BY-SA-derived lexicon counts as distribution</w:t>
      </w:r>
    </w:p>
    <w:p>
      <w:pPr>
        <w:numPr>
          <w:ilvl w:val="0"/>
          <w:numId w:val="1002"/>
        </w:numPr>
        <w:pStyle w:val="Compact"/>
      </w:pPr>
      <w:r>
        <w:t xml:space="preserve">☐ Read and record the gating terms of IndicTrans2 and Indic Parler-TTS repos</w:t>
      </w:r>
    </w:p>
    <w:p>
      <w:pPr>
        <w:numPr>
          <w:ilvl w:val="0"/>
          <w:numId w:val="1002"/>
        </w:numPr>
        <w:pStyle w:val="Compact"/>
      </w:pPr>
      <w:r>
        <w:t xml:space="preserve">☐ Confirm wordfreq, ts-fsrs and indic_transliteration licenses</w:t>
      </w:r>
    </w:p>
    <w:p>
      <w:pPr>
        <w:numPr>
          <w:ilvl w:val="0"/>
          <w:numId w:val="1002"/>
        </w:numPr>
        <w:pStyle w:val="Compact"/>
      </w:pPr>
      <w:r>
        <w:t xml:space="preserve">☐ Contributor agreements for curriculum writers; consent forms for voice recordings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i4bharat.iitm.ac.in/?p=1123" TargetMode="External" /><Relationship Type="http://schemas.openxmlformats.org/officeDocument/2006/relationships/hyperlink" Id="rId34" Target="https://arxiv.org/abs/1710.02855v2" TargetMode="External" /><Relationship Type="http://schemas.openxmlformats.org/officeDocument/2006/relationships/hyperlink" Id="rId24" Target="https://github.com/AI4Bharat/IndicXlit" TargetMode="External" /><Relationship Type="http://schemas.openxmlformats.org/officeDocument/2006/relationships/hyperlink" Id="rId20" Target="https://github.com/google-research-datasets/dakshina" TargetMode="External" /><Relationship Type="http://schemas.openxmlformats.org/officeDocument/2006/relationships/hyperlink" Id="rId32" Target="https://github.com/indic-transliteration/indic_transliteration_py" TargetMode="External" /><Relationship Type="http://schemas.openxmlformats.org/officeDocument/2006/relationships/hyperlink" Id="rId27" Target="https://huggingface.co/ai4bharat/indic-parler-tts" TargetMode="External" /><Relationship Type="http://schemas.openxmlformats.org/officeDocument/2006/relationships/hyperlink" Id="rId23" Target="https://huggingface.co/ai4bharat/indictrans2-en-indic-dist-200M" TargetMode="External" /><Relationship Type="http://schemas.openxmlformats.org/officeDocument/2006/relationships/hyperlink" Id="rId22" Target="https://huggingface.co/datasets/ai4bharat/Aksharantar/blob/main/README.md" TargetMode="External" /><Relationship Type="http://schemas.openxmlformats.org/officeDocument/2006/relationships/hyperlink" Id="rId25" Target="https://pypi.org/project/ai4bharat-transliteration/0.5.0.3/" TargetMode="External" /><Relationship Type="http://schemas.openxmlformats.org/officeDocument/2006/relationships/hyperlink" Id="rId21" Target="https://pypi.org/project/fliprate/0.2.1/" TargetMode="External" /><Relationship Type="http://schemas.openxmlformats.org/officeDocument/2006/relationships/hyperlink" Id="rId30" Target="https://pypi.org/project/fsrs/0.1.3" TargetMode="External" /><Relationship Type="http://schemas.openxmlformats.org/officeDocument/2006/relationships/hyperlink" Id="rId33" Target="https://pypi.org/project/uroman" TargetMode="External" /><Relationship Type="http://schemas.openxmlformats.org/officeDocument/2006/relationships/hyperlink" Id="rId31" Target="https://pypi.org/project/wordfreq" TargetMode="External" /><Relationship Type="http://schemas.openxmlformats.org/officeDocument/2006/relationships/hyperlink" Id="rId28" Target="https://tts.ai/voices/indic-parler/" TargetMode="External" /><Relationship Type="http://schemas.openxmlformats.org/officeDocument/2006/relationships/hyperlink" Id="rId29" Target="https://www.github.com/google-research/nisaba" TargetMode="External" /><Relationship Type="http://schemas.openxmlformats.org/officeDocument/2006/relationships/hyperlink" Id="rId35" Target="https://www.kaggle.com/datasets/preetviradiya/english-hindi-data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i4bharat.iitm.ac.in/?p=1123" TargetMode="External" /><Relationship Type="http://schemas.openxmlformats.org/officeDocument/2006/relationships/hyperlink" Id="rId34" Target="https://arxiv.org/abs/1710.02855v2" TargetMode="External" /><Relationship Type="http://schemas.openxmlformats.org/officeDocument/2006/relationships/hyperlink" Id="rId24" Target="https://github.com/AI4Bharat/IndicXlit" TargetMode="External" /><Relationship Type="http://schemas.openxmlformats.org/officeDocument/2006/relationships/hyperlink" Id="rId20" Target="https://github.com/google-research-datasets/dakshina" TargetMode="External" /><Relationship Type="http://schemas.openxmlformats.org/officeDocument/2006/relationships/hyperlink" Id="rId32" Target="https://github.com/indic-transliteration/indic_transliteration_py" TargetMode="External" /><Relationship Type="http://schemas.openxmlformats.org/officeDocument/2006/relationships/hyperlink" Id="rId27" Target="https://huggingface.co/ai4bharat/indic-parler-tts" TargetMode="External" /><Relationship Type="http://schemas.openxmlformats.org/officeDocument/2006/relationships/hyperlink" Id="rId23" Target="https://huggingface.co/ai4bharat/indictrans2-en-indic-dist-200M" TargetMode="External" /><Relationship Type="http://schemas.openxmlformats.org/officeDocument/2006/relationships/hyperlink" Id="rId22" Target="https://huggingface.co/datasets/ai4bharat/Aksharantar/blob/main/README.md" TargetMode="External" /><Relationship Type="http://schemas.openxmlformats.org/officeDocument/2006/relationships/hyperlink" Id="rId25" Target="https://pypi.org/project/ai4bharat-transliteration/0.5.0.3/" TargetMode="External" /><Relationship Type="http://schemas.openxmlformats.org/officeDocument/2006/relationships/hyperlink" Id="rId21" Target="https://pypi.org/project/fliprate/0.2.1/" TargetMode="External" /><Relationship Type="http://schemas.openxmlformats.org/officeDocument/2006/relationships/hyperlink" Id="rId30" Target="https://pypi.org/project/fsrs/0.1.3" TargetMode="External" /><Relationship Type="http://schemas.openxmlformats.org/officeDocument/2006/relationships/hyperlink" Id="rId33" Target="https://pypi.org/project/uroman" TargetMode="External" /><Relationship Type="http://schemas.openxmlformats.org/officeDocument/2006/relationships/hyperlink" Id="rId31" Target="https://pypi.org/project/wordfreq" TargetMode="External" /><Relationship Type="http://schemas.openxmlformats.org/officeDocument/2006/relationships/hyperlink" Id="rId28" Target="https://tts.ai/voices/indic-parler/" TargetMode="External" /><Relationship Type="http://schemas.openxmlformats.org/officeDocument/2006/relationships/hyperlink" Id="rId29" Target="https://www.github.com/google-research/nisaba" TargetMode="External" /><Relationship Type="http://schemas.openxmlformats.org/officeDocument/2006/relationships/hyperlink" Id="rId35" Target="https://www.kaggle.com/datasets/preetviradiya/english-hindi-data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2026-10-26T23:34:43Z</dcterms:created>
  <dcterms:modified xsi:type="dcterms:W3CDTF">2026-10-26T23:34:43Z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