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AA2A" w14:textId="77777777" w:rsidR="008931B6" w:rsidRDefault="008931B6">
      <w:pPr>
        <w:rPr>
          <w:rFonts w:ascii="Times New Roman" w:eastAsia="Times New Roman" w:hAnsi="Times New Roman" w:cs="Times New Roman"/>
          <w:sz w:val="20"/>
          <w:szCs w:val="20"/>
        </w:rPr>
      </w:pPr>
    </w:p>
    <w:p w14:paraId="698DCEAB" w14:textId="77777777" w:rsidR="008931B6" w:rsidRDefault="002039F1">
      <w:pPr>
        <w:spacing w:before="85"/>
        <w:ind w:left="1496"/>
        <w:jc w:val="center"/>
        <w:rPr>
          <w:b/>
          <w:bCs/>
          <w:sz w:val="48"/>
          <w:szCs w:val="48"/>
        </w:rPr>
      </w:pPr>
      <w:r>
        <w:rPr>
          <w:b/>
          <w:bCs/>
          <w:sz w:val="48"/>
          <w:szCs w:val="48"/>
        </w:rPr>
        <w:t>DEVELOPMENT AGREEMENT</w:t>
      </w:r>
    </w:p>
    <w:p w14:paraId="003E65EB" w14:textId="77777777" w:rsidR="008931B6" w:rsidRDefault="008931B6">
      <w:pPr>
        <w:rPr>
          <w:rFonts w:ascii="Times New Roman" w:eastAsia="Times New Roman" w:hAnsi="Times New Roman" w:cs="Times New Roman"/>
          <w:sz w:val="20"/>
          <w:szCs w:val="20"/>
        </w:rPr>
      </w:pPr>
    </w:p>
    <w:p w14:paraId="74D89C25" w14:textId="77777777" w:rsidR="008931B6" w:rsidRDefault="008931B6">
      <w:pPr>
        <w:spacing w:after="40" w:line="360" w:lineRule="auto"/>
        <w:jc w:val="both"/>
        <w:rPr>
          <w:b/>
          <w:bCs/>
          <w:sz w:val="20"/>
          <w:szCs w:val="20"/>
        </w:rPr>
      </w:pPr>
    </w:p>
    <w:p w14:paraId="34EB24FD" w14:textId="2D674E17" w:rsidR="008931B6" w:rsidRDefault="002039F1">
      <w:pPr>
        <w:spacing w:after="40" w:line="360" w:lineRule="auto"/>
        <w:jc w:val="both"/>
      </w:pPr>
      <w:r>
        <w:rPr>
          <w:b/>
          <w:bCs/>
          <w:sz w:val="20"/>
          <w:szCs w:val="20"/>
        </w:rPr>
        <w:t>THIS DEVELOPMENT AGREEMENT</w:t>
      </w:r>
      <w:r>
        <w:rPr>
          <w:sz w:val="20"/>
          <w:szCs w:val="20"/>
        </w:rPr>
        <w:t xml:space="preserve"> is made and entered into in this </w:t>
      </w:r>
      <w:r w:rsidR="00133518">
        <w:rPr>
          <w:rFonts w:hint="eastAsia"/>
          <w:sz w:val="20"/>
          <w:szCs w:val="20"/>
          <w:highlight w:val="yellow"/>
        </w:rPr>
        <w:t>20</w:t>
      </w:r>
      <w:r>
        <w:rPr>
          <w:sz w:val="20"/>
          <w:szCs w:val="20"/>
          <w:highlight w:val="yellow"/>
        </w:rPr>
        <w:t>th of March, 2026</w:t>
      </w:r>
      <w:r>
        <w:rPr>
          <w:sz w:val="20"/>
          <w:szCs w:val="20"/>
        </w:rPr>
        <w:t xml:space="preserve"> (“</w:t>
      </w:r>
      <w:r>
        <w:rPr>
          <w:b/>
          <w:bCs/>
          <w:sz w:val="20"/>
          <w:szCs w:val="20"/>
        </w:rPr>
        <w:t>Effective Date</w:t>
      </w:r>
      <w:r>
        <w:rPr>
          <w:sz w:val="20"/>
          <w:szCs w:val="20"/>
        </w:rPr>
        <w:t xml:space="preserve">”), by and between </w:t>
      </w:r>
      <w:r>
        <w:rPr>
          <w:rFonts w:ascii="Helvetica Neue" w:eastAsia="Helvetica Neue" w:hAnsi="Helvetica Neue" w:cs="Helvetica Neue"/>
          <w:sz w:val="20"/>
          <w:szCs w:val="20"/>
        </w:rPr>
        <w:t>Hanwha Investment &amp; Securities</w:t>
      </w:r>
      <w:r>
        <w:rPr>
          <w:rFonts w:ascii="Roboto" w:eastAsia="Roboto" w:hAnsi="Roboto" w:cs="Roboto"/>
          <w:color w:val="222222"/>
          <w:sz w:val="21"/>
          <w:szCs w:val="21"/>
          <w:highlight w:val="white"/>
        </w:rPr>
        <w:t xml:space="preserve">, </w:t>
      </w:r>
      <w:r>
        <w:rPr>
          <w:sz w:val="20"/>
          <w:szCs w:val="20"/>
        </w:rPr>
        <w:t>(“</w:t>
      </w:r>
      <w:r>
        <w:rPr>
          <w:b/>
          <w:bCs/>
          <w:sz w:val="20"/>
          <w:szCs w:val="20"/>
        </w:rPr>
        <w:t>Company</w:t>
      </w:r>
      <w:r>
        <w:rPr>
          <w:sz w:val="20"/>
          <w:szCs w:val="20"/>
        </w:rPr>
        <w:t xml:space="preserve">”) whose principle place of business and mailing address at </w:t>
      </w:r>
      <w:r>
        <w:rPr>
          <w:rFonts w:ascii="Helvetica Neue" w:eastAsia="Helvetica Neue" w:hAnsi="Helvetica Neue" w:cs="Helvetica Neue"/>
          <w:sz w:val="20"/>
          <w:szCs w:val="20"/>
        </w:rPr>
        <w:t xml:space="preserve">Hanwha Finance Building, 56, </w:t>
      </w:r>
      <w:proofErr w:type="spellStart"/>
      <w:r>
        <w:rPr>
          <w:rFonts w:ascii="Helvetica Neue" w:eastAsia="Helvetica Neue" w:hAnsi="Helvetica Neue" w:cs="Helvetica Neue"/>
          <w:sz w:val="20"/>
          <w:szCs w:val="20"/>
        </w:rPr>
        <w:t>Yeoui-daero</w:t>
      </w:r>
      <w:proofErr w:type="spellEnd"/>
      <w:r>
        <w:rPr>
          <w:rFonts w:ascii="Helvetica Neue" w:eastAsia="Helvetica Neue" w:hAnsi="Helvetica Neue" w:cs="Helvetica Neue"/>
          <w:sz w:val="20"/>
          <w:szCs w:val="20"/>
        </w:rPr>
        <w:t xml:space="preserve">, </w:t>
      </w:r>
      <w:proofErr w:type="spellStart"/>
      <w:r>
        <w:rPr>
          <w:rFonts w:ascii="Helvetica Neue" w:eastAsia="Helvetica Neue" w:hAnsi="Helvetica Neue" w:cs="Helvetica Neue"/>
          <w:sz w:val="20"/>
          <w:szCs w:val="20"/>
        </w:rPr>
        <w:t>Yeongdeungpo-gu</w:t>
      </w:r>
      <w:proofErr w:type="spellEnd"/>
      <w:r>
        <w:rPr>
          <w:rFonts w:ascii="Helvetica Neue" w:eastAsia="Helvetica Neue" w:hAnsi="Helvetica Neue" w:cs="Helvetica Neue"/>
          <w:sz w:val="20"/>
          <w:szCs w:val="20"/>
        </w:rPr>
        <w:t>, Seoul, Republic of Korea (07325)</w:t>
      </w:r>
      <w:r>
        <w:rPr>
          <w:sz w:val="20"/>
          <w:szCs w:val="20"/>
        </w:rPr>
        <w:t xml:space="preserve">; and 10Clouds Financial Institutions sp. z </w:t>
      </w:r>
      <w:proofErr w:type="spellStart"/>
      <w:r>
        <w:rPr>
          <w:sz w:val="20"/>
          <w:szCs w:val="20"/>
        </w:rPr>
        <w:t>o.o.</w:t>
      </w:r>
      <w:proofErr w:type="spellEnd"/>
      <w:r>
        <w:rPr>
          <w:sz w:val="20"/>
          <w:szCs w:val="20"/>
        </w:rPr>
        <w:t xml:space="preserve">, with its registered office at </w:t>
      </w:r>
      <w:proofErr w:type="spellStart"/>
      <w:r>
        <w:rPr>
          <w:sz w:val="20"/>
          <w:szCs w:val="20"/>
        </w:rPr>
        <w:t>Chmielna</w:t>
      </w:r>
      <w:proofErr w:type="spellEnd"/>
      <w:r>
        <w:rPr>
          <w:sz w:val="20"/>
          <w:szCs w:val="20"/>
        </w:rPr>
        <w:t xml:space="preserve"> 73, 00-801 Warsaw, Poland, entered into the Register of Entrepreneurs of the National Court Register under number [KRS 0000996025], VAT ID [5213987151].</w:t>
      </w:r>
    </w:p>
    <w:p w14:paraId="3BF6D534" w14:textId="77777777" w:rsidR="008931B6" w:rsidRDefault="008931B6">
      <w:pPr>
        <w:spacing w:before="4"/>
        <w:rPr>
          <w:sz w:val="17"/>
          <w:szCs w:val="17"/>
        </w:rPr>
      </w:pPr>
    </w:p>
    <w:p w14:paraId="075DF6D3" w14:textId="77777777" w:rsidR="008931B6" w:rsidRDefault="002039F1">
      <w:pPr>
        <w:ind w:left="114"/>
        <w:jc w:val="both"/>
        <w:rPr>
          <w:b/>
          <w:bCs/>
        </w:rPr>
      </w:pPr>
      <w:r>
        <w:rPr>
          <w:sz w:val="20"/>
          <w:szCs w:val="20"/>
        </w:rPr>
        <w:t xml:space="preserve">Separately or jointly named as </w:t>
      </w:r>
      <w:r>
        <w:rPr>
          <w:b/>
          <w:bCs/>
          <w:sz w:val="20"/>
          <w:szCs w:val="20"/>
        </w:rPr>
        <w:t>“</w:t>
      </w:r>
      <w:r>
        <w:rPr>
          <w:sz w:val="20"/>
          <w:szCs w:val="20"/>
        </w:rPr>
        <w:t xml:space="preserve">the </w:t>
      </w:r>
      <w:r>
        <w:rPr>
          <w:b/>
          <w:bCs/>
          <w:sz w:val="20"/>
          <w:szCs w:val="20"/>
        </w:rPr>
        <w:t xml:space="preserve">Party” </w:t>
      </w:r>
      <w:r>
        <w:rPr>
          <w:sz w:val="20"/>
          <w:szCs w:val="20"/>
        </w:rPr>
        <w:t xml:space="preserve">or </w:t>
      </w:r>
      <w:r>
        <w:rPr>
          <w:b/>
          <w:bCs/>
          <w:sz w:val="20"/>
          <w:szCs w:val="20"/>
        </w:rPr>
        <w:t>“Parties”</w:t>
      </w:r>
    </w:p>
    <w:p w14:paraId="3AD2A258" w14:textId="77777777" w:rsidR="008931B6" w:rsidRDefault="008931B6">
      <w:pPr>
        <w:spacing w:before="5"/>
        <w:rPr>
          <w:b/>
          <w:bCs/>
          <w:sz w:val="28"/>
          <w:szCs w:val="28"/>
        </w:rPr>
      </w:pPr>
    </w:p>
    <w:p w14:paraId="3DAACB75" w14:textId="77777777" w:rsidR="008931B6" w:rsidRDefault="002039F1">
      <w:pPr>
        <w:spacing w:line="376" w:lineRule="auto"/>
        <w:jc w:val="both"/>
      </w:pPr>
      <w:r>
        <w:rPr>
          <w:b/>
          <w:bCs/>
          <w:sz w:val="20"/>
          <w:szCs w:val="20"/>
        </w:rPr>
        <w:t xml:space="preserve">WHEREAS </w:t>
      </w:r>
      <w:r>
        <w:rPr>
          <w:sz w:val="20"/>
          <w:szCs w:val="20"/>
        </w:rPr>
        <w:t xml:space="preserve">the Company desires to engage the Developer from time to time pursuant to one or more Work Statements, to develop, create, and deliver certain programming, design, and development work, and; </w:t>
      </w:r>
      <w:r>
        <w:rPr>
          <w:b/>
          <w:bCs/>
          <w:sz w:val="20"/>
          <w:szCs w:val="20"/>
        </w:rPr>
        <w:t xml:space="preserve">WHEREAS, </w:t>
      </w:r>
      <w:r>
        <w:rPr>
          <w:sz w:val="20"/>
          <w:szCs w:val="20"/>
        </w:rPr>
        <w:t>the Developer has the skills, know-how, and ability and is interested in performing such development works, subject to the terms and conditions set forth in this Agreement herein:</w:t>
      </w:r>
    </w:p>
    <w:p w14:paraId="5C4C17E7" w14:textId="77777777" w:rsidR="008931B6" w:rsidRDefault="008931B6">
      <w:pPr>
        <w:spacing w:before="4"/>
        <w:rPr>
          <w:sz w:val="17"/>
          <w:szCs w:val="17"/>
        </w:rPr>
      </w:pPr>
    </w:p>
    <w:p w14:paraId="6E3DCEEF" w14:textId="77777777" w:rsidR="008931B6" w:rsidRDefault="002039F1">
      <w:pPr>
        <w:ind w:left="114"/>
        <w:jc w:val="both"/>
        <w:rPr>
          <w:sz w:val="20"/>
          <w:szCs w:val="20"/>
        </w:rPr>
      </w:pPr>
      <w:r>
        <w:rPr>
          <w:b/>
          <w:bCs/>
          <w:sz w:val="20"/>
          <w:szCs w:val="20"/>
        </w:rPr>
        <w:t xml:space="preserve">NOW, THEREFORE, </w:t>
      </w:r>
      <w:r>
        <w:rPr>
          <w:sz w:val="20"/>
          <w:szCs w:val="20"/>
        </w:rPr>
        <w:t>the Parties hereby agree as follows:</w:t>
      </w:r>
    </w:p>
    <w:p w14:paraId="543894BE" w14:textId="77777777" w:rsidR="008931B6" w:rsidRDefault="002039F1">
      <w:pPr>
        <w:pStyle w:val="1"/>
        <w:numPr>
          <w:ilvl w:val="0"/>
          <w:numId w:val="1"/>
        </w:numPr>
      </w:pPr>
      <w:r>
        <w:rPr>
          <w:b/>
          <w:bCs/>
          <w:u w:val="single"/>
        </w:rPr>
        <w:t>Definitions</w:t>
      </w:r>
      <w:r>
        <w:t xml:space="preserve">. For purposes of this Agreement (including </w:t>
      </w:r>
      <w:proofErr w:type="gramStart"/>
      <w:r>
        <w:t>any and all</w:t>
      </w:r>
      <w:proofErr w:type="gramEnd"/>
      <w:r>
        <w:t xml:space="preserve"> Schedules, Work Statements, and amendments made to or incorporated herein now or in the future), the following capitalized terms shall have the following meaning:</w:t>
      </w:r>
    </w:p>
    <w:p w14:paraId="19AF28D9" w14:textId="77777777" w:rsidR="008931B6" w:rsidRDefault="002039F1">
      <w:pPr>
        <w:pStyle w:val="2"/>
        <w:numPr>
          <w:ilvl w:val="1"/>
          <w:numId w:val="1"/>
        </w:numPr>
      </w:pPr>
      <w:r>
        <w:t xml:space="preserve">“The </w:t>
      </w:r>
      <w:r>
        <w:rPr>
          <w:b/>
          <w:bCs/>
        </w:rPr>
        <w:t>Confidential Information</w:t>
      </w:r>
      <w:r>
        <w:t>” means all non-public information, in any form whatsoever, tangible or intangible, including information in oral, visual, or computer database form, disclosed by the Party to the other Party. The Confidential Information shall include any such information concerning past, present, or future ideas, research and development, know-how, trade secrets (including terms of business and payment, course of negotiations), inventions, formulas, specifications, compositions, manufacturing and production processes and techniques, technical data, code, technology and/or product designs, drawings, engineering and/or development specifications, business and marketing plans, forecasts and projections, financial data or any other business activities. The Confidential Information shall also include intellectual property and technology, including any processes, methodologies, procedures, trade secrets, software, software applications, tools, databases, systems architecture, and design, machine-readable texts and files, literary works, or other works of authorship, including documentation, reports, drawings, charts, graphics and other written documentation, whether or not owned by the Party, provided to the other Party by or through the Party. However, the Confidential Information shall not include information that (</w:t>
      </w:r>
      <w:proofErr w:type="spellStart"/>
      <w:r>
        <w:t>i</w:t>
      </w:r>
      <w:proofErr w:type="spellEnd"/>
      <w:r>
        <w:t xml:space="preserve">) is publicly available or becomes publicly available through no act or omission of the Party, or anyone else on its behalf; (ii) is legitimately obtained by the Party without restriction, from a source other than the other Party; or (iii) is explicitly approved for release by written </w:t>
      </w:r>
      <w:r>
        <w:lastRenderedPageBreak/>
        <w:t>authorization of the Party. Any combination of features shall not be deemed to be within the foregoing exceptions merely because individual features thereof are in the public domain or in the possession of the Party, but only if the combination itself and its principle of operation are in the public domain or in the possession of the Party. For the avoidance of doubt, the Deliverables shall be deemed confidential information.</w:t>
      </w:r>
    </w:p>
    <w:p w14:paraId="6FBECEEB" w14:textId="77777777" w:rsidR="008931B6" w:rsidRDefault="002039F1">
      <w:pPr>
        <w:pStyle w:val="2"/>
        <w:numPr>
          <w:ilvl w:val="1"/>
          <w:numId w:val="1"/>
        </w:numPr>
      </w:pPr>
      <w:r>
        <w:t xml:space="preserve">“The </w:t>
      </w:r>
      <w:r>
        <w:rPr>
          <w:b/>
          <w:bCs/>
        </w:rPr>
        <w:t>Deliverables</w:t>
      </w:r>
      <w:r>
        <w:t xml:space="preserve">” means all code, documentation, and other materials produced </w:t>
      </w:r>
      <w:proofErr w:type="gramStart"/>
      <w:r>
        <w:t>as a result of</w:t>
      </w:r>
      <w:proofErr w:type="gramEnd"/>
      <w:r>
        <w:t xml:space="preserve"> the Services and delivered to the Company by the Developer </w:t>
      </w:r>
      <w:proofErr w:type="gramStart"/>
      <w:r>
        <w:t>in the course of</w:t>
      </w:r>
      <w:proofErr w:type="gramEnd"/>
      <w:r>
        <w:t xml:space="preserve"> providing the Services pursuant to a specific Work Statement.</w:t>
      </w:r>
    </w:p>
    <w:p w14:paraId="0614EF28" w14:textId="77777777" w:rsidR="008931B6" w:rsidRDefault="002039F1">
      <w:pPr>
        <w:pStyle w:val="2"/>
        <w:numPr>
          <w:ilvl w:val="1"/>
          <w:numId w:val="1"/>
        </w:numPr>
      </w:pPr>
      <w:r>
        <w:t xml:space="preserve">“The </w:t>
      </w:r>
      <w:r>
        <w:rPr>
          <w:b/>
          <w:bCs/>
        </w:rPr>
        <w:t>Intellectual Property</w:t>
      </w:r>
      <w:r>
        <w:t>” means all intangible legal rights, titles, and interests evidenced by or embodied in or connected or related to (</w:t>
      </w:r>
      <w:proofErr w:type="spellStart"/>
      <w:r>
        <w:t>i</w:t>
      </w:r>
      <w:proofErr w:type="spellEnd"/>
      <w:r>
        <w:t>) all Inventions (whether patentable or unpatentable and whether or not reduced to practice), (ii) all trademarks, (iii) any work of authorship, regardless of copyrightability, all compilations, all copyrightable works, all copyrights (including financial copyrights, derivative rights, moral rights) (iv) all computer software (including data and related documentation), source code and any other related documentation.</w:t>
      </w:r>
    </w:p>
    <w:p w14:paraId="6C2786A7" w14:textId="77777777" w:rsidR="008931B6" w:rsidRDefault="002039F1">
      <w:pPr>
        <w:pStyle w:val="2"/>
        <w:numPr>
          <w:ilvl w:val="1"/>
          <w:numId w:val="1"/>
        </w:numPr>
      </w:pPr>
      <w:r>
        <w:t xml:space="preserve">“The </w:t>
      </w:r>
      <w:r>
        <w:rPr>
          <w:b/>
          <w:bCs/>
        </w:rPr>
        <w:t>Specifications</w:t>
      </w:r>
      <w:r>
        <w:t>” - shall mean the functional specifications for the Deliverables, as set forth in the applicable Work Statement.</w:t>
      </w:r>
    </w:p>
    <w:p w14:paraId="4365AC8E" w14:textId="77777777" w:rsidR="008931B6" w:rsidRDefault="002039F1">
      <w:pPr>
        <w:pStyle w:val="2"/>
        <w:numPr>
          <w:ilvl w:val="1"/>
          <w:numId w:val="1"/>
        </w:numPr>
      </w:pPr>
      <w:r>
        <w:t xml:space="preserve">“The </w:t>
      </w:r>
      <w:r>
        <w:rPr>
          <w:b/>
          <w:bCs/>
        </w:rPr>
        <w:t>Work Statement</w:t>
      </w:r>
      <w:r>
        <w:t xml:space="preserve">” </w:t>
      </w:r>
      <w:r>
        <w:rPr>
          <w:b/>
          <w:bCs/>
        </w:rPr>
        <w:t xml:space="preserve">- </w:t>
      </w:r>
      <w:r>
        <w:t xml:space="preserve">shall mean any written instrument as shall be agreed between the Parties from time to time, describing specific provisions of providing Services, in the </w:t>
      </w:r>
      <w:proofErr w:type="gramStart"/>
      <w:r>
        <w:t>particular scope</w:t>
      </w:r>
      <w:proofErr w:type="gramEnd"/>
      <w:r>
        <w:t xml:space="preserve"> of Services and remuneration. </w:t>
      </w:r>
    </w:p>
    <w:p w14:paraId="2E998F0A" w14:textId="77777777" w:rsidR="008931B6" w:rsidRDefault="002039F1">
      <w:pPr>
        <w:pStyle w:val="2"/>
        <w:numPr>
          <w:ilvl w:val="1"/>
          <w:numId w:val="1"/>
        </w:numPr>
      </w:pPr>
      <w:r>
        <w:rPr>
          <w:b/>
          <w:bCs/>
        </w:rPr>
        <w:t>“</w:t>
      </w:r>
      <w:r>
        <w:t xml:space="preserve">The </w:t>
      </w:r>
      <w:r>
        <w:rPr>
          <w:b/>
          <w:bCs/>
        </w:rPr>
        <w:t>Authorized Representatives of the Parties”</w:t>
      </w:r>
      <w:r>
        <w:t xml:space="preserve">: Developer: Michał </w:t>
      </w:r>
      <w:proofErr w:type="spellStart"/>
      <w:r>
        <w:t>Kłujszo</w:t>
      </w:r>
      <w:proofErr w:type="spellEnd"/>
      <w:r>
        <w:t xml:space="preserve"> &amp; Karol </w:t>
      </w:r>
      <w:proofErr w:type="spellStart"/>
      <w:r>
        <w:t>stepien</w:t>
      </w:r>
      <w:proofErr w:type="spellEnd"/>
      <w:r>
        <w:t xml:space="preserve">, Company: </w:t>
      </w:r>
      <w:proofErr w:type="spellStart"/>
      <w:r>
        <w:rPr>
          <w:rFonts w:ascii="Helvetica Neue" w:eastAsia="Helvetica Neue" w:hAnsi="Helvetica Neue" w:cs="Helvetica Neue"/>
        </w:rPr>
        <w:t>Byungho</w:t>
      </w:r>
      <w:proofErr w:type="spellEnd"/>
      <w:r>
        <w:rPr>
          <w:rFonts w:ascii="Helvetica Neue" w:eastAsia="Helvetica Neue" w:hAnsi="Helvetica Neue" w:cs="Helvetica Neue"/>
        </w:rPr>
        <w:t xml:space="preserve"> Jang</w:t>
      </w:r>
    </w:p>
    <w:p w14:paraId="54114919" w14:textId="77777777" w:rsidR="008931B6" w:rsidRDefault="002039F1">
      <w:pPr>
        <w:pStyle w:val="2"/>
        <w:numPr>
          <w:ilvl w:val="1"/>
          <w:numId w:val="1"/>
        </w:numPr>
      </w:pPr>
      <w:r>
        <w:rPr>
          <w:b/>
          <w:bCs/>
        </w:rPr>
        <w:t>“The</w:t>
      </w:r>
      <w:r>
        <w:t xml:space="preserve"> </w:t>
      </w:r>
      <w:r>
        <w:rPr>
          <w:b/>
          <w:bCs/>
        </w:rPr>
        <w:t xml:space="preserve">Developer’s Staff” - </w:t>
      </w:r>
      <w:r>
        <w:t xml:space="preserve">Developer’s employees and subcontractors, independently of the legal relation binding them with the Developer or regulating their cooperation.     </w:t>
      </w:r>
    </w:p>
    <w:p w14:paraId="362E3573" w14:textId="77777777" w:rsidR="008931B6" w:rsidRDefault="002039F1">
      <w:pPr>
        <w:pStyle w:val="2"/>
        <w:numPr>
          <w:ilvl w:val="1"/>
          <w:numId w:val="1"/>
        </w:numPr>
      </w:pPr>
      <w:r>
        <w:rPr>
          <w:b/>
          <w:bCs/>
        </w:rPr>
        <w:t xml:space="preserve"> "Man-Month":</w:t>
      </w:r>
      <w:r>
        <w:t xml:space="preserve"> means a unit of effort representing the work performed by one qualified resource working full-time (minimum 160 hours per month) for one calendar month. For purposes of calculating Man-Month:</w:t>
      </w:r>
    </w:p>
    <w:p w14:paraId="25C54FCD" w14:textId="77777777" w:rsidR="008931B6" w:rsidRDefault="002039F1">
      <w:pPr>
        <w:pStyle w:val="2"/>
        <w:ind w:left="1531" w:firstLine="0"/>
      </w:pPr>
      <w:r>
        <w:t>(</w:t>
      </w:r>
      <w:proofErr w:type="spellStart"/>
      <w:r>
        <w:t>i</w:t>
      </w:r>
      <w:proofErr w:type="spellEnd"/>
      <w:r>
        <w:t>) one Man-Month equals a minimum of 160 working hours per calendar month;</w:t>
      </w:r>
      <w:r>
        <w:br/>
        <w:t>(ii) partial months shall be calculated on a pro-rata basis;</w:t>
      </w:r>
      <w:r>
        <w:br/>
        <w:t>(iii) the calculation shall be based on actual working days under a Poland-based working calendar, and Polish public holidays shall be treated as non-working days for the purposes of calculating Man-Month;</w:t>
      </w:r>
      <w:r>
        <w:br/>
        <w:t>(iv) overtime work shall not be counted towards Man-Month calculation unless expressly agreed in writing by email by the Company.</w:t>
      </w:r>
    </w:p>
    <w:p w14:paraId="1D9328D7" w14:textId="77777777" w:rsidR="008931B6" w:rsidRDefault="002039F1">
      <w:r>
        <w:t xml:space="preserve">  </w:t>
      </w:r>
    </w:p>
    <w:p w14:paraId="319290E1" w14:textId="77777777" w:rsidR="008931B6" w:rsidRDefault="008931B6"/>
    <w:p w14:paraId="5ECCDA3C" w14:textId="77777777" w:rsidR="008931B6" w:rsidRDefault="008931B6"/>
    <w:p w14:paraId="73DD091C" w14:textId="77777777" w:rsidR="008931B6" w:rsidRDefault="002039F1">
      <w:pPr>
        <w:pStyle w:val="1"/>
        <w:numPr>
          <w:ilvl w:val="0"/>
          <w:numId w:val="1"/>
        </w:numPr>
      </w:pPr>
      <w:r>
        <w:rPr>
          <w:b/>
          <w:bCs/>
          <w:u w:val="single"/>
        </w:rPr>
        <w:t>Services</w:t>
      </w:r>
      <w:r>
        <w:rPr>
          <w:u w:val="single"/>
        </w:rPr>
        <w:t>.</w:t>
      </w:r>
    </w:p>
    <w:p w14:paraId="01B364CC" w14:textId="77777777" w:rsidR="008931B6" w:rsidRDefault="002039F1">
      <w:pPr>
        <w:pStyle w:val="2"/>
        <w:numPr>
          <w:ilvl w:val="1"/>
          <w:numId w:val="1"/>
        </w:numPr>
      </w:pPr>
      <w:r>
        <w:t xml:space="preserve">The Developer agrees to provide to the Company the design, programming, and developing services specified in any written Work Statement that shall, from time to time, be defined and executed jointly by the Parties and be made part of this Agreement. Such services are hereinafter referred to as “the </w:t>
      </w:r>
      <w:r>
        <w:rPr>
          <w:b/>
          <w:bCs/>
        </w:rPr>
        <w:t>Services</w:t>
      </w:r>
      <w:r>
        <w:t xml:space="preserve">”. The initial Work Statement(s) agreed to by the Parties are set forth as attachments to this Agreement. Additional Work Statements, regardless of whether they relate to the same subject matter as the initial </w:t>
      </w:r>
      <w:proofErr w:type="gramStart"/>
      <w:r>
        <w:t>Work  Statement</w:t>
      </w:r>
      <w:proofErr w:type="gramEnd"/>
      <w:r>
        <w:t>(s), shall become effective upon execution by authorized representatives of both Parties defined above.</w:t>
      </w:r>
    </w:p>
    <w:p w14:paraId="5A2E8FB1" w14:textId="77777777" w:rsidR="008931B6" w:rsidRDefault="002039F1">
      <w:pPr>
        <w:pStyle w:val="2"/>
        <w:numPr>
          <w:ilvl w:val="1"/>
          <w:numId w:val="1"/>
        </w:numPr>
      </w:pPr>
      <w:r>
        <w:t>In performing the services, the Developer shall use its own software programs and an internet connection, for which licenses the Developer is solely responsible.</w:t>
      </w:r>
    </w:p>
    <w:p w14:paraId="474B723D" w14:textId="77777777" w:rsidR="008931B6" w:rsidRDefault="002039F1">
      <w:pPr>
        <w:pStyle w:val="2"/>
        <w:numPr>
          <w:ilvl w:val="1"/>
          <w:numId w:val="1"/>
        </w:numPr>
      </w:pPr>
      <w:r>
        <w:t>The Developer is required to regularly provide the Company with work increments that can be tested by the Company.</w:t>
      </w:r>
    </w:p>
    <w:p w14:paraId="346A5F15" w14:textId="77777777" w:rsidR="008931B6" w:rsidRDefault="002039F1">
      <w:pPr>
        <w:pStyle w:val="1"/>
        <w:numPr>
          <w:ilvl w:val="2"/>
          <w:numId w:val="1"/>
        </w:numPr>
        <w:pBdr>
          <w:top w:val="nil"/>
          <w:left w:val="nil"/>
          <w:bottom w:val="nil"/>
          <w:right w:val="nil"/>
          <w:between w:val="nil"/>
        </w:pBdr>
      </w:pPr>
      <w:r>
        <w:t>Resource Allocation and Guarantee: The Developer shall allocate and maintain qualified resources as specified in each Work Statement to ensure timely completion of the Services. The Developer represents and warrants that:</w:t>
      </w:r>
    </w:p>
    <w:p w14:paraId="6FCE890F" w14:textId="77777777" w:rsidR="008931B6" w:rsidRDefault="002039F1">
      <w:pPr>
        <w:pStyle w:val="1"/>
        <w:numPr>
          <w:ilvl w:val="2"/>
          <w:numId w:val="1"/>
        </w:numPr>
        <w:pBdr>
          <w:top w:val="nil"/>
          <w:left w:val="nil"/>
          <w:bottom w:val="nil"/>
          <w:right w:val="nil"/>
          <w:between w:val="nil"/>
        </w:pBdr>
      </w:pPr>
      <w:r>
        <w:t xml:space="preserve">Sufficient Resources: The Developer shall allocate </w:t>
      </w:r>
      <w:proofErr w:type="gramStart"/>
      <w:r>
        <w:t>sufficient number of</w:t>
      </w:r>
      <w:proofErr w:type="gramEnd"/>
      <w:r>
        <w:t xml:space="preserve"> qualified resources to meet all deadlines and milestones specified in the applicable Work </w:t>
      </w:r>
      <w:proofErr w:type="gramStart"/>
      <w:r>
        <w:t>Statement;</w:t>
      </w:r>
      <w:proofErr w:type="gramEnd"/>
      <w:r>
        <w:t xml:space="preserve">     </w:t>
      </w:r>
    </w:p>
    <w:p w14:paraId="616CFBE2" w14:textId="77777777" w:rsidR="008931B6" w:rsidRDefault="002039F1">
      <w:pPr>
        <w:pStyle w:val="1"/>
        <w:numPr>
          <w:ilvl w:val="3"/>
          <w:numId w:val="1"/>
        </w:numPr>
        <w:pBdr>
          <w:top w:val="nil"/>
          <w:left w:val="nil"/>
          <w:bottom w:val="nil"/>
          <w:right w:val="nil"/>
          <w:between w:val="nil"/>
        </w:pBdr>
      </w:pPr>
      <w:r>
        <w:t xml:space="preserve">limited however to the number of resources contracted for the </w:t>
      </w:r>
      <w:proofErr w:type="gramStart"/>
      <w:r>
        <w:t>Company;</w:t>
      </w:r>
      <w:proofErr w:type="gramEnd"/>
    </w:p>
    <w:p w14:paraId="2D07FB9F" w14:textId="01759B5B" w:rsidR="008931B6" w:rsidRDefault="00574135">
      <w:pPr>
        <w:pStyle w:val="1"/>
        <w:numPr>
          <w:ilvl w:val="3"/>
          <w:numId w:val="1"/>
        </w:numPr>
        <w:pBdr>
          <w:top w:val="nil"/>
          <w:left w:val="nil"/>
          <w:bottom w:val="nil"/>
          <w:right w:val="nil"/>
          <w:between w:val="nil"/>
        </w:pBdr>
      </w:pPr>
      <w:r w:rsidRPr="00574135">
        <w:t>nothing in this clause shall be read as changing the staff augmentation set-up, in which the Company defines work priorities and coordinates the day-to-day performance of the Services</w:t>
      </w:r>
    </w:p>
    <w:p w14:paraId="264CD988" w14:textId="77777777" w:rsidR="008931B6" w:rsidRDefault="002039F1">
      <w:pPr>
        <w:pStyle w:val="1"/>
        <w:numPr>
          <w:ilvl w:val="2"/>
          <w:numId w:val="1"/>
        </w:numPr>
        <w:pBdr>
          <w:top w:val="nil"/>
          <w:left w:val="nil"/>
          <w:bottom w:val="nil"/>
          <w:right w:val="nil"/>
          <w:between w:val="nil"/>
        </w:pBdr>
      </w:pPr>
      <w:r>
        <w:t xml:space="preserve">Resource Qualifications: All allocated resources shall possess the technical skills, experience, and qualifications specified in the Work </w:t>
      </w:r>
      <w:proofErr w:type="gramStart"/>
      <w:r>
        <w:t>Statement;</w:t>
      </w:r>
      <w:proofErr w:type="gramEnd"/>
    </w:p>
    <w:p w14:paraId="6D41F6EB" w14:textId="77777777" w:rsidR="008931B6" w:rsidRDefault="002039F1">
      <w:pPr>
        <w:pStyle w:val="1"/>
        <w:numPr>
          <w:ilvl w:val="2"/>
          <w:numId w:val="1"/>
        </w:numPr>
        <w:pBdr>
          <w:top w:val="nil"/>
          <w:left w:val="nil"/>
          <w:bottom w:val="nil"/>
          <w:right w:val="nil"/>
          <w:between w:val="nil"/>
        </w:pBdr>
      </w:pPr>
      <w:r>
        <w:t xml:space="preserve">Continuity: The Developer shall ensure continuity of allocated resources throughout the duration of each Work Statement, except as provided in Section </w:t>
      </w:r>
      <w:proofErr w:type="gramStart"/>
      <w:r>
        <w:t>2.6;</w:t>
      </w:r>
      <w:proofErr w:type="gramEnd"/>
    </w:p>
    <w:p w14:paraId="16AA7E46" w14:textId="77777777" w:rsidR="008931B6" w:rsidRDefault="002039F1">
      <w:pPr>
        <w:pStyle w:val="1"/>
        <w:numPr>
          <w:ilvl w:val="2"/>
          <w:numId w:val="1"/>
        </w:numPr>
        <w:pBdr>
          <w:top w:val="nil"/>
          <w:left w:val="nil"/>
          <w:bottom w:val="nil"/>
          <w:right w:val="nil"/>
          <w:between w:val="nil"/>
        </w:pBdr>
      </w:pPr>
      <w:r>
        <w:t xml:space="preserve">Full-time Commitment: Unless otherwise agreed in writing by email, all allocated resources shall dedicate their full working time to the Services during their allocation </w:t>
      </w:r>
      <w:proofErr w:type="gramStart"/>
      <w:r>
        <w:t>period;</w:t>
      </w:r>
      <w:proofErr w:type="gramEnd"/>
    </w:p>
    <w:p w14:paraId="25BB024C" w14:textId="77777777" w:rsidR="008931B6" w:rsidRDefault="002039F1">
      <w:pPr>
        <w:pStyle w:val="1"/>
        <w:numPr>
          <w:ilvl w:val="2"/>
          <w:numId w:val="1"/>
        </w:numPr>
        <w:pBdr>
          <w:top w:val="nil"/>
          <w:left w:val="nil"/>
          <w:bottom w:val="nil"/>
          <w:right w:val="nil"/>
          <w:between w:val="nil"/>
        </w:pBdr>
      </w:pPr>
      <w:r>
        <w:t xml:space="preserve">Availability Guarantee: The Developer guarantees minimum 95% availability of allocated resources during each calendar month, excluding Company-approved leaves and public holidays in </w:t>
      </w:r>
      <w:proofErr w:type="gramStart"/>
      <w:r>
        <w:t>Poland;</w:t>
      </w:r>
      <w:proofErr w:type="gramEnd"/>
    </w:p>
    <w:p w14:paraId="1253E04C" w14:textId="77777777" w:rsidR="008931B6" w:rsidRDefault="002039F1">
      <w:pPr>
        <w:pStyle w:val="2"/>
        <w:numPr>
          <w:ilvl w:val="1"/>
          <w:numId w:val="1"/>
        </w:numPr>
      </w:pPr>
      <w:r>
        <w:rPr>
          <w:b/>
          <w:bCs/>
        </w:rPr>
        <w:lastRenderedPageBreak/>
        <w:t xml:space="preserve">Man-Month Based Allocation: </w:t>
      </w:r>
    </w:p>
    <w:p w14:paraId="36D09069" w14:textId="77777777" w:rsidR="008931B6" w:rsidRDefault="002039F1">
      <w:pPr>
        <w:pStyle w:val="1"/>
        <w:numPr>
          <w:ilvl w:val="2"/>
          <w:numId w:val="1"/>
        </w:numPr>
      </w:pPr>
      <w:r>
        <w:t xml:space="preserve">Resource allocation and compensation shall be managed on a Man-Month basis as specified in each Work </w:t>
      </w:r>
      <w:proofErr w:type="gramStart"/>
      <w:r>
        <w:t>Statement;</w:t>
      </w:r>
      <w:proofErr w:type="gramEnd"/>
    </w:p>
    <w:p w14:paraId="7A40ECF3" w14:textId="77777777" w:rsidR="008931B6" w:rsidRDefault="002039F1">
      <w:pPr>
        <w:pStyle w:val="1"/>
        <w:numPr>
          <w:ilvl w:val="2"/>
          <w:numId w:val="1"/>
        </w:numPr>
      </w:pPr>
      <w:r>
        <w:t xml:space="preserve">Each Work Statement shall specify: Total Man-Month commitment, Monthly resource allocation, Man-Month rate per resource category, Project timeline and </w:t>
      </w:r>
      <w:proofErr w:type="gramStart"/>
      <w:r>
        <w:t>milestones;</w:t>
      </w:r>
      <w:proofErr w:type="gramEnd"/>
    </w:p>
    <w:p w14:paraId="27CF1A31" w14:textId="77777777" w:rsidR="008931B6" w:rsidRDefault="002039F1">
      <w:pPr>
        <w:pStyle w:val="1"/>
        <w:numPr>
          <w:ilvl w:val="2"/>
          <w:numId w:val="1"/>
        </w:numPr>
      </w:pPr>
      <w:r>
        <w:t>The Developer shall provide monthly reports detailing: Actual Man-Month consumed, Remaining Man-Month balance, Resource utilization rate, Any deviations from planned allocation.</w:t>
      </w:r>
    </w:p>
    <w:p w14:paraId="4F2CA3A4" w14:textId="77777777" w:rsidR="008931B6" w:rsidRDefault="002039F1">
      <w:pPr>
        <w:pStyle w:val="2"/>
        <w:numPr>
          <w:ilvl w:val="1"/>
          <w:numId w:val="1"/>
        </w:numPr>
        <w:rPr>
          <w:b/>
          <w:bCs/>
        </w:rPr>
      </w:pPr>
      <w:r>
        <w:rPr>
          <w:b/>
          <w:bCs/>
        </w:rPr>
        <w:t>Resource Replacement:</w:t>
      </w:r>
    </w:p>
    <w:p w14:paraId="7E8E9C3F" w14:textId="77777777" w:rsidR="008931B6" w:rsidRDefault="002039F1">
      <w:pPr>
        <w:pStyle w:val="1"/>
        <w:numPr>
          <w:ilvl w:val="2"/>
          <w:numId w:val="1"/>
        </w:numPr>
        <w:pBdr>
          <w:top w:val="nil"/>
          <w:left w:val="nil"/>
          <w:bottom w:val="nil"/>
          <w:right w:val="nil"/>
          <w:between w:val="nil"/>
        </w:pBdr>
      </w:pPr>
      <w:r>
        <w:t xml:space="preserve">The Developer may replace allocated resources only with the Company's prior written by email </w:t>
      </w:r>
      <w:proofErr w:type="gramStart"/>
      <w:r>
        <w:t>consent;</w:t>
      </w:r>
      <w:proofErr w:type="gramEnd"/>
    </w:p>
    <w:p w14:paraId="400D1CA4" w14:textId="77777777" w:rsidR="008931B6" w:rsidRDefault="002039F1">
      <w:pPr>
        <w:pStyle w:val="1"/>
        <w:numPr>
          <w:ilvl w:val="2"/>
          <w:numId w:val="1"/>
        </w:numPr>
        <w:pBdr>
          <w:top w:val="nil"/>
          <w:left w:val="nil"/>
          <w:bottom w:val="nil"/>
          <w:right w:val="nil"/>
          <w:between w:val="nil"/>
        </w:pBdr>
      </w:pPr>
      <w:r>
        <w:t xml:space="preserve">In case of unavoidable resource change (illness, resignation, etc.), the Developer shall: Notify the Company immediately (within 1 business day), Provide a replacement resource within notice period, Ensure proper knowledge transfer at the Developer's </w:t>
      </w:r>
      <w:proofErr w:type="gramStart"/>
      <w:r>
        <w:t>expense;</w:t>
      </w:r>
      <w:proofErr w:type="gramEnd"/>
    </w:p>
    <w:p w14:paraId="52108DE1" w14:textId="77777777" w:rsidR="008931B6" w:rsidRDefault="002039F1">
      <w:pPr>
        <w:pStyle w:val="1"/>
        <w:numPr>
          <w:ilvl w:val="2"/>
          <w:numId w:val="1"/>
        </w:numPr>
        <w:pBdr>
          <w:top w:val="nil"/>
          <w:left w:val="nil"/>
          <w:bottom w:val="nil"/>
          <w:right w:val="nil"/>
          <w:between w:val="nil"/>
        </w:pBdr>
      </w:pPr>
      <w:r>
        <w:t xml:space="preserve">If the Developer fails to provide an acceptable replacement within the specified timeframe, the Company may: Suspend payment for the vacant position until replacement is made, </w:t>
      </w:r>
      <w:proofErr w:type="gramStart"/>
      <w:r>
        <w:t>Require</w:t>
      </w:r>
      <w:proofErr w:type="gramEnd"/>
      <w:r>
        <w:t xml:space="preserve"> additional resources to compensate for delays, Terminate the applicable Work Statement without penalty</w:t>
      </w:r>
      <w:r>
        <w:rPr>
          <w:sz w:val="22"/>
          <w:szCs w:val="22"/>
        </w:rPr>
        <w:t>.</w:t>
      </w:r>
    </w:p>
    <w:p w14:paraId="601FC375" w14:textId="77777777" w:rsidR="008931B6" w:rsidRDefault="008931B6"/>
    <w:p w14:paraId="3D9A4DB9" w14:textId="77777777" w:rsidR="008931B6" w:rsidRDefault="002039F1">
      <w:pPr>
        <w:pStyle w:val="2"/>
        <w:numPr>
          <w:ilvl w:val="1"/>
          <w:numId w:val="1"/>
        </w:numPr>
        <w:rPr>
          <w:b/>
          <w:bCs/>
        </w:rPr>
      </w:pPr>
      <w:r>
        <w:rPr>
          <w:b/>
          <w:bCs/>
        </w:rPr>
        <w:t>Deadline Obligation</w:t>
      </w:r>
      <w:r>
        <w:rPr>
          <w:strike/>
        </w:rPr>
        <w:t xml:space="preserve">     </w:t>
      </w:r>
    </w:p>
    <w:p w14:paraId="63A49376" w14:textId="35EA027A" w:rsidR="008931B6" w:rsidRDefault="002039F1">
      <w:pPr>
        <w:pStyle w:val="1"/>
        <w:numPr>
          <w:ilvl w:val="2"/>
          <w:numId w:val="1"/>
        </w:numPr>
      </w:pPr>
      <w:r>
        <w:t xml:space="preserve">The Developer commits to delivering all Deliverables and meeting all milestones by the deadlines specified in the applicable Work Statement </w:t>
      </w:r>
      <w:proofErr w:type="gramStart"/>
      <w:r w:rsidR="009461BE" w:rsidRPr="009461BE">
        <w:t>without however</w:t>
      </w:r>
      <w:proofErr w:type="gramEnd"/>
      <w:r w:rsidR="009461BE" w:rsidRPr="009461BE">
        <w:t xml:space="preserve"> shifting from the Company its general responsibility for coordinating the day-to-day performance of the Services and setting </w:t>
      </w:r>
      <w:proofErr w:type="gramStart"/>
      <w:r w:rsidR="009461BE" w:rsidRPr="009461BE">
        <w:t>priorities;</w:t>
      </w:r>
      <w:proofErr w:type="gramEnd"/>
    </w:p>
    <w:p w14:paraId="3BBA0D3B" w14:textId="77777777" w:rsidR="008931B6" w:rsidRDefault="002039F1">
      <w:pPr>
        <w:pStyle w:val="1"/>
        <w:numPr>
          <w:ilvl w:val="2"/>
          <w:numId w:val="1"/>
        </w:numPr>
      </w:pPr>
      <w:r>
        <w:t>To ensure deadline compliance, the Developer shall: Allocate sufficient resources, Proactively increase resource allocation if progress falls behind schedule at no additional cost to the Company in case this does not result from not enough resources contracted for or ineffective management of task on part of the Company, Implement necessary measures to recover from any delays;</w:t>
      </w:r>
    </w:p>
    <w:p w14:paraId="6B9A5178" w14:textId="77777777" w:rsidR="008931B6" w:rsidRDefault="002039F1">
      <w:pPr>
        <w:pStyle w:val="1"/>
        <w:numPr>
          <w:ilvl w:val="2"/>
          <w:numId w:val="1"/>
        </w:numPr>
      </w:pPr>
      <w:r>
        <w:t>The Developer's obligation to meet deadlines shall not be affected by the Developer's internal resource management issues.</w:t>
      </w:r>
    </w:p>
    <w:p w14:paraId="1A345BE9" w14:textId="77777777" w:rsidR="008931B6" w:rsidRDefault="008931B6">
      <w:pPr>
        <w:rPr>
          <w:sz w:val="20"/>
          <w:szCs w:val="20"/>
        </w:rPr>
      </w:pPr>
    </w:p>
    <w:p w14:paraId="65B6C219" w14:textId="77777777" w:rsidR="008931B6" w:rsidRDefault="002039F1">
      <w:pPr>
        <w:pStyle w:val="2"/>
        <w:numPr>
          <w:ilvl w:val="1"/>
          <w:numId w:val="1"/>
        </w:numPr>
        <w:pBdr>
          <w:top w:val="nil"/>
          <w:left w:val="nil"/>
          <w:bottom w:val="nil"/>
          <w:right w:val="nil"/>
          <w:between w:val="nil"/>
        </w:pBdr>
        <w:rPr>
          <w:b/>
          <w:bCs/>
        </w:rPr>
      </w:pPr>
      <w:r>
        <w:lastRenderedPageBreak/>
        <w:t xml:space="preserve">The Developer will make its Personnel available (i.e. </w:t>
      </w:r>
      <w:proofErr w:type="gramStart"/>
      <w:r>
        <w:t>the Tech</w:t>
      </w:r>
      <w:proofErr w:type="gramEnd"/>
      <w:r>
        <w:t xml:space="preserve"> Lead) to work at the Company’s site. In such case the Developer will provide </w:t>
      </w:r>
      <w:proofErr w:type="spellStart"/>
      <w:r>
        <w:t>worktools</w:t>
      </w:r>
      <w:proofErr w:type="spellEnd"/>
      <w:r>
        <w:t>, equipment and software on its end and Company elements required to work at their site.</w:t>
      </w:r>
    </w:p>
    <w:p w14:paraId="2F412BB9" w14:textId="77777777" w:rsidR="008931B6" w:rsidRDefault="002039F1">
      <w:pPr>
        <w:pStyle w:val="1"/>
        <w:numPr>
          <w:ilvl w:val="0"/>
          <w:numId w:val="1"/>
        </w:numPr>
      </w:pPr>
      <w:r>
        <w:rPr>
          <w:b/>
          <w:bCs/>
          <w:u w:val="single"/>
        </w:rPr>
        <w:t>Cooperation of the Company.</w:t>
      </w:r>
      <w:r>
        <w:rPr>
          <w:b/>
          <w:bCs/>
        </w:rPr>
        <w:t xml:space="preserve"> </w:t>
      </w:r>
      <w:r>
        <w:t xml:space="preserve">The company undertakes to cooperate in the manner agreed by the Parties from time to time. The Company’s cooperation pertains </w:t>
      </w:r>
      <w:proofErr w:type="gramStart"/>
      <w:r>
        <w:t>in particular to</w:t>
      </w:r>
      <w:proofErr w:type="gramEnd"/>
      <w:r>
        <w:t xml:space="preserve"> the following: </w:t>
      </w:r>
    </w:p>
    <w:p w14:paraId="72372E99" w14:textId="77777777" w:rsidR="008931B6" w:rsidRDefault="002039F1">
      <w:pPr>
        <w:pStyle w:val="2"/>
        <w:numPr>
          <w:ilvl w:val="1"/>
          <w:numId w:val="1"/>
        </w:numPr>
      </w:pPr>
      <w:r>
        <w:t xml:space="preserve">provision of all the necessary materials, information, and </w:t>
      </w:r>
      <w:proofErr w:type="gramStart"/>
      <w:r>
        <w:t>access;</w:t>
      </w:r>
      <w:proofErr w:type="gramEnd"/>
      <w:r>
        <w:t xml:space="preserve"> </w:t>
      </w:r>
    </w:p>
    <w:p w14:paraId="4A038DFB" w14:textId="77777777" w:rsidR="008931B6" w:rsidRDefault="002039F1">
      <w:pPr>
        <w:pStyle w:val="2"/>
        <w:numPr>
          <w:ilvl w:val="1"/>
          <w:numId w:val="1"/>
        </w:numPr>
      </w:pPr>
      <w:r>
        <w:t xml:space="preserve">ensuring the availability of duly qualified staff supporting the Developer’s rendering of </w:t>
      </w:r>
      <w:proofErr w:type="gramStart"/>
      <w:r>
        <w:t>services;</w:t>
      </w:r>
      <w:proofErr w:type="gramEnd"/>
    </w:p>
    <w:p w14:paraId="056AAD54" w14:textId="77777777" w:rsidR="008931B6" w:rsidRDefault="002039F1">
      <w:pPr>
        <w:pStyle w:val="2"/>
        <w:numPr>
          <w:ilvl w:val="1"/>
          <w:numId w:val="1"/>
        </w:numPr>
      </w:pPr>
      <w:r>
        <w:t xml:space="preserve">notification in due time of all changes and events on the Company’s side that may exert an impact on the rendering of </w:t>
      </w:r>
      <w:proofErr w:type="gramStart"/>
      <w:r>
        <w:t>services;</w:t>
      </w:r>
      <w:proofErr w:type="gramEnd"/>
      <w:r>
        <w:t xml:space="preserve"> </w:t>
      </w:r>
    </w:p>
    <w:p w14:paraId="68882C81" w14:textId="77777777" w:rsidR="008931B6" w:rsidRDefault="002039F1">
      <w:pPr>
        <w:pStyle w:val="2"/>
        <w:numPr>
          <w:ilvl w:val="1"/>
          <w:numId w:val="1"/>
        </w:numPr>
      </w:pPr>
      <w:r>
        <w:t xml:space="preserve">the undertaking of necessary actions to procure the cooperation of other suppliers for the benefit of the Company whose cooperation is reasonably required to render the </w:t>
      </w:r>
      <w:proofErr w:type="gramStart"/>
      <w:r>
        <w:t>services;</w:t>
      </w:r>
      <w:proofErr w:type="gramEnd"/>
      <w:r>
        <w:t xml:space="preserve"> </w:t>
      </w:r>
    </w:p>
    <w:p w14:paraId="4B204B85" w14:textId="77777777" w:rsidR="008931B6" w:rsidRDefault="002039F1">
      <w:pPr>
        <w:pStyle w:val="2"/>
        <w:numPr>
          <w:ilvl w:val="1"/>
          <w:numId w:val="1"/>
        </w:numPr>
      </w:pPr>
      <w:r>
        <w:t xml:space="preserve">adherence to all legal regulations applicable to the performance of the Company’s duties; ensuring that the documentation and data/information supplied under the necessary cooperation with the Developer are complete, correct, and </w:t>
      </w:r>
      <w:proofErr w:type="gramStart"/>
      <w:r>
        <w:t>up-to-date</w:t>
      </w:r>
      <w:proofErr w:type="gramEnd"/>
      <w:r>
        <w:t xml:space="preserve"> on the date they are provided to the </w:t>
      </w:r>
      <w:proofErr w:type="gramStart"/>
      <w:r>
        <w:t>Developer;</w:t>
      </w:r>
      <w:proofErr w:type="gramEnd"/>
      <w:r>
        <w:t xml:space="preserve"> </w:t>
      </w:r>
    </w:p>
    <w:p w14:paraId="30FE146B" w14:textId="77777777" w:rsidR="008931B6" w:rsidRDefault="002039F1">
      <w:pPr>
        <w:pStyle w:val="2"/>
        <w:numPr>
          <w:ilvl w:val="1"/>
          <w:numId w:val="1"/>
        </w:numPr>
      </w:pPr>
      <w:r>
        <w:t xml:space="preserve">ensuring the Developer’s staff has access to the network, infrastructure, software, data, appropriate server infrastructure for production server domain name, SSL certificate, and access to any other services required for production use of the </w:t>
      </w:r>
      <w:proofErr w:type="gramStart"/>
      <w:r>
        <w:t>Deliverables;</w:t>
      </w:r>
      <w:proofErr w:type="gramEnd"/>
      <w:r>
        <w:t xml:space="preserve"> </w:t>
      </w:r>
    </w:p>
    <w:p w14:paraId="1E622451" w14:textId="77777777" w:rsidR="008931B6" w:rsidRDefault="002039F1">
      <w:pPr>
        <w:pStyle w:val="2"/>
        <w:numPr>
          <w:ilvl w:val="1"/>
          <w:numId w:val="1"/>
        </w:numPr>
      </w:pPr>
      <w:r>
        <w:t>notification in due time of receipt of an invoice whose incorrect content may cause the Company to refrain from making payment.</w:t>
      </w:r>
    </w:p>
    <w:p w14:paraId="3617E9EE" w14:textId="77777777" w:rsidR="008931B6" w:rsidRDefault="002039F1">
      <w:pPr>
        <w:pStyle w:val="1"/>
        <w:numPr>
          <w:ilvl w:val="1"/>
          <w:numId w:val="1"/>
        </w:numPr>
      </w:pPr>
      <w:r>
        <w:t>Specific activities to be performed by the Company as a part of cooperation may be set forth in each relevant Work Statement.</w:t>
      </w:r>
    </w:p>
    <w:p w14:paraId="4E761345" w14:textId="77777777" w:rsidR="008931B6" w:rsidRDefault="002039F1">
      <w:pPr>
        <w:pStyle w:val="1"/>
        <w:numPr>
          <w:ilvl w:val="1"/>
          <w:numId w:val="1"/>
        </w:numPr>
      </w:pPr>
      <w:proofErr w:type="gramStart"/>
      <w:r>
        <w:t>In the event that</w:t>
      </w:r>
      <w:proofErr w:type="gramEnd"/>
      <w:r>
        <w:t xml:space="preserve"> the Company fails to discharge the duty of cooperation: </w:t>
      </w:r>
    </w:p>
    <w:p w14:paraId="22CE26AB" w14:textId="77777777" w:rsidR="008931B6" w:rsidRDefault="002039F1">
      <w:pPr>
        <w:pStyle w:val="1"/>
        <w:numPr>
          <w:ilvl w:val="2"/>
          <w:numId w:val="1"/>
        </w:numPr>
      </w:pPr>
      <w:r>
        <w:t xml:space="preserve">causes Developer not to perform the Services duly - then such action or omission of Developer will not be deemed to be a breach of the Agreement; to the extent such failure directly results from the Company's failure to fulfill its cooperation </w:t>
      </w:r>
      <w:proofErr w:type="gramStart"/>
      <w:r>
        <w:t>obligations;</w:t>
      </w:r>
      <w:proofErr w:type="gramEnd"/>
    </w:p>
    <w:p w14:paraId="59AE377A" w14:textId="77777777" w:rsidR="008931B6" w:rsidRDefault="002039F1">
      <w:pPr>
        <w:pStyle w:val="1"/>
        <w:numPr>
          <w:ilvl w:val="2"/>
          <w:numId w:val="1"/>
        </w:numPr>
        <w:rPr>
          <w:b/>
          <w:bCs/>
        </w:rPr>
      </w:pPr>
      <w:r>
        <w:t xml:space="preserve">causes Developer to fail to meet the deadlines for the performance of the Services, </w:t>
      </w:r>
      <w:proofErr w:type="gramStart"/>
      <w:r>
        <w:t>in particular,</w:t>
      </w:r>
      <w:proofErr w:type="gramEnd"/>
      <w:r>
        <w:t xml:space="preserve"> the timely delivery of Deliverables - then the dates for the performance of the services will be duly and reasonably shifted as agreed by the Parties. The Developer shall, without undue delay, notify the Company in writing by e-mail upon becoming aware of any material risk of delay and shall provide such supporting information as is reasonably available to the Developer. Any assessment of the cause and impact of a deadline shift shall be based on contemporaneous written </w:t>
      </w:r>
      <w:r>
        <w:lastRenderedPageBreak/>
        <w:t xml:space="preserve">records maintained by the Parties, including, without limitation, change requests, approvals, meeting minutes, issue-tracking tickets, and email correspondence. The costs of the additional work that is resources retained during extended timeline, shall be borne by The Company based on rates specified in the Work Statement limited to costs that are explicitly approved in advance by the Company in writing by e-mail. In case of disagreement, the matter shall be escalated to Authorized </w:t>
      </w:r>
      <w:proofErr w:type="gramStart"/>
      <w:r>
        <w:t>Representatives</w:t>
      </w:r>
      <w:proofErr w:type="gramEnd"/>
      <w:r>
        <w:t xml:space="preserve"> and the Parties shall use reasonable efforts to resolve the matter within 10 business days</w:t>
      </w:r>
      <w:r>
        <w:rPr>
          <w:b/>
          <w:bCs/>
        </w:rPr>
        <w:t xml:space="preserve">. </w:t>
      </w:r>
      <w:r>
        <w:t>Pending resolution of such escalation, the Developer shall continue performing the Services in accordance with the applicable Work Statement, except for any disputed additional work.</w:t>
      </w:r>
    </w:p>
    <w:p w14:paraId="0B93167F" w14:textId="77777777" w:rsidR="008931B6" w:rsidRDefault="002039F1">
      <w:pPr>
        <w:pStyle w:val="1"/>
        <w:numPr>
          <w:ilvl w:val="0"/>
          <w:numId w:val="1"/>
        </w:numPr>
      </w:pPr>
      <w:r>
        <w:rPr>
          <w:b/>
          <w:bCs/>
          <w:u w:val="single"/>
        </w:rPr>
        <w:t>Changes</w:t>
      </w:r>
      <w:r>
        <w:t xml:space="preserve">. </w:t>
      </w:r>
    </w:p>
    <w:p w14:paraId="24D2AB14" w14:textId="77777777" w:rsidR="008931B6" w:rsidRDefault="002039F1">
      <w:pPr>
        <w:pStyle w:val="1"/>
        <w:numPr>
          <w:ilvl w:val="1"/>
          <w:numId w:val="1"/>
        </w:numPr>
      </w:pPr>
      <w:r>
        <w:t xml:space="preserve">Changes in any Work Statement shall become effective only when a written change by email request is executed by authorized representatives of both Parties (otherwise null and void). </w:t>
      </w:r>
    </w:p>
    <w:p w14:paraId="40F9E6CC" w14:textId="77777777" w:rsidR="008931B6" w:rsidRDefault="002039F1">
      <w:pPr>
        <w:pStyle w:val="2"/>
        <w:numPr>
          <w:ilvl w:val="1"/>
          <w:numId w:val="1"/>
        </w:numPr>
      </w:pPr>
      <w:r>
        <w:t>Company-Initiated Changes</w:t>
      </w:r>
    </w:p>
    <w:p w14:paraId="4E17F35B" w14:textId="77777777" w:rsidR="008931B6" w:rsidRDefault="002039F1">
      <w:pPr>
        <w:pStyle w:val="1"/>
        <w:numPr>
          <w:ilvl w:val="2"/>
          <w:numId w:val="1"/>
        </w:numPr>
      </w:pPr>
      <w:r>
        <w:t>Scope Changes by Company: If the Company requests changes to the project scope after Work Statement execution ("Company-Initiated Changes"), the following shall apply:</w:t>
      </w:r>
    </w:p>
    <w:p w14:paraId="07DFBC55" w14:textId="77777777" w:rsidR="008931B6" w:rsidRDefault="002039F1">
      <w:pPr>
        <w:pStyle w:val="1"/>
        <w:numPr>
          <w:ilvl w:val="2"/>
          <w:numId w:val="1"/>
        </w:numPr>
      </w:pPr>
      <w:r>
        <w:t xml:space="preserve">No Additional Cost Principle: Company-Initiated Changes shall not result in additional costs to the Company, provided that the total Man-Month commitment remains </w:t>
      </w:r>
      <w:proofErr w:type="gramStart"/>
      <w:r>
        <w:t>unchanged</w:t>
      </w:r>
      <w:proofErr w:type="gramEnd"/>
      <w:r>
        <w:t xml:space="preserve"> or the changes do not require specialized skills beyond those originally specified or the changes does not result in timeline or deadline change while adhering to the contracted Man-Month commitment.</w:t>
      </w:r>
    </w:p>
    <w:p w14:paraId="2D48CD4A" w14:textId="77777777" w:rsidR="008931B6" w:rsidRDefault="002039F1">
      <w:pPr>
        <w:pStyle w:val="1"/>
        <w:numPr>
          <w:ilvl w:val="2"/>
          <w:numId w:val="1"/>
        </w:numPr>
      </w:pPr>
      <w:r>
        <w:t>Resource Reallocation: The Developer shall reallocate resources to accommodate the changed requirements and continue to utilize the agreed Man-Month allocation efficiently.</w:t>
      </w:r>
    </w:p>
    <w:p w14:paraId="5CF86380" w14:textId="77777777" w:rsidR="008931B6" w:rsidRDefault="008931B6">
      <w:pPr>
        <w:rPr>
          <w:sz w:val="20"/>
          <w:szCs w:val="20"/>
        </w:rPr>
      </w:pPr>
    </w:p>
    <w:p w14:paraId="400E1A9D" w14:textId="77777777" w:rsidR="008931B6" w:rsidRDefault="002039F1">
      <w:pPr>
        <w:pStyle w:val="2"/>
        <w:numPr>
          <w:ilvl w:val="1"/>
          <w:numId w:val="1"/>
        </w:numPr>
      </w:pPr>
      <w:r>
        <w:t>Timeline Adjustment for Company-Initiated Changes</w:t>
      </w:r>
    </w:p>
    <w:p w14:paraId="781FCF33" w14:textId="77777777" w:rsidR="008931B6" w:rsidRDefault="002039F1">
      <w:pPr>
        <w:pStyle w:val="1"/>
        <w:numPr>
          <w:ilvl w:val="2"/>
          <w:numId w:val="1"/>
        </w:numPr>
      </w:pPr>
      <w:r>
        <w:t>If Company-Initiated Changes affect the project timeline, the Company may:</w:t>
      </w:r>
    </w:p>
    <w:p w14:paraId="775CD361" w14:textId="77777777" w:rsidR="008931B6" w:rsidRDefault="002039F1">
      <w:pPr>
        <w:pStyle w:val="1"/>
        <w:numPr>
          <w:ilvl w:val="3"/>
          <w:numId w:val="1"/>
        </w:numPr>
      </w:pPr>
      <w:r>
        <w:t xml:space="preserve"> Extend the timeline proportionally using the remaining Man-Month balance</w:t>
      </w:r>
    </w:p>
    <w:p w14:paraId="3F263A2F" w14:textId="77777777" w:rsidR="008931B6" w:rsidRDefault="002039F1">
      <w:pPr>
        <w:pStyle w:val="1"/>
        <w:numPr>
          <w:ilvl w:val="3"/>
          <w:numId w:val="1"/>
        </w:numPr>
      </w:pPr>
      <w:r>
        <w:t xml:space="preserve">Place resources on hold temporarily while finalizing new requirements; in such case the idle time is resolved as agreed in the </w:t>
      </w:r>
      <w:proofErr w:type="gramStart"/>
      <w:r>
        <w:t>SoW;</w:t>
      </w:r>
      <w:proofErr w:type="gramEnd"/>
    </w:p>
    <w:p w14:paraId="3892DFFC" w14:textId="77777777" w:rsidR="008931B6" w:rsidRDefault="002039F1">
      <w:pPr>
        <w:pStyle w:val="1"/>
        <w:numPr>
          <w:ilvl w:val="3"/>
          <w:numId w:val="1"/>
        </w:numPr>
      </w:pPr>
      <w:r>
        <w:t>Redirect resources to other tasks or projects</w:t>
      </w:r>
    </w:p>
    <w:p w14:paraId="75A7A840" w14:textId="77777777" w:rsidR="008931B6" w:rsidRDefault="002039F1">
      <w:pPr>
        <w:pStyle w:val="1"/>
        <w:numPr>
          <w:ilvl w:val="2"/>
          <w:numId w:val="1"/>
        </w:numPr>
      </w:pPr>
      <w:r>
        <w:t xml:space="preserve">Hold Period Management: During hold periods, the Developer shall keep resources available. Hold periods shall not exceed 30 consecutive calendar days, during </w:t>
      </w:r>
      <w:r>
        <w:lastRenderedPageBreak/>
        <w:t xml:space="preserve">which Parties shall agree whether it is billable or not for idle time as described </w:t>
      </w:r>
      <w:proofErr w:type="gramStart"/>
      <w:r>
        <w:t xml:space="preserve">in particular </w:t>
      </w:r>
      <w:proofErr w:type="spellStart"/>
      <w:r>
        <w:t>SoW</w:t>
      </w:r>
      <w:proofErr w:type="gramEnd"/>
      <w:r>
        <w:t>.</w:t>
      </w:r>
      <w:proofErr w:type="spellEnd"/>
    </w:p>
    <w:p w14:paraId="3BEE9A0F" w14:textId="77777777" w:rsidR="008931B6" w:rsidRDefault="002039F1">
      <w:pPr>
        <w:pStyle w:val="1"/>
        <w:numPr>
          <w:ilvl w:val="2"/>
          <w:numId w:val="1"/>
        </w:numPr>
      </w:pPr>
      <w:r>
        <w:t xml:space="preserve">Timeline Extension Without Additional Cost: Timeline extensions due to Company-Initiated Changes shall not incur additional costs, provided that the total agreed Man-Month allocation remains unchanged. </w:t>
      </w:r>
    </w:p>
    <w:p w14:paraId="4B990033" w14:textId="77777777" w:rsidR="008931B6" w:rsidRDefault="002039F1">
      <w:pPr>
        <w:pStyle w:val="2"/>
        <w:numPr>
          <w:ilvl w:val="1"/>
          <w:numId w:val="1"/>
        </w:numPr>
      </w:pPr>
      <w:r>
        <w:t>Change Control Process</w:t>
      </w:r>
    </w:p>
    <w:p w14:paraId="47A97AB2" w14:textId="77777777" w:rsidR="008931B6" w:rsidRDefault="002039F1">
      <w:pPr>
        <w:pStyle w:val="1"/>
        <w:numPr>
          <w:ilvl w:val="2"/>
          <w:numId w:val="1"/>
        </w:numPr>
      </w:pPr>
      <w:r>
        <w:t>All changes shall be managed through formal change control process with written change requests by email and impact analysis within 5 business days.</w:t>
      </w:r>
    </w:p>
    <w:p w14:paraId="4BD4D428" w14:textId="77777777" w:rsidR="008931B6" w:rsidRDefault="002039F1">
      <w:pPr>
        <w:pStyle w:val="1"/>
        <w:numPr>
          <w:ilvl w:val="2"/>
          <w:numId w:val="1"/>
        </w:numPr>
      </w:pPr>
      <w:r>
        <w:t>Company-Initiated Changes: No additional cost if within original Man-Month allocation</w:t>
      </w:r>
    </w:p>
    <w:p w14:paraId="3EDBE609" w14:textId="77777777" w:rsidR="008931B6" w:rsidRDefault="002039F1">
      <w:pPr>
        <w:pStyle w:val="1"/>
        <w:numPr>
          <w:ilvl w:val="2"/>
          <w:numId w:val="1"/>
        </w:numPr>
      </w:pPr>
      <w:r>
        <w:t>Developer-Initiated Changes: Require Company's written by e-mail approval</w:t>
      </w:r>
    </w:p>
    <w:p w14:paraId="1514C981" w14:textId="77777777" w:rsidR="008931B6" w:rsidRDefault="008931B6"/>
    <w:p w14:paraId="5983125C" w14:textId="77777777" w:rsidR="008931B6" w:rsidRDefault="002039F1">
      <w:pPr>
        <w:pStyle w:val="1"/>
        <w:numPr>
          <w:ilvl w:val="0"/>
          <w:numId w:val="1"/>
        </w:numPr>
      </w:pPr>
      <w:r>
        <w:rPr>
          <w:b/>
          <w:bCs/>
          <w:u w:val="single"/>
        </w:rPr>
        <w:t>Notice of Delay</w:t>
      </w:r>
      <w:r>
        <w:t xml:space="preserve">. The Developer shall notify the Company promptly of </w:t>
      </w:r>
      <w:proofErr w:type="gramStart"/>
      <w:r>
        <w:t>any factor,</w:t>
      </w:r>
      <w:proofErr w:type="gramEnd"/>
      <w:r>
        <w:t xml:space="preserve"> occurrence, or event coming to its attention that may affect its ability to meet the requirements of any Work Statement issued under this Agreement, or that is likely to cause any material delay in delivery of the Deliverables. Such notice shall also be given in the event of any loss or reassignment of key employees, the threat of a strike, or major equipment failure.</w:t>
      </w:r>
    </w:p>
    <w:p w14:paraId="14642B9E" w14:textId="77777777" w:rsidR="008931B6" w:rsidRDefault="002039F1">
      <w:pPr>
        <w:pStyle w:val="1"/>
        <w:numPr>
          <w:ilvl w:val="0"/>
          <w:numId w:val="1"/>
        </w:numPr>
        <w:spacing w:before="5"/>
      </w:pPr>
      <w:r>
        <w:rPr>
          <w:b/>
          <w:bCs/>
          <w:u w:val="single"/>
        </w:rPr>
        <w:t>Delivery &amp; Testing</w:t>
      </w:r>
      <w:r>
        <w:rPr>
          <w:b/>
          <w:bCs/>
        </w:rPr>
        <w:t xml:space="preserve"> </w:t>
      </w:r>
      <w:proofErr w:type="gramStart"/>
      <w:r>
        <w:t>The</w:t>
      </w:r>
      <w:proofErr w:type="gramEnd"/>
      <w:r>
        <w:t xml:space="preserve"> Developer shall work using a delivery method agreed upon by the Parties. Deliverables will be delivered to the Company in accordance with the applicable timeline set out in the applicable Work Statement.</w:t>
      </w:r>
    </w:p>
    <w:p w14:paraId="61E9F7DB" w14:textId="77777777" w:rsidR="008931B6" w:rsidRDefault="002039F1">
      <w:pPr>
        <w:pStyle w:val="2"/>
        <w:numPr>
          <w:ilvl w:val="0"/>
          <w:numId w:val="1"/>
        </w:numPr>
      </w:pPr>
      <w:r>
        <w:rPr>
          <w:b/>
          <w:bCs/>
          <w:u w:val="single"/>
        </w:rPr>
        <w:t>Support</w:t>
      </w:r>
      <w:r>
        <w:rPr>
          <w:b/>
          <w:bCs/>
        </w:rPr>
        <w:t xml:space="preserve">. </w:t>
      </w:r>
      <w:r>
        <w:t>The Parties may agree within a Work Statement on the terms of support services to be provided by the Developer to the Company and the terms thereof.</w:t>
      </w:r>
    </w:p>
    <w:p w14:paraId="67D673E2" w14:textId="77777777" w:rsidR="008931B6" w:rsidRDefault="002039F1">
      <w:pPr>
        <w:pStyle w:val="1"/>
        <w:numPr>
          <w:ilvl w:val="0"/>
          <w:numId w:val="1"/>
        </w:numPr>
      </w:pPr>
      <w:r>
        <w:rPr>
          <w:b/>
          <w:bCs/>
          <w:u w:val="single"/>
        </w:rPr>
        <w:t>Compensation</w:t>
      </w:r>
    </w:p>
    <w:p w14:paraId="29289173" w14:textId="77777777" w:rsidR="008931B6" w:rsidRDefault="002039F1">
      <w:pPr>
        <w:pStyle w:val="2"/>
        <w:numPr>
          <w:ilvl w:val="1"/>
          <w:numId w:val="1"/>
        </w:numPr>
      </w:pPr>
      <w:r>
        <w:rPr>
          <w:b/>
          <w:bCs/>
          <w:u w:val="single"/>
        </w:rPr>
        <w:t>Method of Payment</w:t>
      </w:r>
      <w:r>
        <w:rPr>
          <w:u w:val="single"/>
        </w:rPr>
        <w:t>.</w:t>
      </w:r>
      <w:r>
        <w:t xml:space="preserve"> Amounts, method of payment (on an hourly basis), and terms of payment for all Services to be performed and Deliverables to be delivered shall be set forth in each relevant Work Statement.</w:t>
      </w:r>
    </w:p>
    <w:p w14:paraId="1460B548" w14:textId="77777777" w:rsidR="008931B6" w:rsidRDefault="002039F1">
      <w:pPr>
        <w:numPr>
          <w:ilvl w:val="1"/>
          <w:numId w:val="1"/>
        </w:numPr>
        <w:spacing w:line="360" w:lineRule="auto"/>
        <w:rPr>
          <w:sz w:val="20"/>
          <w:szCs w:val="20"/>
        </w:rPr>
      </w:pPr>
      <w:r>
        <w:rPr>
          <w:b/>
          <w:bCs/>
          <w:sz w:val="20"/>
          <w:szCs w:val="20"/>
          <w:u w:val="single"/>
        </w:rPr>
        <w:t>Allocation of Cost and Compensation</w:t>
      </w:r>
      <w:r>
        <w:rPr>
          <w:sz w:val="20"/>
          <w:szCs w:val="20"/>
        </w:rPr>
        <w:t xml:space="preserve"> If required for the purposes of proper allocation of the Compensation for (</w:t>
      </w:r>
      <w:proofErr w:type="spellStart"/>
      <w:r>
        <w:rPr>
          <w:sz w:val="20"/>
          <w:szCs w:val="20"/>
        </w:rPr>
        <w:t>i</w:t>
      </w:r>
      <w:proofErr w:type="spellEnd"/>
      <w:r>
        <w:rPr>
          <w:sz w:val="20"/>
          <w:szCs w:val="20"/>
        </w:rPr>
        <w:t>) transfer of copyrights or other Intellectual Property rights and (ii) other services, the Company and the Developer may agree that the part of Compensation related to the transfer of copyright shall be assessed and specified in each invoice according to the nature of work provided and copyrights transferred in particular parts of the projects to which particular invoices relate.</w:t>
      </w:r>
    </w:p>
    <w:p w14:paraId="5D175017" w14:textId="77777777" w:rsidR="008931B6" w:rsidRDefault="002039F1">
      <w:pPr>
        <w:pStyle w:val="2"/>
        <w:numPr>
          <w:ilvl w:val="1"/>
          <w:numId w:val="1"/>
        </w:numPr>
      </w:pPr>
      <w:r>
        <w:rPr>
          <w:b/>
          <w:bCs/>
          <w:u w:val="single"/>
        </w:rPr>
        <w:t>Taxes.</w:t>
      </w:r>
      <w:r>
        <w:rPr>
          <w:b/>
          <w:bCs/>
        </w:rPr>
        <w:t xml:space="preserve">  </w:t>
      </w:r>
      <w:r>
        <w:t xml:space="preserve">Prices set forth in any Work Statement issued hereunder shall not include sales taxes and </w:t>
      </w:r>
      <w:proofErr w:type="gramStart"/>
      <w:r>
        <w:t>VAT</w:t>
      </w:r>
      <w:proofErr w:type="gramEnd"/>
      <w:r>
        <w:t xml:space="preserve"> which may be applicable depending on circumstances such as the country in which the </w:t>
      </w:r>
      <w:proofErr w:type="gramStart"/>
      <w:r>
        <w:t>seat</w:t>
      </w:r>
      <w:proofErr w:type="gramEnd"/>
      <w:r>
        <w:t xml:space="preserve"> of the Company is located. The Developer is obliged to pay its taxes </w:t>
      </w:r>
      <w:r>
        <w:lastRenderedPageBreak/>
        <w:t xml:space="preserve">according to Polish tax law. If according to the law regulations of Poland the Developer is obliged to calculate, collect, and/or pay any such taxes, the prices set forth in any Work Statement shall be increased accordingly by the amount of that potential additional tax. provided that such increase is required by applicable laws and regulations, and (ii) the Developer has notified the Company in writing in advance by email. If the Company is obligated by appropriate tax authorities of the country in which the seat of the Company is located to deduct </w:t>
      </w:r>
      <w:proofErr w:type="gramStart"/>
      <w:r>
        <w:t>pay</w:t>
      </w:r>
      <w:proofErr w:type="gramEnd"/>
      <w:r>
        <w:t xml:space="preserve"> any tax at source, the remuneration due to the Developer shall be increased as appropriate so that the Developer’s account is credited with the full amount as invoiced.</w:t>
      </w:r>
    </w:p>
    <w:p w14:paraId="62686064" w14:textId="77777777" w:rsidR="008931B6" w:rsidRDefault="002039F1">
      <w:pPr>
        <w:pStyle w:val="2"/>
        <w:numPr>
          <w:ilvl w:val="1"/>
          <w:numId w:val="1"/>
        </w:numPr>
      </w:pPr>
      <w:r>
        <w:rPr>
          <w:b/>
          <w:bCs/>
          <w:u w:val="single"/>
        </w:rPr>
        <w:t>Delayed Performance</w:t>
      </w:r>
      <w:r>
        <w:t>. If the Developer delays delivery of any milestone by more than thirty (30) days past the due date set forth in the applicable Work Statement for any reason, not due to failure by the Company to provide essential materials or fulfillment of its obligations set out in Art. 3, or another delay by the Company, then the Company shall be entitled to terminate the applicable Work Statement and/or the Agreement and the Developer shall be solely entitled to receive the payments for the Services performed up to that point (based on the hourly basis described in the Work Statement).</w:t>
      </w:r>
    </w:p>
    <w:p w14:paraId="5946B498" w14:textId="77777777" w:rsidR="008931B6" w:rsidRDefault="002039F1">
      <w:pPr>
        <w:pStyle w:val="2"/>
        <w:numPr>
          <w:ilvl w:val="1"/>
          <w:numId w:val="1"/>
        </w:numPr>
      </w:pPr>
      <w:r>
        <w:rPr>
          <w:b/>
          <w:bCs/>
          <w:u w:val="single"/>
        </w:rPr>
        <w:t>Expenses</w:t>
      </w:r>
      <w:r>
        <w:t xml:space="preserve">. Except as expressly agreed otherwise in a Work Statement, the Developer shall bear </w:t>
      </w:r>
      <w:proofErr w:type="gramStart"/>
      <w:r>
        <w:t>all of</w:t>
      </w:r>
      <w:proofErr w:type="gramEnd"/>
      <w:r>
        <w:t xml:space="preserve"> its own expenses arising from its performance or its obligations under this Agreement and each Work Statement issued hereunder. The Company however shall cover all travel and accommodation expenses related to the services performed by the Developer in the Company’s facilities. If not specified otherwise in the relevant Work Statement, such </w:t>
      </w:r>
      <w:proofErr w:type="gramStart"/>
      <w:r>
        <w:t>traveling</w:t>
      </w:r>
      <w:proofErr w:type="gramEnd"/>
      <w:r>
        <w:t xml:space="preserve"> and accommodation expenses are not included in the fees.</w:t>
      </w:r>
    </w:p>
    <w:p w14:paraId="088B0403" w14:textId="77777777" w:rsidR="008931B6" w:rsidRDefault="008931B6"/>
    <w:p w14:paraId="5825A3EE" w14:textId="77777777" w:rsidR="008931B6" w:rsidRDefault="002039F1">
      <w:pPr>
        <w:pStyle w:val="1"/>
        <w:numPr>
          <w:ilvl w:val="0"/>
          <w:numId w:val="1"/>
        </w:numPr>
        <w:ind w:left="720" w:hanging="585"/>
        <w:rPr>
          <w:highlight w:val="yellow"/>
        </w:rPr>
      </w:pPr>
      <w:r>
        <w:t xml:space="preserve">     Rights in Deliverables. The Parties acknowledge that the Services are provided on a staff augmentation basis, meaning the Developer provides personnel resources to support the Company’s development, and the Company (through its representatives and technical leads) directs and supervises the day-to-day work and priorities. Accordingly, notwithstanding any other provision, (a) all work product created, authored, developed, configured, or reduced to practice by the Developer or its personnel in connection with the Services, including without limitation source code and object code, scripts, configuration files, infrastructure-as-code, designs, architecture, specifications, documentation, and test artifacts, as well as any improvements, modifications, updates, and derivative works thereof (collectively, “Work Product”), shall be the exclusive property of the Company immediately upon creation; and the Developer hereby irrevocably assigns, transfers, and conveys to the Company, by way of present assignment, all right, title, and interest in and to the Work Product and all intellectual property rights therein worldwide for the full term of such rights (including renewals and extensions). The foregoing assignment is not conditioned upon payment, acceptance, or any other event; any unpaid fees, if any, constitute a contractual payment obligation only and shall not limit, delay, suspend, or revoke the Company’s ownership or rights in the Work Product. (b) To the </w:t>
      </w:r>
      <w:r>
        <w:lastRenderedPageBreak/>
        <w:t xml:space="preserve">extent any pre-existing software, code, tools, libraries, frameworks, templates, utilities, or other materials owned or controlled by the Developer or its personnel prior to, or developed outside the scope of, the Services (“Background Technology”) is included in, linked with, embedded in, or required to use any Work Product, the Developer grants the Company and its affiliates a worldwide, perpetual, irrevocable, royalty-free, fully-paid, transferable and sublicensable (to contractors, vendors, auditors, affiliates, and customers) non-exclusive license to use, execute, reproduce, modify, create derivative works of, distribute, host (including as SaaS/managed service), and otherwise exploit such Background Technology solely as necessary to use and exploit the Work Product and the Company’s products/services, with no additional fees or royalties payable by the Company. Background Technology may be used only in a non-blocking manner and shall not restrict the Company’s ability to use, modify, maintain, distribute, host, commercialize, or sublicense the Work Product. </w:t>
      </w:r>
      <w:r>
        <w:tab/>
        <w:t xml:space="preserve">For clarity, “Background Technology” excludes any configurations, templates, scripts, infrastructure-as-code, architectures, designs, documentation, specifications, workflows, or other materials that are created or materially modified in connection with the Services and are specific to the Company’s environment, requirements, data, or systems, all of which shall be deemed Work Product. The Developer shall not reuse, disclose, or provide to any third party any Work Product, or any Company-specific materials created in connection with the Services, in whole or in part, for the benefit of any other client or project, except with the Company’s prior written consent. Notwithstanding the foregoing, the Developer may use general skills and non-confidential know-how retained in unaided memory, </w:t>
      </w:r>
      <w:proofErr w:type="gramStart"/>
      <w:r>
        <w:t>provided that</w:t>
      </w:r>
      <w:proofErr w:type="gramEnd"/>
      <w:r>
        <w:t xml:space="preserve"> it does not use or disclose any Work Product or Company Confidential Information. (c) The Developer shall not incorporate any third-party materials (including open source software) into the Work Product, nor make the Work Product dependent on them, without the Company’s prior written approval in each instance; and the Developer shall not use any license or component that (</w:t>
      </w:r>
      <w:proofErr w:type="spellStart"/>
      <w:r>
        <w:t>i</w:t>
      </w:r>
      <w:proofErr w:type="spellEnd"/>
      <w:r>
        <w:t xml:space="preserve">) requires disclosure of source code (including for network/hosted use), (ii) requires licensing of derivative/combined works under the same or similar terms (copyleft/reciprocal), or (iii) restricts commercialization or offering the Work Product as a hosted/managed service, unless the Company expressly approves in writing. The Developer shall maintain and </w:t>
      </w:r>
      <w:proofErr w:type="gramStart"/>
      <w:r>
        <w:t>provide to</w:t>
      </w:r>
      <w:proofErr w:type="gramEnd"/>
      <w:r>
        <w:t xml:space="preserve"> the </w:t>
      </w:r>
      <w:proofErr w:type="gramStart"/>
      <w:r>
        <w:t>Company</w:t>
      </w:r>
      <w:proofErr w:type="gramEnd"/>
      <w:r>
        <w:t xml:space="preserve"> an up-to-date inventory (SBOM/BOM) of all such approved third-party materials used (name, version, license, and obligations) with each major delivery and upon request, together with all required notices and license texts. (d) The Developer represents and warrants that it has secured from its personnel all rights, assignments, and </w:t>
      </w:r>
      <w:proofErr w:type="gramStart"/>
      <w:r>
        <w:t>consents</w:t>
      </w:r>
      <w:proofErr w:type="gramEnd"/>
      <w:r>
        <w:t xml:space="preserve"> necessary to grant the assignments and licenses in this Section, and that the Work Product will be prepared without knowingly infringing any third-party intellectual property rights, and without malicious code or disabling devices. (e) The Developer shall provide reasonable assistance, at the Company’s expense, required to perfect the rights defined in this Section on terms separately agreed in writing. (f) This Section survives expiration or termination of the Agreement, and expiration or termination shall not affect the Company’s ownership of Work Product created prior thereto, nor terminate, revoke, or impair any licenses granted to the Company herein; any reactivation or re-engagement shall not limit the Company’s pre-existing rights.</w:t>
      </w:r>
    </w:p>
    <w:p w14:paraId="370ECE2F" w14:textId="77777777" w:rsidR="008931B6" w:rsidRDefault="002039F1">
      <w:pPr>
        <w:pStyle w:val="2"/>
        <w:numPr>
          <w:ilvl w:val="1"/>
          <w:numId w:val="1"/>
        </w:numPr>
      </w:pPr>
      <w:r>
        <w:t xml:space="preserve">Annex Incorporation and Priority (Personnel IP Acknowledgement). </w:t>
      </w:r>
    </w:p>
    <w:p w14:paraId="4E08AA0E" w14:textId="77777777" w:rsidR="008931B6" w:rsidRDefault="002039F1">
      <w:pPr>
        <w:pStyle w:val="2"/>
        <w:ind w:left="1531" w:firstLine="0"/>
      </w:pPr>
      <w:r>
        <w:lastRenderedPageBreak/>
        <w:t>Annex [1] (Personnel IP &amp; Confidentiality Acknowledgement) is incorporated into this Agreement by reference. In the event of any conflict between Annex [1] and this Agreement, Annex [1] shall prevail solely with respect to (</w:t>
      </w:r>
      <w:proofErr w:type="spellStart"/>
      <w:r>
        <w:t>i</w:t>
      </w:r>
      <w:proofErr w:type="spellEnd"/>
      <w:r>
        <w:t xml:space="preserve">) assignment and ownership of Work Product created by Developer personnel, (ii) waiver/non-assertion of moral rights, and (iii) licenses granted to the Company in Background Technology to the extent necessary to use and exploit such Work Product. </w:t>
      </w:r>
    </w:p>
    <w:p w14:paraId="3D70B1C7" w14:textId="77777777" w:rsidR="008931B6" w:rsidRDefault="002039F1">
      <w:pPr>
        <w:pStyle w:val="2"/>
        <w:ind w:left="1531" w:firstLine="0"/>
      </w:pPr>
      <w:r>
        <w:t xml:space="preserve">Annex [1] Execution as Access Condition. Company may condition any system/repository access for any Developer Personnel on Company’s prior receipt of a duly executed Annex [1] (or Company-approved equivalent) for such Personnel. Developer shall ensure that all Developer Personnel (including any </w:t>
      </w:r>
      <w:proofErr w:type="gramStart"/>
      <w:r>
        <w:t>subcontractors/contractors</w:t>
      </w:r>
      <w:proofErr w:type="gramEnd"/>
      <w:r>
        <w:t>/consultants) execute Annex [1] prior to commencing work and shall provide executed copies to Company upon request. Any failure to comply shall constitute a material breach.</w:t>
      </w:r>
    </w:p>
    <w:p w14:paraId="2760FF34" w14:textId="77777777" w:rsidR="008931B6" w:rsidRDefault="002039F1">
      <w:pPr>
        <w:pStyle w:val="1"/>
        <w:numPr>
          <w:ilvl w:val="0"/>
          <w:numId w:val="1"/>
        </w:numPr>
        <w:ind w:left="720" w:hanging="585"/>
      </w:pPr>
      <w:r>
        <w:rPr>
          <w:b/>
          <w:bCs/>
        </w:rPr>
        <w:t>Visual Work Publicity;</w:t>
      </w:r>
      <w:r>
        <w:t xml:space="preserve"> No Credit Obligation. Developer shall not, and shall cause Developer Personnel not to, use Company’s name, trademarks, logos, or brand assets, or disclose the existence or nature of the project, the relationship between the Parties, or any deliverables/work product, in any marketing materials, portfolios, case studies, social media, press releases, publications, or public statements, without Company’s prior written consent by email in each instance. Company has no obligation to credit, identify, or reference Developer or Developer Personnel in connection with the project or any outputs. Any consent granted by Company under this Section may be revoked by Company at any time by written notice; upon receipt, Developer shall promptly (and in any event within five (5) business days) remove the relevant materials from public view and cease further use. This Section is in addition to, and does not limit, Developer’s confidentiality </w:t>
      </w:r>
      <w:proofErr w:type="gramStart"/>
      <w:r>
        <w:t>obligations;</w:t>
      </w:r>
      <w:proofErr w:type="gramEnd"/>
      <w:r>
        <w:t xml:space="preserve"> in the event of any inconsistency, confidentiality obligations and Company’s written instructions control.</w:t>
      </w:r>
    </w:p>
    <w:p w14:paraId="4F2B348C" w14:textId="77777777" w:rsidR="008931B6" w:rsidRDefault="002039F1">
      <w:pPr>
        <w:pStyle w:val="1"/>
        <w:numPr>
          <w:ilvl w:val="0"/>
          <w:numId w:val="1"/>
        </w:numPr>
      </w:pPr>
      <w:r>
        <w:rPr>
          <w:b/>
          <w:bCs/>
          <w:u w:val="single"/>
        </w:rPr>
        <w:t>Confidential Information</w:t>
      </w:r>
      <w:r>
        <w:t>. The Parties shall refrain from using or exploiting the Confidential Information for any purposes or activities other than for the performance of this Agreement. The Parties shall: (</w:t>
      </w:r>
      <w:proofErr w:type="spellStart"/>
      <w:r>
        <w:t>i</w:t>
      </w:r>
      <w:proofErr w:type="spellEnd"/>
      <w:r>
        <w:t xml:space="preserve">) keep the Confidential Information confidential using at least the same degree of care they use to protect their own confidential information, which shall in any event not be less than a reasonable degree of care; and (ii) refrain from disclosing or facilitating disclosure of Confidential Information to anyone, without the other Parties prior written consent, except its employees and consultants with a need to know such information for the purposes of the performance of this Agreement, and will advise those of their employees and consultants to whom the Confidential Information is disclosed of their obligations under this Agreement with respect to the Confidential Information. Especially, the confidentiality obligation shall apply to all the information concerning the Parties’ cooperation (including terms of business and payment, course of negotiations, etc.), which shall be disclosed exclusively to such Parties' representatives, board members, and another managing / supervisory/executive employees, whose knowledge of the above information is crucial for the execution of the Agreement. The Parties shall obtain and maintain in effect written confidentiality agreements similar in scope to the provisions of this section with each of their employees and/or consultants who participate in any of the work being </w:t>
      </w:r>
      <w:r>
        <w:lastRenderedPageBreak/>
        <w:t xml:space="preserve">performed under this Agreement. If a Party is required by an order of a court, administrative agency, or other government body, to disclose Confidential Information, the Party shall provide the other Party with prompt notice of such order to enable the Party to seek a protective order or otherwise prevent or restrict such disclosure, and the Party shall reasonably cooperate with the other Party in its efforts to obtain such protective order at the sole cost and expense of the Party. The obligations of confidentiality under this Agreement shall survive the termination of this Agreement. </w:t>
      </w:r>
    </w:p>
    <w:p w14:paraId="478BC3B6" w14:textId="77777777" w:rsidR="008931B6" w:rsidRDefault="002039F1">
      <w:pPr>
        <w:pStyle w:val="1"/>
        <w:ind w:firstLine="0"/>
      </w:pPr>
      <w:r>
        <w:t xml:space="preserve">Security and Data Protection. Developer shall implement and maintain administrative, physical, and technical safeguards consistent with industry standards and Company’s reasonable security policies (as provided to Developer from time to time), including at minimum least-privilege access controls, multi-factor authentication for Company systems, secure development practices, vulnerability management and timely patching, and logging/monitoring appropriate to the Services. Developer Personnel may access Company systems and data only as strictly necessary to perform the Services and only through Company-approved accounts and methods, and Developer shall not export, store, or process Company data or Confidential Information outside Company-approved environments. “Security Incident” means any actual or reasonably suspected unauthorized access, acquisition, disclosure, loss, or compromise of Company systems, credentials, or data, or any material degradation of security controls affecting Company. </w:t>
      </w:r>
      <w:proofErr w:type="gramStart"/>
      <w:r>
        <w:t>Developer</w:t>
      </w:r>
      <w:proofErr w:type="gramEnd"/>
      <w:r>
        <w:t xml:space="preserve"> shall notify Company without undue delay and in any event within twenty-four (24) hours of becoming aware of a Security Incident, provide immediate containment steps, deliver an initial written incident report within seventy-two (72) hours, and provide a root-cause analysis and corrective action plan within ten (10) business days. Developer shall fully cooperate with Company’s investigation and remediation efforts. Developer shall flow down the obligations of this Section to all subcontractors and personnel and </w:t>
      </w:r>
      <w:proofErr w:type="gramStart"/>
      <w:r>
        <w:t>remains</w:t>
      </w:r>
      <w:proofErr w:type="gramEnd"/>
      <w:r>
        <w:t xml:space="preserve"> responsible for their acts and omissions.</w:t>
      </w:r>
    </w:p>
    <w:p w14:paraId="57E009B0" w14:textId="77777777" w:rsidR="008931B6" w:rsidRDefault="002039F1">
      <w:pPr>
        <w:pStyle w:val="1"/>
        <w:numPr>
          <w:ilvl w:val="0"/>
          <w:numId w:val="1"/>
        </w:numPr>
        <w:ind w:left="720" w:hanging="570"/>
      </w:pPr>
      <w:r>
        <w:rPr>
          <w:b/>
          <w:bCs/>
          <w:u w:val="single"/>
        </w:rPr>
        <w:t>Non-Compete.</w:t>
      </w:r>
      <w:r>
        <w:rPr>
          <w:b/>
          <w:bCs/>
        </w:rPr>
        <w:t xml:space="preserve"> </w:t>
      </w:r>
      <w:r>
        <w:t>During the term of this Agreement and after one year of its termination or expiry (independently from the legal base of the termination or expiry) the Company shall not, without the prior written consent of the Developer, employ, hire or engage in any other way the Developer’s Staff. The above clause applies to any direct, as well as intermediate possible cooperation.</w:t>
      </w:r>
    </w:p>
    <w:p w14:paraId="48E08658" w14:textId="77777777" w:rsidR="008931B6" w:rsidRDefault="002039F1">
      <w:pPr>
        <w:pStyle w:val="1"/>
        <w:numPr>
          <w:ilvl w:val="0"/>
          <w:numId w:val="1"/>
        </w:numPr>
        <w:ind w:left="720" w:hanging="570"/>
      </w:pPr>
      <w:r>
        <w:rPr>
          <w:b/>
          <w:bCs/>
          <w:u w:val="single"/>
        </w:rPr>
        <w:t>Warranties and Representations</w:t>
      </w:r>
      <w:r>
        <w:t>. The Developer disclaims all warranties for the condition, durability, or any other warranties unless the Developer has expressly agreed to provide such warranty in an individual case and has denoted it as such warranty in writing. The Developer hereby represents and warrants that: (</w:t>
      </w:r>
      <w:proofErr w:type="spellStart"/>
      <w:r>
        <w:t>i</w:t>
      </w:r>
      <w:proofErr w:type="spellEnd"/>
      <w:r>
        <w:t xml:space="preserve">) it has the requisite technical and professional  knowledge, know-how, expertise, skills, talent, and experience required in order to perform the Services in a professional and efficient manner; (ii) there are no restrictions, limitations, contractual obligations or statutory obligations or restrictions or any other factor whatsoever which prevents or restricts or is likely to prevent or restrict the Developer from fulfilling all its obligations under this Agreement and the performance of the Services, and delivering the Deliverables in accordance with the time frame specified by Work Statements; (iii) the execution of this Agreement by the Developer and the performance of the obligations hereunder shall not constitute or result in an intentional breach of any other obligation, </w:t>
      </w:r>
      <w:r>
        <w:lastRenderedPageBreak/>
        <w:t xml:space="preserve">contractual or otherwise, of the Developer; (iv) all copyrightable matter assigned and/or licensed in accordance with this Agreement has been or will be created by persons who were employees and consultants of the Developer at the time of creation and the Developer has and will obtain agreements with its employees and consultants sufficient to allow it to provide the Company with the assignments and/or licenses provided for herein; and (v) all development work including but not limited to the Deliverables shall be prepared without knowingly (i.e. with the direct intent) breaching any third party Intellectual Property rights and (vi) in a workmanlike manner  and  with  professional diligence and skill and will conform to the Specifications relating thereto. The Developer shall verify and ensure the identity of any third party engaged by or under contractual relationship with the Developer. The Developer represents and warrants that, to the best of its knowledge and after conducting commercially reasonable due diligence, neither such Consultant nor such third party has been subject to any sanctions, penalties, or enforcement actions imposed by any regulatory authority in connection with anti-money laundering, counter-terrorism financing, or similar applicable laws and regulations. The Developer shall be solely responsible for any failure to comply with the obligations set forth in this Clause and shall indemnify, defend, and hold harmless the Company from and against </w:t>
      </w:r>
      <w:proofErr w:type="gramStart"/>
      <w:r>
        <w:t>any and all</w:t>
      </w:r>
      <w:proofErr w:type="gramEnd"/>
      <w:r>
        <w:t xml:space="preserve"> claims, damages, losses, liabilities, costs, and expenses (including reasonable attorneys' fees) arising out of or in connection with such failure. Unless expressly agreed otherwise in the applicable Work Statement, the Developer disclaims </w:t>
      </w:r>
      <w:proofErr w:type="gramStart"/>
      <w:r>
        <w:t>any and all</w:t>
      </w:r>
      <w:proofErr w:type="gramEnd"/>
      <w:r>
        <w:t xml:space="preserve"> warranty for any third-party material included in the Deliverables in conformance with the applicable Work Statement including open-source software, stock photos, pictures, and similar materials.</w:t>
      </w:r>
    </w:p>
    <w:p w14:paraId="688EBCE7" w14:textId="77777777" w:rsidR="008931B6" w:rsidRDefault="002039F1">
      <w:pPr>
        <w:pStyle w:val="1"/>
        <w:numPr>
          <w:ilvl w:val="0"/>
          <w:numId w:val="1"/>
        </w:numPr>
        <w:ind w:left="720" w:hanging="570"/>
        <w:rPr>
          <w:sz w:val="22"/>
          <w:szCs w:val="22"/>
        </w:rPr>
      </w:pPr>
      <w:r>
        <w:rPr>
          <w:b/>
          <w:bCs/>
          <w:sz w:val="22"/>
          <w:szCs w:val="22"/>
          <w:u w:val="single"/>
        </w:rPr>
        <w:t>Indemnification</w:t>
      </w:r>
      <w:r>
        <w:rPr>
          <w:sz w:val="22"/>
          <w:szCs w:val="22"/>
        </w:rPr>
        <w:t xml:space="preserve">. </w:t>
      </w:r>
      <w:r>
        <w:t>Developer shall indemnify, defend, and hold harmless Company, its affiliates, and their respective officers, directors, employees, agents, successors and assigns from and against any and all losses, liabilities, damages, penalties, fines, costs, and expenses (including reasonable attorneys’ fees and costs of investigation, litigation, settlement, judgment, interest, and penalties) arising out of or relating to any third-party claim, demand, suit, or proceeding to the extent based on or resulting from: (</w:t>
      </w:r>
      <w:proofErr w:type="spellStart"/>
      <w:r>
        <w:t>i</w:t>
      </w:r>
      <w:proofErr w:type="spellEnd"/>
      <w:r>
        <w:t>) any actual infringement or misappropriation of intellectual property rights by the Work Product, Background Technology, or any Third-Party Materials/OSS used by Developer; (ii) any breach of confidentiality, data protection, privacy, or security obligations, including any Security Incident attributable to Developer or Developer Personnel; (iii) any violation of applicable laws or regulations by Developer or Developer Personnel, including AML/CFT, sanctions, anti-corruption, export control, or similar compliance obligations; (iv) any employment, labor, tax, social security, co-employment, misclassification, or labor leasing claim brought by or on behalf of Developer Personnel; or (v) Developer’s fraud, willful misconduct, or gross negligence.</w:t>
      </w:r>
    </w:p>
    <w:p w14:paraId="46F1C914" w14:textId="77777777" w:rsidR="008931B6" w:rsidRDefault="002039F1">
      <w:pPr>
        <w:pStyle w:val="1"/>
        <w:numPr>
          <w:ilvl w:val="0"/>
          <w:numId w:val="1"/>
        </w:numPr>
        <w:ind w:left="720" w:hanging="570"/>
        <w:rPr>
          <w:highlight w:val="yellow"/>
        </w:rPr>
      </w:pPr>
      <w:r>
        <w:rPr>
          <w:b/>
          <w:bCs/>
        </w:rPr>
        <w:t>Limitation of Liabilities</w:t>
      </w:r>
      <w:r>
        <w:t xml:space="preserve">. Except for the carve-outs below, neither Party shall be liable for any indirect, special, or consequential damages (including lost profits or goodwill) arising out of or relating to this Agreement. Notwithstanding anything to the contrary, the exclusion in the preceding sentence shall not apply to the Developer’s liability arising from: (A) infringement or misappropriation of intellectual property rights; (B) breach of confidentiality, data protection, privacy, or security obligations (including </w:t>
      </w:r>
      <w:r>
        <w:lastRenderedPageBreak/>
        <w:t xml:space="preserve">any Security Incident); (C) Developer’s indemnification obligations; (D) fraud, willful misconduct, or gross negligence; (E) violation of AML/CFT, sanctions, anti-corruption, export control, or similar compliance obligations; or (F) unauthorized subcontracting or unauthorized replacement of Key Personnel. The Developer’s liability for the above shall be limited to three times Developer’s compensation corresponding to the </w:t>
      </w:r>
      <w:proofErr w:type="gramStart"/>
      <w:r>
        <w:t>particular item</w:t>
      </w:r>
      <w:proofErr w:type="gramEnd"/>
      <w:r>
        <w:t xml:space="preserve"> of work with which the breach, infringement, or violation is </w:t>
      </w:r>
      <w:proofErr w:type="gramStart"/>
      <w:r>
        <w:t>associated;</w:t>
      </w:r>
      <w:proofErr w:type="gramEnd"/>
      <w:r>
        <w:t xml:space="preserve"> provided that this limitation shall not apply to liability arising from fraud or willful misconduct. Nothing in this section shall be read as precluding the Developer from pursuing its compensation in case it is unpaid by the Company in any part, including compensation resulting from remaining at the disposal of the Company; provided that any compensation for “remaining at the disposal of the Company” (including standby or idling time) shall be payable only if the Company has provided prior written approval by email. Optionally, the Parties may agree that the foregoing liability cap shall not apply to liability arising from (A) and/or (B). </w:t>
      </w:r>
    </w:p>
    <w:p w14:paraId="44BBD1F7" w14:textId="77777777" w:rsidR="008931B6" w:rsidRDefault="002039F1">
      <w:pPr>
        <w:pStyle w:val="1"/>
        <w:numPr>
          <w:ilvl w:val="0"/>
          <w:numId w:val="1"/>
        </w:numPr>
        <w:ind w:left="720" w:hanging="570"/>
      </w:pPr>
      <w:r>
        <w:rPr>
          <w:b/>
          <w:bCs/>
          <w:u w:val="single"/>
        </w:rPr>
        <w:t>Term and Termination</w:t>
      </w:r>
    </w:p>
    <w:p w14:paraId="7472D86E" w14:textId="77777777" w:rsidR="008931B6" w:rsidRDefault="002039F1">
      <w:pPr>
        <w:pStyle w:val="2"/>
        <w:numPr>
          <w:ilvl w:val="1"/>
          <w:numId w:val="1"/>
        </w:numPr>
      </w:pPr>
      <w:r>
        <w:rPr>
          <w:b/>
          <w:bCs/>
        </w:rPr>
        <w:t>Term of the Agreement and the Work Statement</w:t>
      </w:r>
      <w:r>
        <w:t xml:space="preserve">. </w:t>
      </w:r>
    </w:p>
    <w:p w14:paraId="74E5DCC8" w14:textId="77777777" w:rsidR="008931B6" w:rsidRDefault="002039F1">
      <w:pPr>
        <w:pStyle w:val="3"/>
        <w:numPr>
          <w:ilvl w:val="2"/>
          <w:numId w:val="1"/>
        </w:numPr>
      </w:pPr>
      <w:r>
        <w:t xml:space="preserve">The term of this Agreement shall commence on the Effective Date and shall expire on </w:t>
      </w:r>
      <w:r w:rsidR="0007785C">
        <w:t xml:space="preserve">31st of </w:t>
      </w:r>
      <w:proofErr w:type="gramStart"/>
      <w:r w:rsidR="0007785C">
        <w:t>July</w:t>
      </w:r>
      <w:r>
        <w:t>,</w:t>
      </w:r>
      <w:proofErr w:type="gramEnd"/>
      <w:r>
        <w:t xml:space="preserve"> 2026 (the “Termination Date”).</w:t>
      </w:r>
    </w:p>
    <w:p w14:paraId="3153E95B" w14:textId="77777777" w:rsidR="008931B6" w:rsidRDefault="002039F1">
      <w:pPr>
        <w:pStyle w:val="3"/>
        <w:numPr>
          <w:ilvl w:val="2"/>
          <w:numId w:val="1"/>
        </w:numPr>
      </w:pPr>
      <w:r>
        <w:t>Notwithstanding the foregoing, the Company may request an extension in writing by email, and the Parties may extend the Termination Date on mutually agreed terms (including term, rates/fees, and scope). Any extension shall become effective upon the Company’s written request and the Developer’s written acceptance in both cases transmitted by email (or other mutually agreed written mechanism).</w:t>
      </w:r>
    </w:p>
    <w:p w14:paraId="7B2C15E8" w14:textId="77777777" w:rsidR="008931B6" w:rsidRDefault="002039F1">
      <w:pPr>
        <w:pStyle w:val="3"/>
        <w:numPr>
          <w:ilvl w:val="2"/>
          <w:numId w:val="1"/>
        </w:numPr>
      </w:pPr>
      <w:r>
        <w:t xml:space="preserve">All Work Statements concluded during the term of this Agreement shall form part of this Agreement. Upon termination or expiry of this Agreement, only those Work Statements expressly designated in writing by email by the Company may survive solely for the limited purpose of completing transition and handover. </w:t>
      </w:r>
    </w:p>
    <w:p w14:paraId="65515AEB" w14:textId="77777777" w:rsidR="008931B6" w:rsidRDefault="002039F1">
      <w:pPr>
        <w:pStyle w:val="2"/>
        <w:numPr>
          <w:ilvl w:val="1"/>
          <w:numId w:val="1"/>
        </w:numPr>
        <w:rPr>
          <w:b/>
          <w:bCs/>
          <w:highlight w:val="yellow"/>
        </w:rPr>
      </w:pPr>
      <w:r>
        <w:rPr>
          <w:b/>
          <w:bCs/>
        </w:rPr>
        <w:t xml:space="preserve">Termination of the Work Statement. </w:t>
      </w:r>
      <w:r>
        <w:t>Unless otherwise specified in the applicable Work Statement, either Party may terminate a Work Statement for convenience upon thirty (30) days’ prior written notice by email to the other Party. During the notice period, the Parties shall cooperate in good faith to (</w:t>
      </w:r>
      <w:proofErr w:type="spellStart"/>
      <w:r>
        <w:t>i</w:t>
      </w:r>
      <w:proofErr w:type="spellEnd"/>
      <w:r>
        <w:t>) carry out an orderly handover of the work and/or (ii) continue the work until termination, using any remaining Man-Month Balance as agreed by the Parties in writing (including by email).</w:t>
      </w:r>
      <w:r>
        <w:rPr>
          <w:b/>
          <w:bCs/>
          <w:highlight w:val="yellow"/>
        </w:rPr>
        <w:t xml:space="preserve"> </w:t>
      </w:r>
    </w:p>
    <w:p w14:paraId="7D19CA1A" w14:textId="77777777" w:rsidR="008931B6" w:rsidRDefault="002039F1">
      <w:pPr>
        <w:pStyle w:val="2"/>
        <w:numPr>
          <w:ilvl w:val="1"/>
          <w:numId w:val="1"/>
        </w:numPr>
      </w:pPr>
      <w:r>
        <w:rPr>
          <w:b/>
          <w:bCs/>
        </w:rPr>
        <w:t>Termination for Breach</w:t>
      </w:r>
      <w:r>
        <w:t xml:space="preserve">. Either Party may terminate a Work Statement if the other Party materially breaches this Agreement or the applicable Work Statement and fails to cure such breach within fifteen (15) days after receipt of written notice by email. Especially, the Company’s delay in paying undisputed amounts exceeding twenty (20) days after written notice by email shall constitute a breach authorizing the Developer to terminate a concluded Work Statement; provided that amounts subject to a good-faith dispute (including </w:t>
      </w:r>
      <w:r>
        <w:lastRenderedPageBreak/>
        <w:t xml:space="preserve">acceptance/verification, time reporting, non-conformity, or non-performance issues) shall not constitute late payment or breach, provided further that the Company notifies the Developer by email of the basis for such dispute with reasonable detail, and the Company shall pay any undisputed portion in accordance with this Agreement when due.      </w:t>
      </w:r>
    </w:p>
    <w:p w14:paraId="616B3464" w14:textId="77777777" w:rsidR="008931B6" w:rsidRDefault="002039F1">
      <w:pPr>
        <w:pStyle w:val="3"/>
        <w:numPr>
          <w:ilvl w:val="2"/>
          <w:numId w:val="1"/>
        </w:numPr>
      </w:pPr>
      <w:r>
        <w:t>Notwithstanding the foregoing, no cure period (or a five (5) day cure period in case cure can be reasonably achieved) shall apply, and the non-breaching Party may terminate immediately and/or suspend performance in case of:</w:t>
      </w:r>
    </w:p>
    <w:p w14:paraId="68C5BE5C" w14:textId="77777777" w:rsidR="008931B6" w:rsidRDefault="002039F1">
      <w:pPr>
        <w:pStyle w:val="3"/>
        <w:numPr>
          <w:ilvl w:val="3"/>
          <w:numId w:val="1"/>
        </w:numPr>
      </w:pPr>
      <w:r>
        <w:t xml:space="preserve">breach of </w:t>
      </w:r>
      <w:proofErr w:type="gramStart"/>
      <w:r>
        <w:t>Confidentiality;</w:t>
      </w:r>
      <w:proofErr w:type="gramEnd"/>
    </w:p>
    <w:p w14:paraId="0524CE0E" w14:textId="77777777" w:rsidR="008931B6" w:rsidRDefault="002039F1">
      <w:pPr>
        <w:pStyle w:val="3"/>
        <w:numPr>
          <w:ilvl w:val="3"/>
          <w:numId w:val="1"/>
        </w:numPr>
      </w:pPr>
      <w:r>
        <w:t xml:space="preserve">infringement or misappropriation of Intellectual </w:t>
      </w:r>
      <w:proofErr w:type="gramStart"/>
      <w:r>
        <w:t>Property;</w:t>
      </w:r>
      <w:proofErr w:type="gramEnd"/>
    </w:p>
    <w:p w14:paraId="7001A183" w14:textId="77777777" w:rsidR="008931B6" w:rsidRDefault="002039F1">
      <w:pPr>
        <w:pStyle w:val="3"/>
        <w:numPr>
          <w:ilvl w:val="3"/>
          <w:numId w:val="1"/>
        </w:numPr>
      </w:pPr>
      <w:r>
        <w:t xml:space="preserve">material security incident or unauthorized access/disclosure of Company </w:t>
      </w:r>
      <w:proofErr w:type="gramStart"/>
      <w:r>
        <w:t>data;</w:t>
      </w:r>
      <w:proofErr w:type="gramEnd"/>
    </w:p>
    <w:p w14:paraId="099E01CC" w14:textId="77777777" w:rsidR="008931B6" w:rsidRDefault="002039F1">
      <w:pPr>
        <w:pStyle w:val="3"/>
        <w:numPr>
          <w:ilvl w:val="3"/>
          <w:numId w:val="1"/>
        </w:numPr>
      </w:pPr>
      <w:r>
        <w:t xml:space="preserve">violation of AML/CFT, sanctions, anti-corruption, or similar compliance </w:t>
      </w:r>
      <w:proofErr w:type="gramStart"/>
      <w:r>
        <w:t>obligations;</w:t>
      </w:r>
      <w:proofErr w:type="gramEnd"/>
    </w:p>
    <w:p w14:paraId="0DB7B578" w14:textId="77777777" w:rsidR="008931B6" w:rsidRDefault="002039F1">
      <w:pPr>
        <w:pStyle w:val="3"/>
        <w:numPr>
          <w:ilvl w:val="3"/>
          <w:numId w:val="1"/>
        </w:numPr>
      </w:pPr>
      <w:r>
        <w:t>unauthorized subcontracting or unauthorized replacement of Key Personnel.</w:t>
      </w:r>
    </w:p>
    <w:p w14:paraId="5BB98593" w14:textId="77777777" w:rsidR="008931B6" w:rsidRDefault="008931B6"/>
    <w:p w14:paraId="77462F17" w14:textId="77777777" w:rsidR="008931B6" w:rsidRDefault="002039F1">
      <w:pPr>
        <w:pStyle w:val="2"/>
        <w:numPr>
          <w:ilvl w:val="1"/>
          <w:numId w:val="1"/>
        </w:numPr>
      </w:pPr>
      <w:r>
        <w:rPr>
          <w:b/>
          <w:bCs/>
        </w:rPr>
        <w:t xml:space="preserve">Consequences of the Work Statement’s Termination: </w:t>
      </w:r>
      <w:r>
        <w:t xml:space="preserve">Upon receipt of notice of termination, the Developer shall deliver to the Company (in a manner and within a timeline agreed by the Company) at minimum, provided that the Company has paid for work corresponding thereto: </w:t>
      </w:r>
    </w:p>
    <w:p w14:paraId="5A898BA0" w14:textId="77777777" w:rsidR="008931B6" w:rsidRDefault="002039F1">
      <w:pPr>
        <w:pStyle w:val="2"/>
        <w:numPr>
          <w:ilvl w:val="0"/>
          <w:numId w:val="2"/>
        </w:numPr>
      </w:pPr>
      <w:r>
        <w:t xml:space="preserve">all Deliverables and work-in-progress in source and object code </w:t>
      </w:r>
      <w:proofErr w:type="gramStart"/>
      <w:r>
        <w:t>form;</w:t>
      </w:r>
      <w:proofErr w:type="gramEnd"/>
    </w:p>
    <w:p w14:paraId="69BE6625" w14:textId="77777777" w:rsidR="008931B6" w:rsidRDefault="002039F1">
      <w:pPr>
        <w:pStyle w:val="2"/>
        <w:numPr>
          <w:ilvl w:val="0"/>
          <w:numId w:val="2"/>
        </w:numPr>
      </w:pPr>
      <w:r>
        <w:t>repository access or an export (including commit history where available</w:t>
      </w:r>
      <w:proofErr w:type="gramStart"/>
      <w:r>
        <w:t>);</w:t>
      </w:r>
      <w:proofErr w:type="gramEnd"/>
    </w:p>
    <w:p w14:paraId="48617E4B" w14:textId="77777777" w:rsidR="008931B6" w:rsidRDefault="002039F1">
      <w:pPr>
        <w:pStyle w:val="2"/>
        <w:numPr>
          <w:ilvl w:val="0"/>
          <w:numId w:val="2"/>
        </w:numPr>
      </w:pPr>
      <w:r>
        <w:t>build/deployment scripts, CI/CD configurations, and infrastructure-as-code (if any</w:t>
      </w:r>
      <w:proofErr w:type="gramStart"/>
      <w:r>
        <w:t>);</w:t>
      </w:r>
      <w:proofErr w:type="gramEnd"/>
    </w:p>
    <w:p w14:paraId="5F36EFD1" w14:textId="77777777" w:rsidR="008931B6" w:rsidRDefault="002039F1">
      <w:pPr>
        <w:pStyle w:val="2"/>
        <w:numPr>
          <w:ilvl w:val="0"/>
          <w:numId w:val="2"/>
        </w:numPr>
      </w:pPr>
      <w:r>
        <w:t xml:space="preserve">technical documentation, runbooks, and architecture </w:t>
      </w:r>
      <w:proofErr w:type="gramStart"/>
      <w:r>
        <w:t>diagrams;</w:t>
      </w:r>
      <w:proofErr w:type="gramEnd"/>
    </w:p>
    <w:p w14:paraId="599B0655" w14:textId="77777777" w:rsidR="008931B6" w:rsidRDefault="002039F1">
      <w:pPr>
        <w:pStyle w:val="2"/>
        <w:numPr>
          <w:ilvl w:val="0"/>
          <w:numId w:val="2"/>
        </w:numPr>
      </w:pPr>
      <w:r>
        <w:t>a status report and a handover plan.</w:t>
      </w:r>
    </w:p>
    <w:p w14:paraId="2B4EC9D1" w14:textId="77777777" w:rsidR="008931B6" w:rsidRDefault="002039F1">
      <w:pPr>
        <w:pStyle w:val="2"/>
        <w:ind w:left="1560" w:firstLine="0"/>
      </w:pPr>
      <w:r>
        <w:t>The Developer shall provide up to [X] hours/days of transition assistance at the rates set forth in the Work Statement (subject to agreed cap and method). Payment upon termination shall be limited to (</w:t>
      </w:r>
      <w:proofErr w:type="spellStart"/>
      <w:r>
        <w:t>i</w:t>
      </w:r>
      <w:proofErr w:type="spellEnd"/>
      <w:r>
        <w:t xml:space="preserve">) Services </w:t>
      </w:r>
      <w:proofErr w:type="gramStart"/>
      <w:r>
        <w:t>actually performed</w:t>
      </w:r>
      <w:proofErr w:type="gramEnd"/>
      <w:r>
        <w:t xml:space="preserve"> by the Company and (ii) approved expenses (if any), and progress valuation shall follow the milestone/acceptance criteria in the applicable Work Statement.</w:t>
      </w:r>
    </w:p>
    <w:p w14:paraId="08A10FBA" w14:textId="77777777" w:rsidR="008931B6" w:rsidRDefault="002039F1">
      <w:pPr>
        <w:pStyle w:val="2"/>
        <w:numPr>
          <w:ilvl w:val="1"/>
          <w:numId w:val="1"/>
        </w:numPr>
      </w:pPr>
      <w:r>
        <w:rPr>
          <w:b/>
          <w:bCs/>
        </w:rPr>
        <w:t>Termination upon insolvency</w:t>
      </w:r>
      <w:r>
        <w:t>. Either Party may terminate this Agreement and/or any Work Statement, and/or suspend performance immediately without notice if:</w:t>
      </w:r>
    </w:p>
    <w:p w14:paraId="25E4F9E9" w14:textId="77777777" w:rsidR="008931B6" w:rsidRDefault="002039F1">
      <w:pPr>
        <w:pStyle w:val="2"/>
        <w:numPr>
          <w:ilvl w:val="2"/>
          <w:numId w:val="1"/>
        </w:numPr>
      </w:pPr>
      <w:r>
        <w:t xml:space="preserve">the other Party becomes insolvent, unable to pay debts as they fall due, or is subject to bankruptcy/insolvency </w:t>
      </w:r>
      <w:proofErr w:type="gramStart"/>
      <w:r>
        <w:t>proceedings;</w:t>
      </w:r>
      <w:proofErr w:type="gramEnd"/>
    </w:p>
    <w:p w14:paraId="5C5420FB" w14:textId="77777777" w:rsidR="008931B6" w:rsidRDefault="002039F1">
      <w:pPr>
        <w:pStyle w:val="2"/>
        <w:numPr>
          <w:ilvl w:val="2"/>
          <w:numId w:val="1"/>
        </w:numPr>
      </w:pPr>
      <w:r>
        <w:t xml:space="preserve">a change of control occurs that materially increases the Company’s compliance/security </w:t>
      </w:r>
      <w:proofErr w:type="gramStart"/>
      <w:r>
        <w:t>risk;</w:t>
      </w:r>
      <w:proofErr w:type="gramEnd"/>
    </w:p>
    <w:p w14:paraId="22822603" w14:textId="77777777" w:rsidR="008931B6" w:rsidRDefault="002039F1">
      <w:pPr>
        <w:pStyle w:val="2"/>
        <w:numPr>
          <w:ilvl w:val="2"/>
          <w:numId w:val="1"/>
        </w:numPr>
      </w:pPr>
      <w:r>
        <w:lastRenderedPageBreak/>
        <w:t xml:space="preserve">the other Party or any Key Personnel/subcontractor becomes subject to sanctions or regulatory enforcement </w:t>
      </w:r>
      <w:proofErr w:type="gramStart"/>
      <w:r>
        <w:t>actions;</w:t>
      </w:r>
      <w:proofErr w:type="gramEnd"/>
    </w:p>
    <w:p w14:paraId="75F8F8FC" w14:textId="77777777" w:rsidR="008931B6" w:rsidRDefault="002039F1">
      <w:pPr>
        <w:pStyle w:val="2"/>
        <w:numPr>
          <w:ilvl w:val="2"/>
          <w:numId w:val="1"/>
        </w:numPr>
      </w:pPr>
      <w:r>
        <w:t>a material cybersecurity incident impacts the Deliverables or Company data.</w:t>
      </w:r>
    </w:p>
    <w:p w14:paraId="6B74C8B7" w14:textId="77777777" w:rsidR="008931B6" w:rsidRDefault="002039F1">
      <w:pPr>
        <w:pStyle w:val="2"/>
        <w:numPr>
          <w:ilvl w:val="1"/>
          <w:numId w:val="1"/>
        </w:numPr>
      </w:pPr>
      <w:r>
        <w:rPr>
          <w:b/>
          <w:bCs/>
        </w:rPr>
        <w:t>Consequences</w:t>
      </w:r>
      <w:r>
        <w:t xml:space="preserve">. </w:t>
      </w:r>
      <w:r>
        <w:rPr>
          <w:rFonts w:ascii="굴림" w:eastAsia="굴림" w:hAnsi="굴림" w:cs="굴림"/>
          <w:sz w:val="24"/>
          <w:szCs w:val="24"/>
        </w:rPr>
        <w:t xml:space="preserve"> </w:t>
      </w:r>
    </w:p>
    <w:p w14:paraId="7A450758" w14:textId="77777777" w:rsidR="008931B6" w:rsidRDefault="002039F1">
      <w:pPr>
        <w:pStyle w:val="1"/>
        <w:numPr>
          <w:ilvl w:val="2"/>
          <w:numId w:val="1"/>
        </w:numPr>
        <w:pBdr>
          <w:top w:val="nil"/>
          <w:left w:val="nil"/>
          <w:bottom w:val="nil"/>
          <w:right w:val="nil"/>
          <w:between w:val="nil"/>
        </w:pBdr>
      </w:pPr>
      <w:r>
        <w:t xml:space="preserve">Upon termination, each Party shall promptly return or destroy (as directed) all Confidential Information and tangible materials (plans, drawings, etc.) and all copies, and delete any such information held electronically, unless it contains items that </w:t>
      </w:r>
      <w:proofErr w:type="gramStart"/>
      <w:r>
        <w:t>have to</w:t>
      </w:r>
      <w:proofErr w:type="gramEnd"/>
      <w:r>
        <w:t xml:space="preserve"> be paid for.</w:t>
      </w:r>
    </w:p>
    <w:p w14:paraId="4537A657" w14:textId="77777777" w:rsidR="008931B6" w:rsidRDefault="002039F1">
      <w:pPr>
        <w:pStyle w:val="1"/>
        <w:numPr>
          <w:ilvl w:val="2"/>
          <w:numId w:val="1"/>
        </w:numPr>
        <w:pBdr>
          <w:top w:val="nil"/>
          <w:left w:val="nil"/>
          <w:bottom w:val="nil"/>
          <w:right w:val="nil"/>
          <w:between w:val="nil"/>
        </w:pBdr>
      </w:pPr>
      <w:r>
        <w:t>Notwithstanding the foregoing, a Party may retain information to the extent required by applicable law or regulation, provided that such retained information remains Confidential and protected.</w:t>
      </w:r>
    </w:p>
    <w:p w14:paraId="02F53CB0" w14:textId="77777777" w:rsidR="008931B6" w:rsidRDefault="002039F1">
      <w:pPr>
        <w:pStyle w:val="1"/>
        <w:numPr>
          <w:ilvl w:val="2"/>
          <w:numId w:val="1"/>
        </w:numPr>
        <w:pBdr>
          <w:top w:val="nil"/>
          <w:left w:val="nil"/>
          <w:bottom w:val="nil"/>
          <w:right w:val="nil"/>
          <w:between w:val="nil"/>
        </w:pBdr>
      </w:pPr>
      <w:r>
        <w:t>Upon request, each Party shall provide written certification that it has deleted or destroyed all materials (including copies) related to the Work and paid for by the Company.</w:t>
      </w:r>
    </w:p>
    <w:p w14:paraId="1525E0B1" w14:textId="77777777" w:rsidR="008931B6" w:rsidRDefault="002039F1">
      <w:pPr>
        <w:pStyle w:val="1"/>
        <w:numPr>
          <w:ilvl w:val="2"/>
          <w:numId w:val="1"/>
        </w:numPr>
        <w:pBdr>
          <w:top w:val="nil"/>
          <w:left w:val="nil"/>
          <w:bottom w:val="nil"/>
          <w:right w:val="nil"/>
          <w:between w:val="nil"/>
        </w:pBdr>
      </w:pPr>
      <w:r>
        <w:t>Nothing in this section precludes Parties for keeping appropriate records for dispute.</w:t>
      </w:r>
    </w:p>
    <w:p w14:paraId="692994FB" w14:textId="77777777" w:rsidR="008931B6" w:rsidRDefault="008931B6">
      <w:pPr>
        <w:ind w:left="1531"/>
      </w:pPr>
    </w:p>
    <w:p w14:paraId="7B45583E" w14:textId="77777777" w:rsidR="008931B6" w:rsidRDefault="002039F1">
      <w:pPr>
        <w:pStyle w:val="2"/>
        <w:numPr>
          <w:ilvl w:val="1"/>
          <w:numId w:val="1"/>
        </w:numPr>
      </w:pPr>
      <w:r>
        <w:rPr>
          <w:b/>
          <w:bCs/>
        </w:rPr>
        <w:t>Termination by both Parties</w:t>
      </w:r>
      <w:r>
        <w:t>. Both Parties may jointly determine the conditions and consequences of termination of this Agreement and/or specified Work Statements in writing by email. The absence of a mutual termination agreement shall not restrict the Company’s exercise</w:t>
      </w:r>
      <w:r w:rsidR="0007785C">
        <w:t xml:space="preserve"> of its rights under Sections 16.2, 16.3, and 16</w:t>
      </w:r>
      <w:r>
        <w:t>.5</w:t>
      </w:r>
    </w:p>
    <w:p w14:paraId="2E57346A" w14:textId="77777777" w:rsidR="008931B6" w:rsidRDefault="002039F1">
      <w:pPr>
        <w:pStyle w:val="1"/>
        <w:numPr>
          <w:ilvl w:val="0"/>
          <w:numId w:val="1"/>
        </w:numPr>
        <w:ind w:left="720" w:hanging="570"/>
      </w:pPr>
      <w:r>
        <w:rPr>
          <w:b/>
          <w:bCs/>
          <w:u w:val="single"/>
        </w:rPr>
        <w:t>Miscellaneous</w:t>
      </w:r>
    </w:p>
    <w:p w14:paraId="6282A3F1" w14:textId="77777777" w:rsidR="008931B6" w:rsidRDefault="002039F1">
      <w:pPr>
        <w:pStyle w:val="2"/>
        <w:numPr>
          <w:ilvl w:val="1"/>
          <w:numId w:val="1"/>
        </w:numPr>
      </w:pPr>
      <w:r>
        <w:rPr>
          <w:b/>
          <w:bCs/>
        </w:rPr>
        <w:t>Independent Contractors</w:t>
      </w:r>
      <w:r>
        <w:t xml:space="preserve">. It is further clarified that the Developer is an independent contractor of the Company under this Agreement and nothing herein shall be construed to create an employer/employee or joint venture relationship. Neither the Developer nor its employees are entitled to any of the benefits or rights to which employees of the Company are entitled, and the Developer shall be solely responsible for </w:t>
      </w:r>
      <w:proofErr w:type="gramStart"/>
      <w:r>
        <w:t>all of</w:t>
      </w:r>
      <w:proofErr w:type="gramEnd"/>
      <w:r>
        <w:t xml:space="preserve"> its employees and agents and its labor costs and expenses arising in connection therewith. The Developer shall assume full legal responsibility for, and shall indemnify, defend, and hold harmless the Company, its affiliates, officers, directors, employees, and agents from and against any and all claims, demands, lawsuits, objections, audits, investigations, or other proceedings brought by or on behalf of the Developer’s Staff(including employees, consultants, contractors, and subcontractors), arising out of or relating to (</w:t>
      </w:r>
      <w:proofErr w:type="spellStart"/>
      <w:r>
        <w:t>i</w:t>
      </w:r>
      <w:proofErr w:type="spellEnd"/>
      <w:r>
        <w:t xml:space="preserve">) employment, labor, or tax/social security matters, (ii) alleged co-employment, misclassification, or labor leasing, or (iii) the Developer’s breach of applicable law or this Agreement. The Developer shall bear </w:t>
      </w:r>
      <w:r>
        <w:lastRenderedPageBreak/>
        <w:t>all related costs and liabilities, including reasonable attorneys’ fees, settlements, and judgments</w:t>
      </w:r>
      <w:r>
        <w:rPr>
          <w:highlight w:val="yellow"/>
        </w:rPr>
        <w:t>.</w:t>
      </w:r>
      <w:r>
        <w:t xml:space="preserve">     </w:t>
      </w:r>
    </w:p>
    <w:p w14:paraId="48D841CC" w14:textId="77777777" w:rsidR="008931B6" w:rsidRDefault="002039F1">
      <w:pPr>
        <w:pStyle w:val="2"/>
        <w:numPr>
          <w:ilvl w:val="1"/>
          <w:numId w:val="1"/>
        </w:numPr>
      </w:pPr>
      <w:r>
        <w:rPr>
          <w:b/>
          <w:bCs/>
        </w:rPr>
        <w:t>No Waiver</w:t>
      </w:r>
      <w:r>
        <w:t>. No delay or omission by either Party hereto to exercise any right o</w:t>
      </w:r>
      <w:r>
        <w:rPr>
          <w:i/>
          <w:iCs/>
        </w:rPr>
        <w:t xml:space="preserve">r </w:t>
      </w:r>
      <w:r>
        <w:t>power occurrin</w:t>
      </w:r>
      <w:r>
        <w:rPr>
          <w:i/>
          <w:iCs/>
        </w:rPr>
        <w:t xml:space="preserve">g </w:t>
      </w:r>
      <w:r>
        <w:t>upon any noncompliance or default by the other Party with respect to any of the terms of this Agreement shall impair any such right or power or be construed to be a waiver thereof. A waiver by either of the Parties hereto of any of the covenants, conditions, or agreements to be performed by the other shall not be construed to be a waiver of any succeeding breach thereof or of any covenant, condition, or agreement herein contained. Unless stated otherwise, all remedies provided for in this Agreement shall be cumulative and in addition to and not in place of any other remedies available to either Party at law, in equity, or otherwise.</w:t>
      </w:r>
    </w:p>
    <w:p w14:paraId="2B610282" w14:textId="77777777" w:rsidR="008931B6" w:rsidRDefault="002039F1">
      <w:pPr>
        <w:pStyle w:val="2"/>
        <w:numPr>
          <w:ilvl w:val="1"/>
          <w:numId w:val="1"/>
        </w:numPr>
      </w:pPr>
      <w:r>
        <w:rPr>
          <w:b/>
          <w:bCs/>
        </w:rPr>
        <w:t>Severability</w:t>
      </w:r>
      <w:r>
        <w:t>. If any term, clause, or provision of this Agreement is construed to be or adjudged invalid, void, or unenforceable, such term, clause, or provision will be modified or severed in such manner as to cause this Agreement to be valid and enforceable while preserving to the maximum extent possible the terms, conditions, and benefits of this Agreement as negotiated by the Parties, and the remaining terms, clauses, and provisions will remain in full force and effect.</w:t>
      </w:r>
    </w:p>
    <w:p w14:paraId="43A9EF12" w14:textId="3EBD3BE8" w:rsidR="008931B6" w:rsidRDefault="002039F1">
      <w:pPr>
        <w:pStyle w:val="2"/>
        <w:numPr>
          <w:ilvl w:val="1"/>
          <w:numId w:val="1"/>
        </w:numPr>
      </w:pPr>
      <w:r>
        <w:rPr>
          <w:b/>
          <w:bCs/>
        </w:rPr>
        <w:t>Governing Law and Jurisdiction</w:t>
      </w:r>
      <w:r>
        <w:t xml:space="preserve">. This Agreement and any dispute or claim arising out of or in connection with it or its subject matter or formation (including non-contractual disputes or claims) are governed by and construed in accordance with the general rules of law in Poland. The Parties irrevocably agree that any dispute or claim arising out of this Agreement or its breach, termination, or invalidity or relating thereto, shall be settled in English by arbitration by the Singapore International Arbitration Centre (SIAC) in accordance with the SIAC rules. </w:t>
      </w:r>
    </w:p>
    <w:p w14:paraId="69456811" w14:textId="77777777" w:rsidR="008931B6" w:rsidRDefault="002039F1">
      <w:pPr>
        <w:pStyle w:val="2"/>
        <w:numPr>
          <w:ilvl w:val="1"/>
          <w:numId w:val="1"/>
        </w:numPr>
      </w:pPr>
      <w:r>
        <w:rPr>
          <w:b/>
          <w:bCs/>
        </w:rPr>
        <w:t>Survival</w:t>
      </w:r>
      <w:r>
        <w:t>. The provisions of Sections 1, 9, 10, 11, 12, 13, and 15, as well as any other provision of this Agreement that contemplates performance or observance subsequent to termination of this Agreement, will survive termination of this Agreement and continue in full force and effect for the period set forth therein, or if no period is set forth therein, indefinitely.</w:t>
      </w:r>
    </w:p>
    <w:p w14:paraId="26B64EE9" w14:textId="77777777" w:rsidR="008931B6" w:rsidRDefault="002039F1">
      <w:pPr>
        <w:pStyle w:val="2"/>
        <w:numPr>
          <w:ilvl w:val="1"/>
          <w:numId w:val="1"/>
        </w:numPr>
      </w:pPr>
      <w:r>
        <w:rPr>
          <w:b/>
          <w:bCs/>
        </w:rPr>
        <w:t>Precedence</w:t>
      </w:r>
      <w:r>
        <w:t>. In the event of any conflict between any term within any Work Statements and the terms of this Agreement, the terms of this Agreement shall govern and control. Provisions of Agreement may be overridden with applicable Work Statement provisions if explicitly stated in such Work Statement.</w:t>
      </w:r>
    </w:p>
    <w:p w14:paraId="3AFE085A" w14:textId="77777777" w:rsidR="008931B6" w:rsidRDefault="002039F1">
      <w:pPr>
        <w:pStyle w:val="2"/>
        <w:numPr>
          <w:ilvl w:val="1"/>
          <w:numId w:val="1"/>
        </w:numPr>
      </w:pPr>
      <w:r>
        <w:rPr>
          <w:b/>
          <w:bCs/>
        </w:rPr>
        <w:t>Headings</w:t>
      </w:r>
      <w:r>
        <w:t>. The headings and sub-headings contained in this Agreement are for convenience and reference purposes only and shall not affect in any way the meaning or interpretation of this Agreement.</w:t>
      </w:r>
    </w:p>
    <w:p w14:paraId="3E933804" w14:textId="77777777" w:rsidR="008931B6" w:rsidRDefault="002039F1">
      <w:pPr>
        <w:pStyle w:val="2"/>
        <w:numPr>
          <w:ilvl w:val="1"/>
          <w:numId w:val="1"/>
        </w:numPr>
      </w:pPr>
      <w:r>
        <w:rPr>
          <w:b/>
          <w:bCs/>
        </w:rPr>
        <w:t>Entire Agreement</w:t>
      </w:r>
      <w:r>
        <w:t xml:space="preserve">. This Agreement, together with the Work Statements issued from time to time, constitute the entire agreement between the Parties. No change, waiver, or </w:t>
      </w:r>
      <w:r>
        <w:lastRenderedPageBreak/>
        <w:t>discharge hereof shall be valid unless it is in writing and is executed by the Party against whom such change, waiver, or discharge is sought to be enforced.</w:t>
      </w:r>
    </w:p>
    <w:p w14:paraId="30D8CAB2" w14:textId="77777777" w:rsidR="008931B6" w:rsidRDefault="002039F1">
      <w:pPr>
        <w:pStyle w:val="2"/>
        <w:numPr>
          <w:ilvl w:val="1"/>
          <w:numId w:val="1"/>
        </w:numPr>
      </w:pPr>
      <w:r>
        <w:rPr>
          <w:b/>
          <w:bCs/>
        </w:rPr>
        <w:t>Amendment</w:t>
      </w:r>
      <w:r>
        <w:t>. This Agreement may only be amended by an instrument in writing (otherwise null and void) signed by each of the Parties hereto.</w:t>
      </w:r>
    </w:p>
    <w:p w14:paraId="07E4CEF5" w14:textId="77777777" w:rsidR="008931B6" w:rsidRDefault="002039F1">
      <w:pPr>
        <w:pStyle w:val="2"/>
        <w:numPr>
          <w:ilvl w:val="1"/>
          <w:numId w:val="1"/>
        </w:numPr>
      </w:pPr>
      <w:r>
        <w:rPr>
          <w:b/>
          <w:bCs/>
        </w:rPr>
        <w:t>Counterparts</w:t>
      </w:r>
      <w:r>
        <w:t>. This Agreement may be executed in any number of counterparts, all of which taken together will constitute one single agreement between the Parties.</w:t>
      </w:r>
    </w:p>
    <w:p w14:paraId="6FE43AA2" w14:textId="77777777" w:rsidR="008931B6" w:rsidRDefault="002039F1">
      <w:pPr>
        <w:pStyle w:val="2"/>
        <w:numPr>
          <w:ilvl w:val="1"/>
          <w:numId w:val="1"/>
        </w:numPr>
      </w:pPr>
      <w:r>
        <w:rPr>
          <w:b/>
          <w:bCs/>
        </w:rPr>
        <w:t xml:space="preserve">Notices. </w:t>
      </w:r>
      <w:r>
        <w:t>All notices or other communications required or permitted to be given pursuant to this Agreement shall be in writing (unless otherwise stated in this Agreement) and shall be deemed as properly given or made on the date same if hand-delivered or five days after mailing if mailed first class registered mail, postage prepaid, or on the first business day after being sent if sent by facsimile to the respective addresses set forth in the preamble to this Agreement, or to such other address as either Party may have designated by similar notice given to the other Party.</w:t>
      </w:r>
    </w:p>
    <w:p w14:paraId="21AA4A72" w14:textId="77777777" w:rsidR="008931B6" w:rsidRDefault="002039F1">
      <w:pPr>
        <w:pStyle w:val="2"/>
        <w:numPr>
          <w:ilvl w:val="1"/>
          <w:numId w:val="1"/>
        </w:numPr>
      </w:pPr>
      <w:r>
        <w:rPr>
          <w:b/>
          <w:bCs/>
        </w:rPr>
        <w:t>The Parties</w:t>
      </w:r>
      <w:r>
        <w:t xml:space="preserve"> jointly agree that after the completion of the cooperation according to this Agreement, they will negotiate and evaluate the potential of concluding a separate written agreement regarding the Developers' right to use the information about this business relationship (marketing).</w:t>
      </w:r>
    </w:p>
    <w:p w14:paraId="1CF6B8FB" w14:textId="77777777" w:rsidR="008931B6" w:rsidRDefault="008931B6"/>
    <w:p w14:paraId="40232630" w14:textId="77777777" w:rsidR="008931B6" w:rsidRDefault="008931B6"/>
    <w:p w14:paraId="1F7CD156" w14:textId="77777777" w:rsidR="008931B6" w:rsidRDefault="008931B6"/>
    <w:p w14:paraId="1277982D" w14:textId="77777777" w:rsidR="008931B6" w:rsidRDefault="008931B6"/>
    <w:p w14:paraId="1115B836" w14:textId="77777777" w:rsidR="008931B6" w:rsidRDefault="008931B6"/>
    <w:p w14:paraId="0948BC7F" w14:textId="77777777" w:rsidR="008931B6" w:rsidRDefault="008931B6"/>
    <w:p w14:paraId="4674158D" w14:textId="77777777" w:rsidR="008931B6" w:rsidRDefault="008931B6"/>
    <w:p w14:paraId="6E6B8BA6" w14:textId="77777777" w:rsidR="008931B6" w:rsidRDefault="008931B6"/>
    <w:p w14:paraId="2ED95FCF" w14:textId="77777777" w:rsidR="008931B6" w:rsidRDefault="008931B6"/>
    <w:p w14:paraId="643D4F74" w14:textId="77777777" w:rsidR="008931B6" w:rsidRDefault="008931B6"/>
    <w:p w14:paraId="1F1E0B61" w14:textId="77777777" w:rsidR="008931B6" w:rsidRDefault="002039F1">
      <w:pPr>
        <w:spacing w:line="376" w:lineRule="auto"/>
        <w:ind w:left="114"/>
        <w:rPr>
          <w:sz w:val="20"/>
          <w:szCs w:val="20"/>
        </w:rPr>
      </w:pPr>
      <w:r>
        <w:rPr>
          <w:b/>
          <w:bCs/>
          <w:sz w:val="20"/>
          <w:szCs w:val="20"/>
        </w:rPr>
        <w:t xml:space="preserve">IN WITNESS THEREOF, </w:t>
      </w:r>
      <w:r>
        <w:rPr>
          <w:sz w:val="20"/>
          <w:szCs w:val="20"/>
        </w:rPr>
        <w:t>Company and Developer have caused this Agreement to be signed and delivered by their duly authorized officers, all as of the date hereinabove written.</w:t>
      </w:r>
    </w:p>
    <w:p w14:paraId="5EA753D7" w14:textId="77777777" w:rsidR="008931B6" w:rsidRDefault="008931B6">
      <w:pPr>
        <w:spacing w:before="2"/>
        <w:rPr>
          <w:rFonts w:ascii="Times New Roman" w:eastAsia="Times New Roman" w:hAnsi="Times New Roman" w:cs="Times New Roman"/>
          <w:sz w:val="16"/>
          <w:szCs w:val="16"/>
        </w:rPr>
      </w:pPr>
    </w:p>
    <w:tbl>
      <w:tblPr>
        <w:tblStyle w:val="af2"/>
        <w:tblpPr w:leftFromText="180" w:rightFromText="180" w:topFromText="180" w:bottomFromText="180" w:vertAnchor="text" w:tblpX="90" w:tblpY="1"/>
        <w:tblW w:w="8640" w:type="dxa"/>
        <w:tblInd w:w="0" w:type="dxa"/>
        <w:tblLayout w:type="fixed"/>
        <w:tblLook w:val="0000" w:firstRow="0" w:lastRow="0" w:firstColumn="0" w:lastColumn="0" w:noHBand="0" w:noVBand="0"/>
      </w:tblPr>
      <w:tblGrid>
        <w:gridCol w:w="930"/>
        <w:gridCol w:w="3465"/>
        <w:gridCol w:w="4245"/>
      </w:tblGrid>
      <w:tr w:rsidR="008931B6" w14:paraId="00919512" w14:textId="77777777">
        <w:trPr>
          <w:trHeight w:val="478"/>
        </w:trPr>
        <w:tc>
          <w:tcPr>
            <w:tcW w:w="930" w:type="dxa"/>
          </w:tcPr>
          <w:p w14:paraId="54484382" w14:textId="77777777" w:rsidR="008931B6" w:rsidRDefault="008931B6">
            <w:pPr>
              <w:rPr>
                <w:b/>
                <w:bCs/>
              </w:rPr>
            </w:pPr>
          </w:p>
        </w:tc>
        <w:tc>
          <w:tcPr>
            <w:tcW w:w="3465" w:type="dxa"/>
          </w:tcPr>
          <w:p w14:paraId="7352BB59" w14:textId="77777777" w:rsidR="008931B6" w:rsidRDefault="002039F1">
            <w:pPr>
              <w:spacing w:after="40" w:line="360" w:lineRule="auto"/>
              <w:jc w:val="both"/>
              <w:rPr>
                <w:b/>
                <w:bCs/>
                <w:sz w:val="20"/>
                <w:szCs w:val="20"/>
                <w:shd w:val="clear" w:color="auto" w:fill="FFFB01"/>
              </w:rPr>
            </w:pPr>
            <w:r>
              <w:rPr>
                <w:rFonts w:ascii="Helvetica Neue" w:eastAsia="Helvetica Neue" w:hAnsi="Helvetica Neue" w:cs="Helvetica Neue"/>
                <w:b/>
                <w:bCs/>
                <w:sz w:val="20"/>
                <w:szCs w:val="20"/>
              </w:rPr>
              <w:t>Hanwha Investment &amp; Securities</w:t>
            </w:r>
          </w:p>
        </w:tc>
        <w:tc>
          <w:tcPr>
            <w:tcW w:w="4245" w:type="dxa"/>
          </w:tcPr>
          <w:p w14:paraId="47EA3F77" w14:textId="77777777" w:rsidR="008931B6" w:rsidRDefault="002039F1">
            <w:pPr>
              <w:spacing w:after="40" w:line="360" w:lineRule="auto"/>
              <w:jc w:val="both"/>
              <w:rPr>
                <w:b/>
                <w:bCs/>
                <w:sz w:val="20"/>
                <w:szCs w:val="20"/>
              </w:rPr>
            </w:pPr>
            <w:r>
              <w:rPr>
                <w:b/>
                <w:bCs/>
                <w:sz w:val="20"/>
                <w:szCs w:val="20"/>
              </w:rPr>
              <w:t xml:space="preserve">10Clouds Financial Institutions sp. z </w:t>
            </w:r>
            <w:proofErr w:type="spellStart"/>
            <w:r>
              <w:rPr>
                <w:b/>
                <w:bCs/>
                <w:sz w:val="20"/>
                <w:szCs w:val="20"/>
              </w:rPr>
              <w:t>o.o.</w:t>
            </w:r>
            <w:proofErr w:type="spellEnd"/>
          </w:p>
        </w:tc>
      </w:tr>
      <w:tr w:rsidR="008931B6" w:rsidRPr="00133518" w14:paraId="53E5B9AD" w14:textId="77777777">
        <w:trPr>
          <w:trHeight w:val="560"/>
        </w:trPr>
        <w:tc>
          <w:tcPr>
            <w:tcW w:w="4395" w:type="dxa"/>
            <w:gridSpan w:val="2"/>
          </w:tcPr>
          <w:p w14:paraId="6C108909" w14:textId="77777777" w:rsidR="008931B6" w:rsidRDefault="002039F1">
            <w:pPr>
              <w:spacing w:before="167"/>
              <w:ind w:left="50"/>
              <w:rPr>
                <w:sz w:val="20"/>
                <w:szCs w:val="20"/>
              </w:rPr>
            </w:pPr>
            <w:r>
              <w:rPr>
                <w:sz w:val="20"/>
                <w:szCs w:val="20"/>
              </w:rPr>
              <w:t xml:space="preserve">By: </w:t>
            </w:r>
            <w:proofErr w:type="spellStart"/>
            <w:r>
              <w:rPr>
                <w:rFonts w:ascii="Helvetica Neue" w:eastAsia="Helvetica Neue" w:hAnsi="Helvetica Neue" w:cs="Helvetica Neue"/>
                <w:sz w:val="20"/>
                <w:szCs w:val="20"/>
              </w:rPr>
              <w:t>Byungho</w:t>
            </w:r>
            <w:proofErr w:type="spellEnd"/>
            <w:r>
              <w:rPr>
                <w:rFonts w:ascii="Helvetica Neue" w:eastAsia="Helvetica Neue" w:hAnsi="Helvetica Neue" w:cs="Helvetica Neue"/>
                <w:sz w:val="20"/>
                <w:szCs w:val="20"/>
              </w:rPr>
              <w:t xml:space="preserve"> Jang</w:t>
            </w:r>
          </w:p>
        </w:tc>
        <w:tc>
          <w:tcPr>
            <w:tcW w:w="4245" w:type="dxa"/>
            <w:tcMar>
              <w:top w:w="80" w:type="dxa"/>
              <w:left w:w="80" w:type="dxa"/>
              <w:bottom w:w="80" w:type="dxa"/>
              <w:right w:w="80" w:type="dxa"/>
            </w:tcMar>
          </w:tcPr>
          <w:p w14:paraId="516612A2" w14:textId="77777777" w:rsidR="008931B6" w:rsidRPr="00133518" w:rsidRDefault="002039F1">
            <w:pPr>
              <w:spacing w:before="167"/>
              <w:ind w:left="1800"/>
              <w:rPr>
                <w:rFonts w:ascii="Calibri" w:eastAsia="Calibri" w:hAnsi="Calibri" w:cs="Calibri"/>
                <w:lang w:val="pl-PL"/>
              </w:rPr>
            </w:pPr>
            <w:r w:rsidRPr="00133518">
              <w:rPr>
                <w:sz w:val="20"/>
                <w:szCs w:val="20"/>
                <w:lang w:val="pl-PL"/>
              </w:rPr>
              <w:t>By: Michał Kłujszo</w:t>
            </w:r>
          </w:p>
        </w:tc>
      </w:tr>
      <w:tr w:rsidR="008931B6" w14:paraId="7685819C" w14:textId="77777777">
        <w:trPr>
          <w:trHeight w:val="560"/>
        </w:trPr>
        <w:tc>
          <w:tcPr>
            <w:tcW w:w="4395" w:type="dxa"/>
            <w:gridSpan w:val="2"/>
          </w:tcPr>
          <w:p w14:paraId="2F11001C" w14:textId="77777777" w:rsidR="008931B6" w:rsidRDefault="002039F1">
            <w:pPr>
              <w:spacing w:before="167"/>
              <w:ind w:left="50"/>
              <w:rPr>
                <w:sz w:val="20"/>
                <w:szCs w:val="20"/>
              </w:rPr>
            </w:pPr>
            <w:r>
              <w:rPr>
                <w:sz w:val="20"/>
                <w:szCs w:val="20"/>
              </w:rPr>
              <w:t>Title: CEO</w:t>
            </w:r>
          </w:p>
        </w:tc>
        <w:tc>
          <w:tcPr>
            <w:tcW w:w="4245" w:type="dxa"/>
            <w:tcMar>
              <w:top w:w="80" w:type="dxa"/>
              <w:left w:w="80" w:type="dxa"/>
              <w:bottom w:w="80" w:type="dxa"/>
              <w:right w:w="80" w:type="dxa"/>
            </w:tcMar>
          </w:tcPr>
          <w:p w14:paraId="3A3DF8FB" w14:textId="77777777" w:rsidR="008931B6" w:rsidRDefault="002039F1">
            <w:pPr>
              <w:spacing w:before="167"/>
              <w:ind w:left="1800"/>
              <w:rPr>
                <w:rFonts w:ascii="Calibri" w:eastAsia="Calibri" w:hAnsi="Calibri" w:cs="Calibri"/>
              </w:rPr>
            </w:pPr>
            <w:r>
              <w:rPr>
                <w:sz w:val="20"/>
                <w:szCs w:val="20"/>
              </w:rPr>
              <w:t>Title: Board Member</w:t>
            </w:r>
          </w:p>
        </w:tc>
      </w:tr>
      <w:tr w:rsidR="008931B6" w14:paraId="5A1E825E" w14:textId="77777777">
        <w:tc>
          <w:tcPr>
            <w:tcW w:w="4395" w:type="dxa"/>
            <w:gridSpan w:val="2"/>
          </w:tcPr>
          <w:p w14:paraId="7ACA21FF" w14:textId="77777777" w:rsidR="008931B6" w:rsidRDefault="002039F1">
            <w:pPr>
              <w:spacing w:before="167"/>
              <w:ind w:left="50"/>
              <w:rPr>
                <w:sz w:val="20"/>
                <w:szCs w:val="20"/>
              </w:rPr>
            </w:pPr>
            <w:r>
              <w:rPr>
                <w:sz w:val="20"/>
                <w:szCs w:val="20"/>
              </w:rPr>
              <w:t xml:space="preserve">Date: </w:t>
            </w:r>
          </w:p>
        </w:tc>
        <w:tc>
          <w:tcPr>
            <w:tcW w:w="4245" w:type="dxa"/>
            <w:tcMar>
              <w:top w:w="80" w:type="dxa"/>
              <w:left w:w="80" w:type="dxa"/>
              <w:bottom w:w="80" w:type="dxa"/>
              <w:right w:w="80" w:type="dxa"/>
            </w:tcMar>
          </w:tcPr>
          <w:p w14:paraId="37873C3B" w14:textId="77777777" w:rsidR="008931B6" w:rsidRDefault="002039F1">
            <w:pPr>
              <w:spacing w:before="167"/>
              <w:ind w:left="1800"/>
              <w:rPr>
                <w:rFonts w:ascii="Calibri" w:eastAsia="Calibri" w:hAnsi="Calibri" w:cs="Calibri"/>
              </w:rPr>
            </w:pPr>
            <w:r>
              <w:rPr>
                <w:sz w:val="20"/>
                <w:szCs w:val="20"/>
              </w:rPr>
              <w:t xml:space="preserve">Date: </w:t>
            </w:r>
          </w:p>
        </w:tc>
      </w:tr>
      <w:tr w:rsidR="008931B6" w14:paraId="1618F3F1" w14:textId="77777777">
        <w:trPr>
          <w:trHeight w:val="380"/>
        </w:trPr>
        <w:tc>
          <w:tcPr>
            <w:tcW w:w="930" w:type="dxa"/>
          </w:tcPr>
          <w:p w14:paraId="5F7C2F4E" w14:textId="77777777" w:rsidR="008931B6" w:rsidRDefault="008931B6">
            <w:pPr>
              <w:spacing w:before="167"/>
              <w:ind w:left="50"/>
              <w:rPr>
                <w:sz w:val="20"/>
                <w:szCs w:val="20"/>
              </w:rPr>
            </w:pPr>
          </w:p>
        </w:tc>
        <w:tc>
          <w:tcPr>
            <w:tcW w:w="3465" w:type="dxa"/>
            <w:vAlign w:val="center"/>
          </w:tcPr>
          <w:p w14:paraId="3A2FB767" w14:textId="77777777" w:rsidR="008931B6" w:rsidRDefault="008931B6"/>
        </w:tc>
        <w:tc>
          <w:tcPr>
            <w:tcW w:w="4245" w:type="dxa"/>
            <w:tcMar>
              <w:top w:w="80" w:type="dxa"/>
              <w:left w:w="80" w:type="dxa"/>
              <w:bottom w:w="80" w:type="dxa"/>
              <w:right w:w="80" w:type="dxa"/>
            </w:tcMar>
          </w:tcPr>
          <w:p w14:paraId="539BABC1" w14:textId="77777777" w:rsidR="008931B6" w:rsidRDefault="008931B6">
            <w:pPr>
              <w:widowControl/>
              <w:ind w:left="1800"/>
              <w:rPr>
                <w:rFonts w:ascii="Times New Roman" w:eastAsia="Times New Roman" w:hAnsi="Times New Roman" w:cs="Times New Roman"/>
                <w:sz w:val="24"/>
                <w:szCs w:val="24"/>
              </w:rPr>
            </w:pPr>
          </w:p>
        </w:tc>
      </w:tr>
      <w:tr w:rsidR="008931B6" w14:paraId="54EDA7B3" w14:textId="77777777">
        <w:trPr>
          <w:trHeight w:val="380"/>
        </w:trPr>
        <w:tc>
          <w:tcPr>
            <w:tcW w:w="930" w:type="dxa"/>
          </w:tcPr>
          <w:p w14:paraId="56531C72" w14:textId="77777777" w:rsidR="008931B6" w:rsidRDefault="008931B6">
            <w:pPr>
              <w:spacing w:before="167"/>
              <w:ind w:left="50"/>
              <w:rPr>
                <w:sz w:val="20"/>
                <w:szCs w:val="20"/>
              </w:rPr>
            </w:pPr>
          </w:p>
        </w:tc>
        <w:tc>
          <w:tcPr>
            <w:tcW w:w="3465" w:type="dxa"/>
            <w:vAlign w:val="center"/>
          </w:tcPr>
          <w:p w14:paraId="4D772E96" w14:textId="77777777" w:rsidR="008931B6" w:rsidRDefault="008931B6"/>
        </w:tc>
        <w:tc>
          <w:tcPr>
            <w:tcW w:w="4245" w:type="dxa"/>
            <w:tcMar>
              <w:top w:w="80" w:type="dxa"/>
              <w:left w:w="80" w:type="dxa"/>
              <w:bottom w:w="80" w:type="dxa"/>
              <w:right w:w="80" w:type="dxa"/>
            </w:tcMar>
          </w:tcPr>
          <w:p w14:paraId="7042FCEB" w14:textId="77777777" w:rsidR="008931B6" w:rsidRDefault="002039F1">
            <w:pPr>
              <w:spacing w:before="167"/>
              <w:ind w:left="1800"/>
              <w:rPr>
                <w:rFonts w:ascii="Calibri" w:eastAsia="Calibri" w:hAnsi="Calibri" w:cs="Calibri"/>
              </w:rPr>
            </w:pPr>
            <w:r>
              <w:rPr>
                <w:sz w:val="20"/>
                <w:szCs w:val="20"/>
              </w:rPr>
              <w:t xml:space="preserve">By: Karol </w:t>
            </w:r>
            <w:proofErr w:type="spellStart"/>
            <w:r>
              <w:rPr>
                <w:sz w:val="20"/>
                <w:szCs w:val="20"/>
              </w:rPr>
              <w:t>Stępien</w:t>
            </w:r>
            <w:proofErr w:type="spellEnd"/>
          </w:p>
        </w:tc>
      </w:tr>
      <w:tr w:rsidR="008931B6" w14:paraId="059479A6" w14:textId="77777777">
        <w:trPr>
          <w:trHeight w:val="380"/>
        </w:trPr>
        <w:tc>
          <w:tcPr>
            <w:tcW w:w="930" w:type="dxa"/>
          </w:tcPr>
          <w:p w14:paraId="3C476042" w14:textId="77777777" w:rsidR="008931B6" w:rsidRDefault="008931B6">
            <w:pPr>
              <w:spacing w:before="167"/>
              <w:ind w:left="50"/>
              <w:rPr>
                <w:sz w:val="20"/>
                <w:szCs w:val="20"/>
              </w:rPr>
            </w:pPr>
          </w:p>
        </w:tc>
        <w:tc>
          <w:tcPr>
            <w:tcW w:w="3465" w:type="dxa"/>
            <w:vAlign w:val="center"/>
          </w:tcPr>
          <w:p w14:paraId="1944A2D7" w14:textId="77777777" w:rsidR="008931B6" w:rsidRDefault="008931B6"/>
        </w:tc>
        <w:tc>
          <w:tcPr>
            <w:tcW w:w="4245" w:type="dxa"/>
            <w:tcMar>
              <w:top w:w="80" w:type="dxa"/>
              <w:left w:w="80" w:type="dxa"/>
              <w:bottom w:w="80" w:type="dxa"/>
              <w:right w:w="80" w:type="dxa"/>
            </w:tcMar>
          </w:tcPr>
          <w:p w14:paraId="7927C3EE" w14:textId="77777777" w:rsidR="008931B6" w:rsidRDefault="002039F1">
            <w:pPr>
              <w:spacing w:before="167"/>
              <w:ind w:left="1800"/>
              <w:rPr>
                <w:rFonts w:ascii="Calibri" w:eastAsia="Calibri" w:hAnsi="Calibri" w:cs="Calibri"/>
              </w:rPr>
            </w:pPr>
            <w:r>
              <w:rPr>
                <w:sz w:val="20"/>
                <w:szCs w:val="20"/>
              </w:rPr>
              <w:t>Title: CEO</w:t>
            </w:r>
          </w:p>
        </w:tc>
      </w:tr>
      <w:tr w:rsidR="008931B6" w14:paraId="23C38C02" w14:textId="77777777">
        <w:trPr>
          <w:trHeight w:val="380"/>
        </w:trPr>
        <w:tc>
          <w:tcPr>
            <w:tcW w:w="930" w:type="dxa"/>
          </w:tcPr>
          <w:p w14:paraId="2C0B9645" w14:textId="77777777" w:rsidR="008931B6" w:rsidRDefault="008931B6">
            <w:pPr>
              <w:spacing w:before="167"/>
              <w:ind w:left="50"/>
              <w:rPr>
                <w:sz w:val="20"/>
                <w:szCs w:val="20"/>
              </w:rPr>
            </w:pPr>
          </w:p>
        </w:tc>
        <w:tc>
          <w:tcPr>
            <w:tcW w:w="3465" w:type="dxa"/>
            <w:vAlign w:val="center"/>
          </w:tcPr>
          <w:p w14:paraId="53909B0C" w14:textId="77777777" w:rsidR="008931B6" w:rsidRDefault="008931B6"/>
        </w:tc>
        <w:tc>
          <w:tcPr>
            <w:tcW w:w="4245" w:type="dxa"/>
            <w:tcMar>
              <w:top w:w="80" w:type="dxa"/>
              <w:left w:w="80" w:type="dxa"/>
              <w:bottom w:w="80" w:type="dxa"/>
              <w:right w:w="80" w:type="dxa"/>
            </w:tcMar>
          </w:tcPr>
          <w:p w14:paraId="6D990E39" w14:textId="77777777" w:rsidR="008931B6" w:rsidRDefault="002039F1">
            <w:pPr>
              <w:spacing w:before="167"/>
              <w:ind w:left="1800"/>
              <w:rPr>
                <w:sz w:val="20"/>
                <w:szCs w:val="20"/>
              </w:rPr>
            </w:pPr>
            <w:r>
              <w:rPr>
                <w:sz w:val="20"/>
                <w:szCs w:val="20"/>
              </w:rPr>
              <w:t xml:space="preserve">Date: </w:t>
            </w:r>
          </w:p>
        </w:tc>
      </w:tr>
    </w:tbl>
    <w:p w14:paraId="1FDEE067" w14:textId="77777777" w:rsidR="008931B6" w:rsidRDefault="008931B6">
      <w:pPr>
        <w:rPr>
          <w:rFonts w:ascii="Times New Roman" w:eastAsia="Times New Roman" w:hAnsi="Times New Roman" w:cs="Times New Roman"/>
          <w:b/>
          <w:bCs/>
          <w:highlight w:val="yellow"/>
        </w:rPr>
      </w:pPr>
    </w:p>
    <w:p w14:paraId="44538152" w14:textId="77777777" w:rsidR="008931B6" w:rsidRDefault="008931B6">
      <w:pPr>
        <w:rPr>
          <w:rFonts w:ascii="Times New Roman" w:eastAsia="Times New Roman" w:hAnsi="Times New Roman" w:cs="Times New Roman"/>
          <w:b/>
          <w:bCs/>
          <w:highlight w:val="yellow"/>
        </w:rPr>
      </w:pPr>
    </w:p>
    <w:p w14:paraId="5294FF94" w14:textId="77777777" w:rsidR="008931B6" w:rsidRDefault="008931B6">
      <w:pPr>
        <w:rPr>
          <w:rFonts w:ascii="Times New Roman" w:eastAsia="Times New Roman" w:hAnsi="Times New Roman" w:cs="Times New Roman"/>
          <w:b/>
          <w:bCs/>
          <w:highlight w:val="yellow"/>
        </w:rPr>
      </w:pPr>
    </w:p>
    <w:p w14:paraId="391DB3F9" w14:textId="77777777" w:rsidR="008931B6" w:rsidRDefault="008931B6">
      <w:pPr>
        <w:rPr>
          <w:rFonts w:ascii="Times New Roman" w:eastAsia="Times New Roman" w:hAnsi="Times New Roman" w:cs="Times New Roman"/>
          <w:b/>
          <w:bCs/>
          <w:highlight w:val="yellow"/>
        </w:rPr>
      </w:pPr>
    </w:p>
    <w:p w14:paraId="438E1DD1" w14:textId="77777777" w:rsidR="008931B6" w:rsidRDefault="008931B6">
      <w:pPr>
        <w:rPr>
          <w:rFonts w:ascii="Times New Roman" w:eastAsia="Times New Roman" w:hAnsi="Times New Roman" w:cs="Times New Roman"/>
          <w:b/>
          <w:bCs/>
          <w:highlight w:val="yellow"/>
        </w:rPr>
      </w:pPr>
    </w:p>
    <w:p w14:paraId="3E1AA3E8" w14:textId="77777777" w:rsidR="008931B6" w:rsidRDefault="008931B6">
      <w:pPr>
        <w:rPr>
          <w:rFonts w:ascii="Times New Roman" w:eastAsia="Times New Roman" w:hAnsi="Times New Roman" w:cs="Times New Roman"/>
          <w:b/>
          <w:bCs/>
          <w:highlight w:val="yellow"/>
        </w:rPr>
      </w:pPr>
    </w:p>
    <w:p w14:paraId="1F0ED1FA" w14:textId="77777777" w:rsidR="008931B6" w:rsidRDefault="008931B6">
      <w:pPr>
        <w:rPr>
          <w:rFonts w:ascii="Times New Roman" w:eastAsia="Times New Roman" w:hAnsi="Times New Roman" w:cs="Times New Roman"/>
          <w:b/>
          <w:bCs/>
          <w:highlight w:val="yellow"/>
        </w:rPr>
      </w:pPr>
    </w:p>
    <w:p w14:paraId="169A1D5E" w14:textId="77777777" w:rsidR="008931B6" w:rsidRDefault="002039F1">
      <w:pPr>
        <w:rPr>
          <w:rFonts w:ascii="Times New Roman" w:eastAsia="Times New Roman" w:hAnsi="Times New Roman" w:cs="Times New Roman"/>
          <w:b/>
          <w:bCs/>
          <w:highlight w:val="yellow"/>
        </w:rPr>
      </w:pPr>
      <w:r>
        <w:br w:type="page"/>
      </w:r>
    </w:p>
    <w:p w14:paraId="316565CF" w14:textId="77777777" w:rsidR="008931B6" w:rsidRDefault="002039F1">
      <w:pPr>
        <w:rPr>
          <w:b/>
          <w:bCs/>
          <w:sz w:val="20"/>
          <w:szCs w:val="20"/>
        </w:rPr>
      </w:pPr>
      <w:r>
        <w:rPr>
          <w:b/>
          <w:bCs/>
          <w:sz w:val="20"/>
          <w:szCs w:val="20"/>
        </w:rPr>
        <w:lastRenderedPageBreak/>
        <w:t xml:space="preserve">ANNEX [1] PERSONNEL IP &amp; CONFIDENTIALITY ACKNOWLEDGEMENT </w:t>
      </w:r>
    </w:p>
    <w:p w14:paraId="19FF74B1" w14:textId="77777777" w:rsidR="008931B6" w:rsidRDefault="008931B6">
      <w:pPr>
        <w:rPr>
          <w:sz w:val="20"/>
          <w:szCs w:val="20"/>
        </w:rPr>
      </w:pPr>
    </w:p>
    <w:p w14:paraId="782C7081" w14:textId="77777777" w:rsidR="008931B6" w:rsidRDefault="002039F1">
      <w:pPr>
        <w:rPr>
          <w:sz w:val="20"/>
          <w:szCs w:val="20"/>
        </w:rPr>
      </w:pPr>
      <w:r>
        <w:rPr>
          <w:sz w:val="20"/>
          <w:szCs w:val="20"/>
        </w:rPr>
        <w:t xml:space="preserve">This Personnel IP &amp; Confidentiality Acknowledgement (“Acknowledgement”) is executed by the undersigned individual (“Personnel”) in connection with the Agreement between Hanwha Investment &amp; Securities (“Company”) and 10Clouds Financial Institutions sp. z </w:t>
      </w:r>
      <w:proofErr w:type="spellStart"/>
      <w:r>
        <w:rPr>
          <w:sz w:val="20"/>
          <w:szCs w:val="20"/>
        </w:rPr>
        <w:t>o.o.</w:t>
      </w:r>
      <w:proofErr w:type="spellEnd"/>
      <w:r>
        <w:rPr>
          <w:sz w:val="20"/>
          <w:szCs w:val="20"/>
        </w:rPr>
        <w:t xml:space="preserve"> (“Developer”) (the “Agreement”). Capitalized terms not defined herein have the meanings set forth in the Agreement.</w:t>
      </w:r>
    </w:p>
    <w:p w14:paraId="5BE50CA2" w14:textId="77777777" w:rsidR="008931B6" w:rsidRDefault="002039F1">
      <w:pPr>
        <w:rPr>
          <w:sz w:val="20"/>
          <w:szCs w:val="20"/>
        </w:rPr>
      </w:pPr>
      <w:r>
        <w:rPr>
          <w:sz w:val="20"/>
          <w:szCs w:val="20"/>
        </w:rPr>
        <w:t xml:space="preserve">     </w:t>
      </w:r>
    </w:p>
    <w:p w14:paraId="7D2281C8" w14:textId="77777777" w:rsidR="008931B6" w:rsidRDefault="002039F1">
      <w:pPr>
        <w:rPr>
          <w:sz w:val="20"/>
          <w:szCs w:val="20"/>
        </w:rPr>
      </w:pPr>
      <w:r>
        <w:rPr>
          <w:sz w:val="20"/>
          <w:szCs w:val="20"/>
        </w:rPr>
        <w:t>1) Engagement; No Employment with Company</w:t>
      </w:r>
    </w:p>
    <w:p w14:paraId="2FD9DB2E" w14:textId="77777777" w:rsidR="008931B6" w:rsidRDefault="002039F1">
      <w:pPr>
        <w:rPr>
          <w:sz w:val="20"/>
          <w:szCs w:val="20"/>
        </w:rPr>
      </w:pPr>
      <w:r>
        <w:rPr>
          <w:sz w:val="20"/>
          <w:szCs w:val="20"/>
        </w:rPr>
        <w:t xml:space="preserve">Personnel acknowledges that Personnel </w:t>
      </w:r>
      <w:proofErr w:type="gramStart"/>
      <w:r>
        <w:rPr>
          <w:sz w:val="20"/>
          <w:szCs w:val="20"/>
        </w:rPr>
        <w:t>is</w:t>
      </w:r>
      <w:proofErr w:type="gramEnd"/>
      <w:r>
        <w:rPr>
          <w:sz w:val="20"/>
          <w:szCs w:val="20"/>
        </w:rPr>
        <w:t xml:space="preserve"> engaged, employed, or contracted solely by Developer and is assigned to support Company on a staff augmentation basis. Nothing in this Acknowledgement creates </w:t>
      </w:r>
      <w:proofErr w:type="gramStart"/>
      <w:r>
        <w:rPr>
          <w:sz w:val="20"/>
          <w:szCs w:val="20"/>
        </w:rPr>
        <w:t>an employment</w:t>
      </w:r>
      <w:proofErr w:type="gramEnd"/>
      <w:r>
        <w:rPr>
          <w:sz w:val="20"/>
          <w:szCs w:val="20"/>
        </w:rPr>
        <w:t>, co-employment, or direct contractual service relationship between Personnel and Company.</w:t>
      </w:r>
    </w:p>
    <w:p w14:paraId="53BA4190" w14:textId="77777777" w:rsidR="008931B6" w:rsidRDefault="008931B6">
      <w:pPr>
        <w:rPr>
          <w:sz w:val="20"/>
          <w:szCs w:val="20"/>
        </w:rPr>
      </w:pPr>
    </w:p>
    <w:p w14:paraId="2B720097" w14:textId="77777777" w:rsidR="008931B6" w:rsidRDefault="002039F1">
      <w:pPr>
        <w:rPr>
          <w:sz w:val="20"/>
          <w:szCs w:val="20"/>
        </w:rPr>
      </w:pPr>
      <w:r>
        <w:rPr>
          <w:sz w:val="20"/>
          <w:szCs w:val="20"/>
        </w:rPr>
        <w:t>2) Work Product – Company Ownership; Present Assignment</w:t>
      </w:r>
    </w:p>
    <w:p w14:paraId="4F8D5B13" w14:textId="77777777" w:rsidR="008931B6" w:rsidRDefault="002039F1">
      <w:pPr>
        <w:rPr>
          <w:sz w:val="20"/>
          <w:szCs w:val="20"/>
        </w:rPr>
      </w:pPr>
      <w:r>
        <w:rPr>
          <w:sz w:val="20"/>
          <w:szCs w:val="20"/>
        </w:rPr>
        <w:t>(a) “Work Product” means any and all work product created, authored, developed, configured, reduced to practice, or delivered by Personnel (alone or with others) in connection with the Services, including without limitation: source code and object code, scripts, configuration files, infrastructure-as-code, designs, architecture, specifications, documentation, test artifacts, and any improvements, modifications, updates, and derivative works thereof.</w:t>
      </w:r>
    </w:p>
    <w:p w14:paraId="7CEBC6E8" w14:textId="77777777" w:rsidR="008931B6" w:rsidRDefault="002039F1">
      <w:pPr>
        <w:rPr>
          <w:sz w:val="20"/>
          <w:szCs w:val="20"/>
        </w:rPr>
      </w:pPr>
      <w:r>
        <w:rPr>
          <w:sz w:val="20"/>
          <w:szCs w:val="20"/>
        </w:rPr>
        <w:t xml:space="preserve">(b) Personnel agrees that all Work Product is and shall be the exclusive property of Company immediately upon creation, </w:t>
      </w:r>
      <w:proofErr w:type="gramStart"/>
      <w:r>
        <w:rPr>
          <w:sz w:val="20"/>
          <w:szCs w:val="20"/>
        </w:rPr>
        <w:t>provided that</w:t>
      </w:r>
      <w:proofErr w:type="gramEnd"/>
      <w:r>
        <w:rPr>
          <w:sz w:val="20"/>
          <w:szCs w:val="20"/>
        </w:rPr>
        <w:t xml:space="preserve"> Developer has been paid for its services.</w:t>
      </w:r>
    </w:p>
    <w:p w14:paraId="7C3ABEC5" w14:textId="77777777" w:rsidR="008931B6" w:rsidRDefault="002039F1">
      <w:pPr>
        <w:rPr>
          <w:sz w:val="20"/>
          <w:szCs w:val="20"/>
        </w:rPr>
      </w:pPr>
      <w:r>
        <w:rPr>
          <w:sz w:val="20"/>
          <w:szCs w:val="20"/>
        </w:rPr>
        <w:t>(c) Personnel hereby irrevocably assigns, transfers, and conveys to Company, by way of present assignment, all right, title, and interest in and to the Work Product and all intellectual property rights therein worldwide for the full term of such rights (including renewals and extensions).</w:t>
      </w:r>
    </w:p>
    <w:p w14:paraId="74B57B95" w14:textId="77777777" w:rsidR="008931B6" w:rsidRDefault="008931B6">
      <w:pPr>
        <w:rPr>
          <w:sz w:val="20"/>
          <w:szCs w:val="20"/>
        </w:rPr>
      </w:pPr>
    </w:p>
    <w:p w14:paraId="7152F23F" w14:textId="77777777" w:rsidR="008931B6" w:rsidRDefault="002039F1">
      <w:pPr>
        <w:rPr>
          <w:sz w:val="20"/>
          <w:szCs w:val="20"/>
        </w:rPr>
      </w:pPr>
      <w:r>
        <w:rPr>
          <w:sz w:val="20"/>
          <w:szCs w:val="20"/>
        </w:rPr>
        <w:t>3) Moral Rights</w:t>
      </w:r>
    </w:p>
    <w:p w14:paraId="1624431D" w14:textId="77777777" w:rsidR="008931B6" w:rsidRDefault="002039F1">
      <w:pPr>
        <w:rPr>
          <w:sz w:val="20"/>
          <w:szCs w:val="20"/>
        </w:rPr>
      </w:pPr>
      <w:r>
        <w:rPr>
          <w:sz w:val="20"/>
          <w:szCs w:val="20"/>
        </w:rPr>
        <w:t xml:space="preserve">To the maximum extent permitted by applicable law, Personnel waives </w:t>
      </w:r>
      <w:proofErr w:type="gramStart"/>
      <w:r>
        <w:rPr>
          <w:sz w:val="20"/>
          <w:szCs w:val="20"/>
        </w:rPr>
        <w:t>any and all</w:t>
      </w:r>
      <w:proofErr w:type="gramEnd"/>
      <w:r>
        <w:rPr>
          <w:sz w:val="20"/>
          <w:szCs w:val="20"/>
        </w:rPr>
        <w:t xml:space="preserve"> moral rights and similar rights in the Work Product. Where waiver is not legally effective, Personnel agrees not to assert such rights against Company and grants all consents necessary for Company’s unrestricted exploitation of the Work </w:t>
      </w:r>
      <w:proofErr w:type="spellStart"/>
      <w:r>
        <w:rPr>
          <w:sz w:val="20"/>
          <w:szCs w:val="20"/>
        </w:rPr>
        <w:t>Product</w:t>
      </w:r>
      <w:proofErr w:type="gramStart"/>
      <w:r>
        <w:rPr>
          <w:sz w:val="20"/>
          <w:szCs w:val="20"/>
        </w:rPr>
        <w:t>.This</w:t>
      </w:r>
      <w:proofErr w:type="spellEnd"/>
      <w:proofErr w:type="gramEnd"/>
      <w:r>
        <w:rPr>
          <w:sz w:val="20"/>
          <w:szCs w:val="20"/>
        </w:rPr>
        <w:t xml:space="preserve"> applies provided that the Developer has been paid for its work for the Company.</w:t>
      </w:r>
    </w:p>
    <w:p w14:paraId="082F7C7E" w14:textId="77777777" w:rsidR="008931B6" w:rsidRDefault="002039F1">
      <w:pPr>
        <w:rPr>
          <w:sz w:val="20"/>
          <w:szCs w:val="20"/>
        </w:rPr>
      </w:pPr>
      <w:r>
        <w:rPr>
          <w:sz w:val="20"/>
          <w:szCs w:val="20"/>
        </w:rPr>
        <w:t xml:space="preserve">     </w:t>
      </w:r>
    </w:p>
    <w:p w14:paraId="20C78FCB" w14:textId="77777777" w:rsidR="008931B6" w:rsidRDefault="002039F1">
      <w:pPr>
        <w:rPr>
          <w:sz w:val="20"/>
          <w:szCs w:val="20"/>
        </w:rPr>
      </w:pPr>
      <w:r>
        <w:rPr>
          <w:sz w:val="20"/>
          <w:szCs w:val="20"/>
        </w:rPr>
        <w:t>4) Background Technology – Non-Blocking License</w:t>
      </w:r>
    </w:p>
    <w:p w14:paraId="22E4240F" w14:textId="77777777" w:rsidR="008931B6" w:rsidRDefault="002039F1">
      <w:pPr>
        <w:rPr>
          <w:sz w:val="20"/>
          <w:szCs w:val="20"/>
        </w:rPr>
      </w:pPr>
      <w:r>
        <w:rPr>
          <w:sz w:val="20"/>
          <w:szCs w:val="20"/>
        </w:rPr>
        <w:t>(a) “Background Technology” means any pre-existing software, code, tools, libraries, frameworks, templates, utilities, know-how, or other materials owned or controlled by Personnel prior to, or developed outside the scope of, the Services.</w:t>
      </w:r>
    </w:p>
    <w:p w14:paraId="2548079A" w14:textId="77777777" w:rsidR="008931B6" w:rsidRDefault="002039F1">
      <w:pPr>
        <w:rPr>
          <w:sz w:val="20"/>
          <w:szCs w:val="20"/>
        </w:rPr>
      </w:pPr>
      <w:r>
        <w:rPr>
          <w:sz w:val="20"/>
          <w:szCs w:val="20"/>
        </w:rPr>
        <w:t>(b) To the extent any Background Technology is included in, linked with, embedded in, or required to use any Work Product, Personnel grants Company and its affiliates a worldwide, perpetual, irrevocable, royalty-free, fully-paid, transferable and sublicensable (to contractors, vendors, auditors, affiliates, and customers) license to use, execute, reproduce, modify, create derivative works of, distribute, host (including as SaaS/managed service), and otherwise exploit such Background Technology solely as necessary to use and exploit the Work Product and Company products/services.</w:t>
      </w:r>
    </w:p>
    <w:p w14:paraId="5758629B" w14:textId="77777777" w:rsidR="008931B6" w:rsidRDefault="002039F1">
      <w:pPr>
        <w:rPr>
          <w:sz w:val="20"/>
          <w:szCs w:val="20"/>
        </w:rPr>
      </w:pPr>
      <w:r>
        <w:rPr>
          <w:sz w:val="20"/>
          <w:szCs w:val="20"/>
        </w:rPr>
        <w:t xml:space="preserve">(c) No additional fees, royalties, or other payments shall be due from Company for the license granted in this Section, apart from timely payment of </w:t>
      </w:r>
      <w:proofErr w:type="gramStart"/>
      <w:r>
        <w:rPr>
          <w:sz w:val="20"/>
          <w:szCs w:val="20"/>
        </w:rPr>
        <w:t>the compensation</w:t>
      </w:r>
      <w:proofErr w:type="gramEnd"/>
      <w:r>
        <w:rPr>
          <w:sz w:val="20"/>
          <w:szCs w:val="20"/>
        </w:rPr>
        <w:t xml:space="preserve"> to the Developer </w:t>
      </w:r>
    </w:p>
    <w:p w14:paraId="74CBAEF8" w14:textId="77777777" w:rsidR="008931B6" w:rsidRDefault="008931B6">
      <w:pPr>
        <w:rPr>
          <w:sz w:val="20"/>
          <w:szCs w:val="20"/>
        </w:rPr>
      </w:pPr>
    </w:p>
    <w:p w14:paraId="4504580E" w14:textId="77777777" w:rsidR="008931B6" w:rsidRDefault="002039F1">
      <w:pPr>
        <w:rPr>
          <w:sz w:val="20"/>
          <w:szCs w:val="20"/>
        </w:rPr>
      </w:pPr>
      <w:r>
        <w:rPr>
          <w:sz w:val="20"/>
          <w:szCs w:val="20"/>
        </w:rPr>
        <w:t>5) Confidentiality; Company Materials; Return/Deletion</w:t>
      </w:r>
    </w:p>
    <w:p w14:paraId="52B2E395" w14:textId="60296122" w:rsidR="008931B6" w:rsidRDefault="002039F1">
      <w:pPr>
        <w:rPr>
          <w:sz w:val="20"/>
          <w:szCs w:val="20"/>
        </w:rPr>
      </w:pPr>
      <w:r>
        <w:rPr>
          <w:sz w:val="20"/>
          <w:szCs w:val="20"/>
        </w:rPr>
        <w:t>Personnel shall keep confidential and shall not disclose to any third party any Confidential Information of Company and shall use it solely to perform work for Company. Upon Company’s request or upon end of Personnel’s assignment (whichever occurs first), Personnel shall promptly return or permanently delete (as directed by Company) all Company materials and Confidential Information in Personnel’s possession or control, except where retention is required by law (and such retained information remains subject to confidentiality).</w:t>
      </w:r>
    </w:p>
    <w:p w14:paraId="33D1A472" w14:textId="77777777" w:rsidR="008931B6" w:rsidRDefault="008931B6">
      <w:pPr>
        <w:rPr>
          <w:sz w:val="20"/>
          <w:szCs w:val="20"/>
        </w:rPr>
      </w:pPr>
    </w:p>
    <w:p w14:paraId="0C9E70AD" w14:textId="77777777" w:rsidR="008931B6" w:rsidRDefault="002039F1">
      <w:pPr>
        <w:rPr>
          <w:sz w:val="20"/>
          <w:szCs w:val="20"/>
        </w:rPr>
      </w:pPr>
      <w:r>
        <w:rPr>
          <w:sz w:val="20"/>
          <w:szCs w:val="20"/>
        </w:rPr>
        <w:t>6) No Conflicts; No Malicious Code; Third-Party Materials</w:t>
      </w:r>
    </w:p>
    <w:p w14:paraId="3555465C" w14:textId="77777777" w:rsidR="008931B6" w:rsidRDefault="002039F1">
      <w:pPr>
        <w:rPr>
          <w:sz w:val="20"/>
          <w:szCs w:val="20"/>
        </w:rPr>
      </w:pPr>
      <w:r>
        <w:rPr>
          <w:sz w:val="20"/>
          <w:szCs w:val="20"/>
        </w:rPr>
        <w:t xml:space="preserve">Personnel represents that Personnel is not bound by any obligation that conflicts with this Acknowledgement. Personnel will not knowingly introduce malicious code, backdoors, time bombs, disabling devices, or other harmful components. Personnel will not knowingly incorporate any third-party materials (including </w:t>
      </w:r>
      <w:proofErr w:type="gramStart"/>
      <w:r>
        <w:rPr>
          <w:sz w:val="20"/>
          <w:szCs w:val="20"/>
        </w:rPr>
        <w:t>open source</w:t>
      </w:r>
      <w:proofErr w:type="gramEnd"/>
      <w:r>
        <w:rPr>
          <w:sz w:val="20"/>
          <w:szCs w:val="20"/>
        </w:rPr>
        <w:t xml:space="preserve"> software) into Work Product except as permitted under the Agreement and Company-approved processes.</w:t>
      </w:r>
    </w:p>
    <w:p w14:paraId="23790307" w14:textId="77777777" w:rsidR="008931B6" w:rsidRDefault="008931B6">
      <w:pPr>
        <w:rPr>
          <w:sz w:val="20"/>
          <w:szCs w:val="20"/>
        </w:rPr>
      </w:pPr>
    </w:p>
    <w:p w14:paraId="7475E195" w14:textId="77777777" w:rsidR="008931B6" w:rsidRDefault="002039F1">
      <w:pPr>
        <w:rPr>
          <w:sz w:val="20"/>
          <w:szCs w:val="20"/>
        </w:rPr>
      </w:pPr>
      <w:r>
        <w:rPr>
          <w:sz w:val="20"/>
          <w:szCs w:val="20"/>
        </w:rPr>
        <w:t>7) Further Assurances; Survival</w:t>
      </w:r>
    </w:p>
    <w:p w14:paraId="695BFA40" w14:textId="77777777" w:rsidR="008931B6" w:rsidRDefault="002039F1">
      <w:pPr>
        <w:rPr>
          <w:rFonts w:ascii="Times New Roman" w:eastAsia="Times New Roman" w:hAnsi="Times New Roman" w:cs="Times New Roman"/>
          <w:sz w:val="20"/>
          <w:szCs w:val="20"/>
          <w:highlight w:val="yellow"/>
        </w:rPr>
      </w:pPr>
      <w:r>
        <w:rPr>
          <w:sz w:val="20"/>
          <w:szCs w:val="20"/>
        </w:rPr>
        <w:t xml:space="preserve">Personnel shall execute and deliver such documents and take such actions as Company may reasonably request to confirm, perfect, or enforce Company’s rights herein. This Acknowledgement and the rights </w:t>
      </w:r>
      <w:r>
        <w:rPr>
          <w:sz w:val="20"/>
          <w:szCs w:val="20"/>
        </w:rPr>
        <w:lastRenderedPageBreak/>
        <w:t>granted to Company survive expiration or termination of the Agreement and/or Personnel’s assignment and are perpetual and irrevocable, provided for the Developer has been paid corresponding compensation.</w:t>
      </w:r>
    </w:p>
    <w:p w14:paraId="089C6376" w14:textId="77777777" w:rsidR="008931B6" w:rsidRDefault="008931B6">
      <w:pPr>
        <w:rPr>
          <w:rFonts w:ascii="Times New Roman" w:eastAsia="Times New Roman" w:hAnsi="Times New Roman" w:cs="Times New Roman"/>
          <w:sz w:val="20"/>
          <w:szCs w:val="20"/>
          <w:highlight w:val="yellow"/>
        </w:rPr>
      </w:pPr>
    </w:p>
    <w:p w14:paraId="72A06328" w14:textId="77777777" w:rsidR="008931B6" w:rsidRDefault="002039F1">
      <w:pPr>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highlight w:val="yellow"/>
        </w:rPr>
        <w:t>SIGNED:</w:t>
      </w:r>
    </w:p>
    <w:p w14:paraId="0E08E5B4" w14:textId="77777777" w:rsidR="008931B6" w:rsidRDefault="008931B6">
      <w:pPr>
        <w:rPr>
          <w:rFonts w:ascii="Times New Roman" w:eastAsia="Times New Roman" w:hAnsi="Times New Roman" w:cs="Times New Roman"/>
          <w:sz w:val="20"/>
          <w:szCs w:val="20"/>
          <w:highlight w:val="yellow"/>
        </w:rPr>
      </w:pPr>
    </w:p>
    <w:p w14:paraId="0660DAB9" w14:textId="77777777" w:rsidR="008931B6" w:rsidRDefault="008931B6">
      <w:pPr>
        <w:rPr>
          <w:rFonts w:ascii="Times New Roman" w:eastAsia="Times New Roman" w:hAnsi="Times New Roman" w:cs="Times New Roman"/>
          <w:sz w:val="20"/>
          <w:szCs w:val="20"/>
          <w:highlight w:val="yellow"/>
        </w:rPr>
      </w:pPr>
    </w:p>
    <w:p w14:paraId="4CB3A4C0" w14:textId="77777777" w:rsidR="008931B6" w:rsidRDefault="008931B6">
      <w:pPr>
        <w:spacing w:before="2"/>
        <w:rPr>
          <w:rFonts w:ascii="Times New Roman" w:eastAsia="Times New Roman" w:hAnsi="Times New Roman" w:cs="Times New Roman"/>
          <w:sz w:val="16"/>
          <w:szCs w:val="16"/>
        </w:rPr>
      </w:pPr>
    </w:p>
    <w:sdt>
      <w:sdtPr>
        <w:tag w:val="goog_rdk_0"/>
        <w:id w:val="225680396"/>
        <w:lock w:val="contentLocked"/>
      </w:sdtPr>
      <w:sdtContent>
        <w:tbl>
          <w:tblPr>
            <w:tblStyle w:val="af3"/>
            <w:tblpPr w:leftFromText="180" w:rightFromText="180" w:topFromText="180" w:bottomFromText="180" w:vertAnchor="text"/>
            <w:tblW w:w="3465" w:type="dxa"/>
            <w:tblInd w:w="0" w:type="dxa"/>
            <w:tblLayout w:type="fixed"/>
            <w:tblLook w:val="0000" w:firstRow="0" w:lastRow="0" w:firstColumn="0" w:lastColumn="0" w:noHBand="0" w:noVBand="0"/>
          </w:tblPr>
          <w:tblGrid>
            <w:gridCol w:w="3465"/>
          </w:tblGrid>
          <w:tr w:rsidR="008931B6" w14:paraId="5EDBD86B" w14:textId="77777777">
            <w:trPr>
              <w:trHeight w:val="478"/>
            </w:trPr>
            <w:tc>
              <w:tcPr>
                <w:tcW w:w="3465" w:type="dxa"/>
              </w:tcPr>
              <w:p w14:paraId="22C446C6" w14:textId="77777777" w:rsidR="008931B6" w:rsidRDefault="002039F1">
                <w:pPr>
                  <w:spacing w:after="40" w:line="360" w:lineRule="auto"/>
                  <w:jc w:val="both"/>
                  <w:rPr>
                    <w:b/>
                    <w:bCs/>
                    <w:sz w:val="20"/>
                    <w:szCs w:val="20"/>
                    <w:shd w:val="clear" w:color="auto" w:fill="FFFB01"/>
                  </w:rPr>
                </w:pPr>
                <w:r>
                  <w:rPr>
                    <w:rFonts w:ascii="Helvetica Neue" w:eastAsia="Helvetica Neue" w:hAnsi="Helvetica Neue" w:cs="Helvetica Neue"/>
                    <w:b/>
                    <w:bCs/>
                    <w:sz w:val="20"/>
                    <w:szCs w:val="20"/>
                  </w:rPr>
                  <w:t>Hanwha Investment &amp; Securities</w:t>
                </w:r>
              </w:p>
            </w:tc>
          </w:tr>
          <w:tr w:rsidR="008931B6" w14:paraId="32156975" w14:textId="77777777">
            <w:trPr>
              <w:trHeight w:val="560"/>
            </w:trPr>
            <w:tc>
              <w:tcPr>
                <w:tcW w:w="3465" w:type="dxa"/>
              </w:tcPr>
              <w:p w14:paraId="330A6D71" w14:textId="77777777" w:rsidR="008931B6" w:rsidRDefault="002039F1">
                <w:pPr>
                  <w:spacing w:before="167"/>
                  <w:ind w:left="50"/>
                  <w:rPr>
                    <w:sz w:val="20"/>
                    <w:szCs w:val="20"/>
                  </w:rPr>
                </w:pPr>
                <w:r>
                  <w:rPr>
                    <w:sz w:val="20"/>
                    <w:szCs w:val="20"/>
                  </w:rPr>
                  <w:t xml:space="preserve">By: </w:t>
                </w:r>
                <w:r>
                  <w:rPr>
                    <w:rFonts w:ascii="Helvetica Neue" w:eastAsia="Helvetica Neue" w:hAnsi="Helvetica Neue" w:cs="Helvetica Neue"/>
                    <w:sz w:val="20"/>
                    <w:szCs w:val="20"/>
                  </w:rPr>
                  <w:t>Byungho Jang</w:t>
                </w:r>
              </w:p>
            </w:tc>
          </w:tr>
          <w:tr w:rsidR="008931B6" w14:paraId="70C783D8" w14:textId="77777777">
            <w:trPr>
              <w:trHeight w:val="560"/>
            </w:trPr>
            <w:tc>
              <w:tcPr>
                <w:tcW w:w="3465" w:type="dxa"/>
              </w:tcPr>
              <w:p w14:paraId="7A7B8C6F" w14:textId="77777777" w:rsidR="008931B6" w:rsidRDefault="002039F1">
                <w:pPr>
                  <w:spacing w:before="167"/>
                  <w:ind w:left="50"/>
                  <w:rPr>
                    <w:sz w:val="20"/>
                    <w:szCs w:val="20"/>
                  </w:rPr>
                </w:pPr>
                <w:r>
                  <w:rPr>
                    <w:sz w:val="20"/>
                    <w:szCs w:val="20"/>
                  </w:rPr>
                  <w:t>Title: CEO</w:t>
                </w:r>
              </w:p>
            </w:tc>
          </w:tr>
          <w:tr w:rsidR="008931B6" w14:paraId="4A26ADEC" w14:textId="77777777">
            <w:tc>
              <w:tcPr>
                <w:tcW w:w="3465" w:type="dxa"/>
              </w:tcPr>
              <w:p w14:paraId="3119E9AF" w14:textId="77777777" w:rsidR="008931B6" w:rsidRDefault="002039F1">
                <w:pPr>
                  <w:spacing w:before="167"/>
                  <w:ind w:left="50"/>
                  <w:rPr>
                    <w:sz w:val="20"/>
                    <w:szCs w:val="20"/>
                  </w:rPr>
                </w:pPr>
                <w:r>
                  <w:rPr>
                    <w:sz w:val="20"/>
                    <w:szCs w:val="20"/>
                  </w:rPr>
                  <w:t xml:space="preserve">Date: </w:t>
                </w:r>
              </w:p>
            </w:tc>
          </w:tr>
        </w:tbl>
      </w:sdtContent>
    </w:sdt>
    <w:p w14:paraId="48EB1E49" w14:textId="77777777" w:rsidR="008931B6" w:rsidRDefault="008931B6">
      <w:pPr>
        <w:rPr>
          <w:rFonts w:ascii="Times New Roman" w:eastAsia="Times New Roman" w:hAnsi="Times New Roman" w:cs="Times New Roman"/>
          <w:sz w:val="20"/>
          <w:szCs w:val="20"/>
          <w:highlight w:val="yellow"/>
        </w:rPr>
      </w:pPr>
    </w:p>
    <w:p w14:paraId="7EF5B167" w14:textId="77777777" w:rsidR="008931B6" w:rsidRDefault="008931B6">
      <w:pPr>
        <w:rPr>
          <w:rFonts w:ascii="Times New Roman" w:eastAsia="Times New Roman" w:hAnsi="Times New Roman" w:cs="Times New Roman"/>
          <w:sz w:val="20"/>
          <w:szCs w:val="20"/>
          <w:highlight w:val="yellow"/>
        </w:rPr>
      </w:pPr>
    </w:p>
    <w:p w14:paraId="32A3C949" w14:textId="77777777" w:rsidR="008931B6" w:rsidRDefault="008931B6">
      <w:pPr>
        <w:rPr>
          <w:rFonts w:ascii="Times New Roman" w:eastAsia="Times New Roman" w:hAnsi="Times New Roman" w:cs="Times New Roman"/>
          <w:sz w:val="20"/>
          <w:szCs w:val="20"/>
          <w:highlight w:val="yellow"/>
        </w:rPr>
      </w:pPr>
    </w:p>
    <w:p w14:paraId="506DBB94" w14:textId="77777777" w:rsidR="008931B6" w:rsidRDefault="008931B6">
      <w:pPr>
        <w:spacing w:before="2"/>
        <w:rPr>
          <w:rFonts w:ascii="Times New Roman" w:eastAsia="Times New Roman" w:hAnsi="Times New Roman" w:cs="Times New Roman"/>
          <w:sz w:val="16"/>
          <w:szCs w:val="16"/>
        </w:rPr>
      </w:pPr>
    </w:p>
    <w:tbl>
      <w:tblPr>
        <w:tblStyle w:val="af4"/>
        <w:tblW w:w="4527" w:type="dxa"/>
        <w:tblInd w:w="109" w:type="dxa"/>
        <w:tblLayout w:type="fixed"/>
        <w:tblLook w:val="0000" w:firstRow="0" w:lastRow="0" w:firstColumn="0" w:lastColumn="0" w:noHBand="0" w:noVBand="0"/>
      </w:tblPr>
      <w:tblGrid>
        <w:gridCol w:w="4527"/>
      </w:tblGrid>
      <w:tr w:rsidR="008931B6" w14:paraId="16245718" w14:textId="77777777">
        <w:trPr>
          <w:trHeight w:val="1824"/>
        </w:trPr>
        <w:tc>
          <w:tcPr>
            <w:tcW w:w="4527" w:type="dxa"/>
          </w:tcPr>
          <w:p w14:paraId="1CC1F03D" w14:textId="77777777" w:rsidR="008931B6" w:rsidRDefault="008931B6">
            <w:pPr>
              <w:rPr>
                <w:b/>
                <w:bCs/>
                <w:sz w:val="20"/>
                <w:szCs w:val="20"/>
              </w:rPr>
            </w:pPr>
          </w:p>
          <w:p w14:paraId="572A14F9" w14:textId="77777777" w:rsidR="008931B6" w:rsidRDefault="008931B6">
            <w:pPr>
              <w:rPr>
                <w:b/>
                <w:bCs/>
                <w:sz w:val="20"/>
                <w:szCs w:val="20"/>
              </w:rPr>
            </w:pPr>
          </w:p>
          <w:p w14:paraId="047372DF" w14:textId="77777777" w:rsidR="008931B6" w:rsidRDefault="008931B6">
            <w:pPr>
              <w:rPr>
                <w:b/>
                <w:bCs/>
                <w:sz w:val="20"/>
                <w:szCs w:val="20"/>
              </w:rPr>
            </w:pPr>
          </w:p>
          <w:p w14:paraId="5C0A8364" w14:textId="77777777" w:rsidR="008931B6" w:rsidRDefault="008931B6">
            <w:pPr>
              <w:rPr>
                <w:b/>
                <w:bCs/>
                <w:sz w:val="20"/>
                <w:szCs w:val="20"/>
              </w:rPr>
            </w:pPr>
          </w:p>
          <w:p w14:paraId="1A5F7DE1" w14:textId="77777777" w:rsidR="008931B6" w:rsidRDefault="008931B6">
            <w:pPr>
              <w:rPr>
                <w:b/>
                <w:bCs/>
                <w:sz w:val="20"/>
                <w:szCs w:val="20"/>
              </w:rPr>
            </w:pPr>
          </w:p>
          <w:p w14:paraId="5C6CDF74" w14:textId="77777777" w:rsidR="008931B6" w:rsidRDefault="008931B6">
            <w:pPr>
              <w:rPr>
                <w:b/>
                <w:bCs/>
                <w:sz w:val="20"/>
                <w:szCs w:val="20"/>
              </w:rPr>
            </w:pPr>
          </w:p>
          <w:p w14:paraId="57C54041" w14:textId="77777777" w:rsidR="008931B6" w:rsidRDefault="008931B6">
            <w:pPr>
              <w:rPr>
                <w:b/>
                <w:bCs/>
                <w:sz w:val="20"/>
                <w:szCs w:val="20"/>
              </w:rPr>
            </w:pPr>
          </w:p>
          <w:p w14:paraId="453ED2A8" w14:textId="77777777" w:rsidR="008931B6" w:rsidRDefault="002039F1">
            <w:pPr>
              <w:spacing w:after="40" w:line="360" w:lineRule="auto"/>
              <w:jc w:val="both"/>
              <w:rPr>
                <w:b/>
                <w:bCs/>
                <w:sz w:val="20"/>
                <w:szCs w:val="20"/>
              </w:rPr>
            </w:pPr>
            <w:r>
              <w:rPr>
                <w:b/>
                <w:bCs/>
                <w:sz w:val="20"/>
                <w:szCs w:val="20"/>
              </w:rPr>
              <w:t xml:space="preserve">10Clouds Financial Institutions sp. z </w:t>
            </w:r>
            <w:proofErr w:type="spellStart"/>
            <w:r>
              <w:rPr>
                <w:b/>
                <w:bCs/>
                <w:sz w:val="20"/>
                <w:szCs w:val="20"/>
              </w:rPr>
              <w:t>o.o.</w:t>
            </w:r>
            <w:proofErr w:type="spellEnd"/>
          </w:p>
        </w:tc>
      </w:tr>
      <w:tr w:rsidR="008931B6" w:rsidRPr="00133518" w14:paraId="7A4203E3" w14:textId="77777777">
        <w:trPr>
          <w:trHeight w:val="560"/>
        </w:trPr>
        <w:tc>
          <w:tcPr>
            <w:tcW w:w="4527" w:type="dxa"/>
            <w:tcMar>
              <w:top w:w="80" w:type="dxa"/>
              <w:left w:w="80" w:type="dxa"/>
              <w:bottom w:w="80" w:type="dxa"/>
              <w:right w:w="80" w:type="dxa"/>
            </w:tcMar>
          </w:tcPr>
          <w:p w14:paraId="0B2DE1F4" w14:textId="77777777" w:rsidR="008931B6" w:rsidRPr="00133518" w:rsidRDefault="002039F1">
            <w:pPr>
              <w:spacing w:before="167"/>
              <w:rPr>
                <w:rFonts w:ascii="Calibri" w:eastAsia="Calibri" w:hAnsi="Calibri" w:cs="Calibri"/>
                <w:lang w:val="pl-PL"/>
              </w:rPr>
            </w:pPr>
            <w:r w:rsidRPr="00133518">
              <w:rPr>
                <w:sz w:val="20"/>
                <w:szCs w:val="20"/>
                <w:lang w:val="pl-PL"/>
              </w:rPr>
              <w:t>By: Michał Kłujszo</w:t>
            </w:r>
          </w:p>
        </w:tc>
      </w:tr>
      <w:tr w:rsidR="008931B6" w14:paraId="6A09E175" w14:textId="77777777">
        <w:trPr>
          <w:trHeight w:val="560"/>
        </w:trPr>
        <w:tc>
          <w:tcPr>
            <w:tcW w:w="4527" w:type="dxa"/>
            <w:tcMar>
              <w:top w:w="80" w:type="dxa"/>
              <w:left w:w="80" w:type="dxa"/>
              <w:bottom w:w="80" w:type="dxa"/>
              <w:right w:w="80" w:type="dxa"/>
            </w:tcMar>
          </w:tcPr>
          <w:p w14:paraId="519C08C9" w14:textId="77777777" w:rsidR="008931B6" w:rsidRDefault="002039F1">
            <w:pPr>
              <w:spacing w:before="167"/>
              <w:rPr>
                <w:rFonts w:ascii="Calibri" w:eastAsia="Calibri" w:hAnsi="Calibri" w:cs="Calibri"/>
              </w:rPr>
            </w:pPr>
            <w:r>
              <w:rPr>
                <w:sz w:val="20"/>
                <w:szCs w:val="20"/>
              </w:rPr>
              <w:t>Title: Board Member</w:t>
            </w:r>
          </w:p>
        </w:tc>
      </w:tr>
      <w:tr w:rsidR="008931B6" w14:paraId="64EFD4BB" w14:textId="77777777">
        <w:tc>
          <w:tcPr>
            <w:tcW w:w="4527" w:type="dxa"/>
            <w:tcMar>
              <w:top w:w="80" w:type="dxa"/>
              <w:left w:w="80" w:type="dxa"/>
              <w:bottom w:w="80" w:type="dxa"/>
              <w:right w:w="80" w:type="dxa"/>
            </w:tcMar>
          </w:tcPr>
          <w:p w14:paraId="181B2890" w14:textId="77777777" w:rsidR="008931B6" w:rsidRDefault="002039F1">
            <w:pPr>
              <w:spacing w:before="167"/>
              <w:rPr>
                <w:rFonts w:ascii="Calibri" w:eastAsia="Calibri" w:hAnsi="Calibri" w:cs="Calibri"/>
              </w:rPr>
            </w:pPr>
            <w:r>
              <w:rPr>
                <w:sz w:val="20"/>
                <w:szCs w:val="20"/>
              </w:rPr>
              <w:t xml:space="preserve">Date: </w:t>
            </w:r>
          </w:p>
        </w:tc>
      </w:tr>
      <w:tr w:rsidR="008931B6" w14:paraId="0A642143" w14:textId="77777777">
        <w:trPr>
          <w:trHeight w:val="380"/>
        </w:trPr>
        <w:tc>
          <w:tcPr>
            <w:tcW w:w="4527" w:type="dxa"/>
            <w:tcMar>
              <w:top w:w="80" w:type="dxa"/>
              <w:left w:w="80" w:type="dxa"/>
              <w:bottom w:w="80" w:type="dxa"/>
              <w:right w:w="80" w:type="dxa"/>
            </w:tcMar>
          </w:tcPr>
          <w:p w14:paraId="5FC10184" w14:textId="77777777" w:rsidR="008931B6" w:rsidRDefault="008931B6">
            <w:pPr>
              <w:widowControl/>
              <w:ind w:left="1800"/>
              <w:rPr>
                <w:rFonts w:ascii="Times New Roman" w:eastAsia="Times New Roman" w:hAnsi="Times New Roman" w:cs="Times New Roman"/>
                <w:sz w:val="24"/>
                <w:szCs w:val="24"/>
              </w:rPr>
            </w:pPr>
          </w:p>
        </w:tc>
      </w:tr>
      <w:tr w:rsidR="008931B6" w14:paraId="086EBEF8" w14:textId="77777777">
        <w:trPr>
          <w:trHeight w:val="380"/>
        </w:trPr>
        <w:tc>
          <w:tcPr>
            <w:tcW w:w="4527" w:type="dxa"/>
            <w:tcMar>
              <w:top w:w="80" w:type="dxa"/>
              <w:left w:w="80" w:type="dxa"/>
              <w:bottom w:w="80" w:type="dxa"/>
              <w:right w:w="80" w:type="dxa"/>
            </w:tcMar>
          </w:tcPr>
          <w:p w14:paraId="3E5CC7EE" w14:textId="77777777" w:rsidR="008931B6" w:rsidRDefault="002039F1">
            <w:pPr>
              <w:spacing w:before="167"/>
              <w:rPr>
                <w:rFonts w:ascii="Calibri" w:eastAsia="Calibri" w:hAnsi="Calibri" w:cs="Calibri"/>
              </w:rPr>
            </w:pPr>
            <w:r>
              <w:rPr>
                <w:sz w:val="20"/>
                <w:szCs w:val="20"/>
              </w:rPr>
              <w:t xml:space="preserve">By: Karol </w:t>
            </w:r>
            <w:proofErr w:type="spellStart"/>
            <w:r>
              <w:rPr>
                <w:sz w:val="20"/>
                <w:szCs w:val="20"/>
              </w:rPr>
              <w:t>Stępien</w:t>
            </w:r>
            <w:proofErr w:type="spellEnd"/>
          </w:p>
        </w:tc>
      </w:tr>
      <w:tr w:rsidR="008931B6" w14:paraId="075DFD2C" w14:textId="77777777">
        <w:trPr>
          <w:trHeight w:val="380"/>
        </w:trPr>
        <w:tc>
          <w:tcPr>
            <w:tcW w:w="4527" w:type="dxa"/>
            <w:tcMar>
              <w:top w:w="80" w:type="dxa"/>
              <w:left w:w="80" w:type="dxa"/>
              <w:bottom w:w="80" w:type="dxa"/>
              <w:right w:w="80" w:type="dxa"/>
            </w:tcMar>
          </w:tcPr>
          <w:p w14:paraId="1BA0EAD7" w14:textId="77777777" w:rsidR="008931B6" w:rsidRDefault="002039F1">
            <w:pPr>
              <w:spacing w:before="167"/>
              <w:rPr>
                <w:rFonts w:ascii="Calibri" w:eastAsia="Calibri" w:hAnsi="Calibri" w:cs="Calibri"/>
              </w:rPr>
            </w:pPr>
            <w:r>
              <w:rPr>
                <w:sz w:val="20"/>
                <w:szCs w:val="20"/>
              </w:rPr>
              <w:t>Title: CEO</w:t>
            </w:r>
          </w:p>
        </w:tc>
      </w:tr>
      <w:tr w:rsidR="008931B6" w14:paraId="3B5C211F" w14:textId="77777777">
        <w:trPr>
          <w:trHeight w:val="380"/>
        </w:trPr>
        <w:tc>
          <w:tcPr>
            <w:tcW w:w="4527" w:type="dxa"/>
            <w:tcMar>
              <w:top w:w="80" w:type="dxa"/>
              <w:left w:w="80" w:type="dxa"/>
              <w:bottom w:w="80" w:type="dxa"/>
              <w:right w:w="80" w:type="dxa"/>
            </w:tcMar>
          </w:tcPr>
          <w:p w14:paraId="3BC623E7" w14:textId="77777777" w:rsidR="008931B6" w:rsidRDefault="002039F1">
            <w:pPr>
              <w:spacing w:before="167"/>
              <w:rPr>
                <w:sz w:val="20"/>
                <w:szCs w:val="20"/>
              </w:rPr>
            </w:pPr>
            <w:r>
              <w:rPr>
                <w:sz w:val="20"/>
                <w:szCs w:val="20"/>
              </w:rPr>
              <w:t xml:space="preserve">Date: </w:t>
            </w:r>
          </w:p>
        </w:tc>
      </w:tr>
    </w:tbl>
    <w:p w14:paraId="586F71AF" w14:textId="77777777" w:rsidR="008931B6" w:rsidRDefault="008931B6">
      <w:pPr>
        <w:rPr>
          <w:rFonts w:ascii="Times New Roman" w:eastAsia="Times New Roman" w:hAnsi="Times New Roman" w:cs="Times New Roman"/>
          <w:sz w:val="20"/>
          <w:szCs w:val="20"/>
          <w:highlight w:val="yellow"/>
        </w:rPr>
      </w:pPr>
    </w:p>
    <w:p w14:paraId="46693518" w14:textId="77777777" w:rsidR="008931B6" w:rsidRDefault="008931B6">
      <w:pPr>
        <w:rPr>
          <w:rFonts w:ascii="Times New Roman" w:eastAsia="Times New Roman" w:hAnsi="Times New Roman" w:cs="Times New Roman"/>
          <w:sz w:val="20"/>
          <w:szCs w:val="20"/>
        </w:rPr>
      </w:pPr>
    </w:p>
    <w:p w14:paraId="4D26B07C" w14:textId="77777777" w:rsidR="008931B6" w:rsidRDefault="008931B6">
      <w:pPr>
        <w:rPr>
          <w:rFonts w:ascii="Times New Roman" w:eastAsia="Times New Roman" w:hAnsi="Times New Roman" w:cs="Times New Roman"/>
          <w:sz w:val="20"/>
          <w:szCs w:val="20"/>
        </w:rPr>
      </w:pPr>
    </w:p>
    <w:p w14:paraId="604D6BEC" w14:textId="77777777" w:rsidR="008931B6" w:rsidRDefault="002039F1">
      <w:pPr>
        <w:rPr>
          <w:rFonts w:ascii="Times New Roman" w:eastAsia="Times New Roman" w:hAnsi="Times New Roman" w:cs="Times New Roman"/>
          <w:sz w:val="20"/>
          <w:szCs w:val="20"/>
        </w:rPr>
      </w:pPr>
      <w:r>
        <w:rPr>
          <w:rFonts w:ascii="Times New Roman" w:eastAsia="Times New Roman" w:hAnsi="Times New Roman" w:cs="Times New Roman"/>
          <w:sz w:val="20"/>
          <w:szCs w:val="20"/>
        </w:rPr>
        <w:t>Nothing in this Acknowledgement creates an employment, co-employment, or direct contractual service relationship between Personnel and Company; Personnel remains solely engaged by Developer.</w:t>
      </w:r>
    </w:p>
    <w:p w14:paraId="153225A3" w14:textId="77777777" w:rsidR="008931B6" w:rsidRDefault="008931B6">
      <w:pPr>
        <w:rPr>
          <w:rFonts w:ascii="Times New Roman" w:eastAsia="Times New Roman" w:hAnsi="Times New Roman" w:cs="Times New Roman"/>
          <w:sz w:val="20"/>
          <w:szCs w:val="20"/>
        </w:rPr>
      </w:pPr>
    </w:p>
    <w:sectPr w:rsidR="008931B6">
      <w:headerReference w:type="default" r:id="rId8"/>
      <w:footerReference w:type="default" r:id="rId9"/>
      <w:pgSz w:w="11920" w:h="16860"/>
      <w:pgMar w:top="1180" w:right="1280" w:bottom="880" w:left="1080" w:header="124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888F9" w14:textId="77777777" w:rsidR="00B573EC" w:rsidRDefault="00B573EC">
      <w:r>
        <w:separator/>
      </w:r>
    </w:p>
  </w:endnote>
  <w:endnote w:type="continuationSeparator" w:id="0">
    <w:p w14:paraId="00755503" w14:textId="77777777" w:rsidR="00B573EC" w:rsidRDefault="00B57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3E43BDB9-FE86-4FEF-9976-B130D0F75877}"/>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2" w:fontKey="{5BA2C8A6-80EB-43EF-8059-0798D7071FF1}"/>
  </w:font>
  <w:font w:name="Georgia">
    <w:panose1 w:val="02040502050405020303"/>
    <w:charset w:val="00"/>
    <w:family w:val="roman"/>
    <w:pitch w:val="variable"/>
    <w:sig w:usb0="00000287" w:usb1="00000000" w:usb2="00000000" w:usb3="00000000" w:csb0="0000009F" w:csb1="00000000"/>
    <w:embedItalic r:id="rId3" w:fontKey="{1B80D98F-2387-4144-B239-0594406FE79A}"/>
  </w:font>
  <w:font w:name="Helvetica Neue">
    <w:charset w:val="00"/>
    <w:family w:val="auto"/>
    <w:pitch w:val="default"/>
    <w:embedRegular r:id="rId4" w:fontKey="{263D7325-5BD3-420F-ABB1-8F797A722375}"/>
    <w:embedBold r:id="rId5" w:fontKey="{012B69D6-D2A6-4199-A87C-57098D07130B}"/>
  </w:font>
  <w:font w:name="Roboto">
    <w:charset w:val="00"/>
    <w:family w:val="auto"/>
    <w:pitch w:val="variable"/>
    <w:sig w:usb0="E0000AFF" w:usb1="5000217F" w:usb2="00000021" w:usb3="00000000" w:csb0="0000019F" w:csb1="00000000"/>
    <w:embedRegular r:id="rId6" w:fontKey="{23F45340-077A-41FD-AFE4-979C481358A9}"/>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7" w:fontKey="{368AC2D0-B5C8-4597-A06D-4FD55A2886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1487" w14:textId="77777777" w:rsidR="008931B6" w:rsidRDefault="008931B6">
    <w:pPr>
      <w:pBdr>
        <w:top w:val="nil"/>
        <w:left w:val="nil"/>
        <w:bottom w:val="nil"/>
        <w:right w:val="nil"/>
        <w:between w:val="nil"/>
      </w:pBdr>
      <w:tabs>
        <w:tab w:val="center" w:pos="4536"/>
        <w:tab w:val="right" w:pos="9072"/>
      </w:tabs>
      <w:jc w:val="center"/>
      <w:rPr>
        <w:color w:val="000000"/>
        <w:sz w:val="18"/>
        <w:szCs w:val="18"/>
      </w:rPr>
    </w:pPr>
  </w:p>
  <w:p w14:paraId="1C085091" w14:textId="77777777" w:rsidR="008931B6" w:rsidRDefault="008931B6">
    <w:pPr>
      <w:pBdr>
        <w:top w:val="nil"/>
        <w:left w:val="nil"/>
        <w:bottom w:val="nil"/>
        <w:right w:val="nil"/>
        <w:between w:val="nil"/>
      </w:pBdr>
      <w:tabs>
        <w:tab w:val="center" w:pos="4536"/>
        <w:tab w:val="right" w:pos="9072"/>
      </w:tabs>
      <w:jc w:val="center"/>
      <w:rPr>
        <w:color w:val="000000"/>
        <w:sz w:val="18"/>
        <w:szCs w:val="18"/>
      </w:rPr>
    </w:pPr>
  </w:p>
  <w:p w14:paraId="06079622" w14:textId="77777777" w:rsidR="008931B6" w:rsidRDefault="002039F1">
    <w:pPr>
      <w:pBdr>
        <w:top w:val="nil"/>
        <w:left w:val="nil"/>
        <w:bottom w:val="nil"/>
        <w:right w:val="nil"/>
        <w:between w:val="nil"/>
      </w:pBdr>
      <w:tabs>
        <w:tab w:val="center" w:pos="4536"/>
        <w:tab w:val="right" w:pos="9072"/>
      </w:tabs>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07785C">
      <w:rPr>
        <w:noProof/>
        <w:color w:val="000000"/>
        <w:sz w:val="18"/>
        <w:szCs w:val="18"/>
      </w:rPr>
      <w:t>1</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07785C">
      <w:rPr>
        <w:noProof/>
        <w:color w:val="000000"/>
        <w:sz w:val="18"/>
        <w:szCs w:val="18"/>
      </w:rPr>
      <w:t>20</w:t>
    </w:r>
    <w:r>
      <w:rPr>
        <w:color w:val="000000"/>
        <w:sz w:val="18"/>
        <w:szCs w:val="18"/>
      </w:rPr>
      <w:fldChar w:fldCharType="end"/>
    </w:r>
  </w:p>
  <w:p w14:paraId="6C174674" w14:textId="77777777" w:rsidR="008931B6" w:rsidRDefault="008931B6">
    <w:pPr>
      <w:pBdr>
        <w:top w:val="nil"/>
        <w:left w:val="nil"/>
        <w:bottom w:val="nil"/>
        <w:right w:val="nil"/>
        <w:between w:val="nil"/>
      </w:pBd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9E997" w14:textId="77777777" w:rsidR="00B573EC" w:rsidRDefault="00B573EC">
      <w:r>
        <w:separator/>
      </w:r>
    </w:p>
  </w:footnote>
  <w:footnote w:type="continuationSeparator" w:id="0">
    <w:p w14:paraId="452504D0" w14:textId="77777777" w:rsidR="00B573EC" w:rsidRDefault="00B57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6241" w14:textId="77777777" w:rsidR="008931B6" w:rsidRDefault="008931B6">
    <w:pPr>
      <w:pBdr>
        <w:top w:val="nil"/>
        <w:left w:val="nil"/>
        <w:bottom w:val="nil"/>
        <w:right w:val="nil"/>
        <w:between w:val="nil"/>
      </w:pBdr>
      <w:rPr>
        <w:rFonts w:ascii="Times New Roman" w:eastAsia="Times New Roman" w:hAnsi="Times New Roman" w:cs="Times New Roman"/>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E28A5"/>
    <w:multiLevelType w:val="multilevel"/>
    <w:tmpl w:val="FD56661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4B51FE1"/>
    <w:multiLevelType w:val="multilevel"/>
    <w:tmpl w:val="4D564FA8"/>
    <w:lvl w:ilvl="0">
      <w:start w:val="1"/>
      <w:numFmt w:val="lowerLetter"/>
      <w:lvlText w:val="(%1)"/>
      <w:lvlJc w:val="left"/>
      <w:pPr>
        <w:ind w:left="1891" w:hanging="360"/>
      </w:pPr>
    </w:lvl>
    <w:lvl w:ilvl="1">
      <w:start w:val="1"/>
      <w:numFmt w:val="upperLetter"/>
      <w:lvlText w:val="%2."/>
      <w:lvlJc w:val="left"/>
      <w:pPr>
        <w:ind w:left="2411" w:hanging="440"/>
      </w:pPr>
    </w:lvl>
    <w:lvl w:ilvl="2">
      <w:start w:val="1"/>
      <w:numFmt w:val="lowerRoman"/>
      <w:lvlText w:val="%3."/>
      <w:lvlJc w:val="right"/>
      <w:pPr>
        <w:ind w:left="2851" w:hanging="440"/>
      </w:pPr>
    </w:lvl>
    <w:lvl w:ilvl="3">
      <w:start w:val="1"/>
      <w:numFmt w:val="decimal"/>
      <w:lvlText w:val="%4."/>
      <w:lvlJc w:val="left"/>
      <w:pPr>
        <w:ind w:left="3291" w:hanging="440"/>
      </w:pPr>
    </w:lvl>
    <w:lvl w:ilvl="4">
      <w:start w:val="1"/>
      <w:numFmt w:val="upperLetter"/>
      <w:lvlText w:val="%5."/>
      <w:lvlJc w:val="left"/>
      <w:pPr>
        <w:ind w:left="3731" w:hanging="440"/>
      </w:pPr>
    </w:lvl>
    <w:lvl w:ilvl="5">
      <w:start w:val="1"/>
      <w:numFmt w:val="lowerRoman"/>
      <w:lvlText w:val="%6."/>
      <w:lvlJc w:val="right"/>
      <w:pPr>
        <w:ind w:left="4171" w:hanging="440"/>
      </w:pPr>
    </w:lvl>
    <w:lvl w:ilvl="6">
      <w:start w:val="1"/>
      <w:numFmt w:val="decimal"/>
      <w:lvlText w:val="%7."/>
      <w:lvlJc w:val="left"/>
      <w:pPr>
        <w:ind w:left="4611" w:hanging="440"/>
      </w:pPr>
    </w:lvl>
    <w:lvl w:ilvl="7">
      <w:start w:val="1"/>
      <w:numFmt w:val="upperLetter"/>
      <w:lvlText w:val="%8."/>
      <w:lvlJc w:val="left"/>
      <w:pPr>
        <w:ind w:left="5051" w:hanging="440"/>
      </w:pPr>
    </w:lvl>
    <w:lvl w:ilvl="8">
      <w:start w:val="1"/>
      <w:numFmt w:val="lowerRoman"/>
      <w:lvlText w:val="%9."/>
      <w:lvlJc w:val="right"/>
      <w:pPr>
        <w:ind w:left="5491" w:hanging="440"/>
      </w:pPr>
    </w:lvl>
  </w:abstractNum>
  <w:abstractNum w:abstractNumId="2" w15:restartNumberingAfterBreak="0">
    <w:nsid w:val="67B426AD"/>
    <w:multiLevelType w:val="multilevel"/>
    <w:tmpl w:val="FBE2C2E0"/>
    <w:lvl w:ilvl="0">
      <w:start w:val="1"/>
      <w:numFmt w:val="decimal"/>
      <w:lvlText w:val="%1."/>
      <w:lvlJc w:val="left"/>
      <w:pPr>
        <w:ind w:left="567" w:hanging="567"/>
      </w:pPr>
      <w:rPr>
        <w:b w:val="0"/>
        <w:bCs w:val="0"/>
      </w:rPr>
    </w:lvl>
    <w:lvl w:ilvl="1">
      <w:start w:val="1"/>
      <w:numFmt w:val="decimal"/>
      <w:lvlText w:val="%1.%2."/>
      <w:lvlJc w:val="left"/>
      <w:pPr>
        <w:ind w:left="1531" w:hanging="680"/>
      </w:pPr>
      <w:rPr>
        <w:b w:val="0"/>
        <w:bCs w:val="0"/>
      </w:rPr>
    </w:lvl>
    <w:lvl w:ilvl="2">
      <w:start w:val="1"/>
      <w:numFmt w:val="decimal"/>
      <w:lvlText w:val="%1.%2.%3."/>
      <w:lvlJc w:val="left"/>
      <w:pPr>
        <w:ind w:left="2325" w:hanging="794"/>
      </w:pPr>
    </w:lvl>
    <w:lvl w:ilvl="3">
      <w:start w:val="1"/>
      <w:numFmt w:val="lowerLetter"/>
      <w:lvlText w:val="%4)"/>
      <w:lvlJc w:val="left"/>
      <w:pPr>
        <w:ind w:left="2608" w:hanging="283"/>
      </w:pPr>
    </w:lvl>
    <w:lvl w:ilvl="4">
      <w:start w:val="1"/>
      <w:numFmt w:val="lowerRoman"/>
      <w:lvlText w:val="%5."/>
      <w:lvlJc w:val="left"/>
      <w:pPr>
        <w:ind w:left="2438" w:hanging="283"/>
      </w:pPr>
    </w:lvl>
    <w:lvl w:ilvl="5">
      <w:start w:val="1"/>
      <w:numFmt w:val="bullet"/>
      <w:lvlText w:val="●"/>
      <w:lvlJc w:val="left"/>
      <w:pPr>
        <w:ind w:left="2722" w:hanging="284"/>
      </w:pPr>
      <w:rPr>
        <w:rFonts w:ascii="Noto Sans Symbols" w:eastAsia="Noto Sans Symbols" w:hAnsi="Noto Sans Symbols" w:cs="Noto Sans Symbols"/>
        <w:color w:val="000000"/>
      </w:rPr>
    </w:lvl>
    <w:lvl w:ilvl="6">
      <w:start w:val="1"/>
      <w:numFmt w:val="decimal"/>
      <w:lvlText w:val="%1.%2.%3.%4.%5.●.%7."/>
      <w:lvlJc w:val="left"/>
      <w:pPr>
        <w:ind w:left="3240" w:hanging="1080"/>
      </w:pPr>
    </w:lvl>
    <w:lvl w:ilvl="7">
      <w:start w:val="1"/>
      <w:numFmt w:val="decimal"/>
      <w:lvlText w:val="%1.%2.%3.%4.%5.●.%7.%8."/>
      <w:lvlJc w:val="left"/>
      <w:pPr>
        <w:ind w:left="3744" w:hanging="1224"/>
      </w:pPr>
    </w:lvl>
    <w:lvl w:ilvl="8">
      <w:start w:val="1"/>
      <w:numFmt w:val="decimal"/>
      <w:lvlText w:val="%1.%2.%3.%4.%5.●.%7.%8.%9."/>
      <w:lvlJc w:val="left"/>
      <w:pPr>
        <w:ind w:left="4320" w:hanging="1440"/>
      </w:pPr>
    </w:lvl>
  </w:abstractNum>
  <w:num w:numId="1" w16cid:durableId="1719863947">
    <w:abstractNumId w:val="2"/>
  </w:num>
  <w:num w:numId="2" w16cid:durableId="819690205">
    <w:abstractNumId w:val="1"/>
  </w:num>
  <w:num w:numId="3" w16cid:durableId="154778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1B6"/>
    <w:rsid w:val="0007785C"/>
    <w:rsid w:val="00133518"/>
    <w:rsid w:val="002039F1"/>
    <w:rsid w:val="00574135"/>
    <w:rsid w:val="008931B6"/>
    <w:rsid w:val="009461BE"/>
    <w:rsid w:val="00B573EC"/>
    <w:rsid w:val="00E35664"/>
    <w:rsid w:val="00F417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C6F11"/>
  <w15:docId w15:val="{F6EF8591-DE23-4842-A14C-E1FF1032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style>
  <w:style w:type="paragraph" w:styleId="1">
    <w:name w:val="heading 1"/>
    <w:basedOn w:val="a0"/>
    <w:next w:val="a0"/>
    <w:pPr>
      <w:widowControl/>
      <w:spacing w:before="120" w:after="120" w:line="377" w:lineRule="auto"/>
      <w:ind w:left="851" w:hanging="567"/>
      <w:jc w:val="both"/>
      <w:outlineLvl w:val="0"/>
    </w:pPr>
    <w:rPr>
      <w:color w:val="000000"/>
      <w:sz w:val="20"/>
      <w:szCs w:val="20"/>
    </w:rPr>
  </w:style>
  <w:style w:type="paragraph" w:styleId="2">
    <w:name w:val="heading 2"/>
    <w:basedOn w:val="a0"/>
    <w:next w:val="a0"/>
    <w:pPr>
      <w:widowControl/>
      <w:spacing w:before="120" w:after="120" w:line="377" w:lineRule="auto"/>
      <w:ind w:left="851" w:hanging="567"/>
      <w:jc w:val="both"/>
      <w:outlineLvl w:val="1"/>
    </w:pPr>
    <w:rPr>
      <w:color w:val="000000"/>
      <w:sz w:val="20"/>
      <w:szCs w:val="20"/>
    </w:rPr>
  </w:style>
  <w:style w:type="paragraph" w:styleId="3">
    <w:name w:val="heading 3"/>
    <w:basedOn w:val="a0"/>
    <w:next w:val="a0"/>
    <w:pPr>
      <w:widowControl/>
      <w:spacing w:before="120" w:after="120" w:line="377" w:lineRule="auto"/>
      <w:ind w:left="851" w:hanging="567"/>
      <w:jc w:val="both"/>
      <w:outlineLvl w:val="2"/>
    </w:pPr>
    <w:rPr>
      <w:color w:val="000000"/>
      <w:sz w:val="20"/>
      <w:szCs w:val="20"/>
    </w:rPr>
  </w:style>
  <w:style w:type="paragraph" w:styleId="4">
    <w:name w:val="heading 4"/>
    <w:basedOn w:val="a0"/>
    <w:next w:val="a0"/>
    <w:pPr>
      <w:keepNext/>
      <w:keepLines/>
      <w:widowControl/>
      <w:spacing w:before="120" w:after="120" w:line="377" w:lineRule="auto"/>
      <w:ind w:left="2609" w:hanging="284"/>
      <w:jc w:val="both"/>
      <w:outlineLvl w:val="3"/>
    </w:pPr>
    <w:rPr>
      <w:sz w:val="20"/>
      <w:szCs w:val="20"/>
    </w:rPr>
  </w:style>
  <w:style w:type="paragraph" w:styleId="5">
    <w:name w:val="heading 5"/>
    <w:basedOn w:val="a0"/>
    <w:next w:val="a0"/>
    <w:pPr>
      <w:keepNext/>
      <w:keepLines/>
      <w:widowControl/>
      <w:spacing w:after="60" w:line="276" w:lineRule="auto"/>
      <w:ind w:left="2438" w:hanging="283"/>
      <w:jc w:val="both"/>
      <w:outlineLvl w:val="4"/>
    </w:pPr>
    <w:rPr>
      <w:sz w:val="20"/>
      <w:szCs w:val="20"/>
    </w:rPr>
  </w:style>
  <w:style w:type="paragraph" w:styleId="6">
    <w:name w:val="heading 6"/>
    <w:basedOn w:val="a0"/>
    <w:next w:val="a0"/>
    <w:pPr>
      <w:keepNext/>
      <w:keepLines/>
      <w:widowControl/>
      <w:spacing w:before="40" w:line="276" w:lineRule="auto"/>
      <w:ind w:left="2438" w:hanging="283"/>
      <w:jc w:val="both"/>
      <w:outlineLvl w:val="5"/>
    </w:pPr>
    <w:rPr>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5">
    <w:basedOn w:val="TableNormal2"/>
    <w:tblPr>
      <w:tblStyleRowBandSize w:val="1"/>
      <w:tblStyleColBandSize w:val="1"/>
      <w:tblCellMar>
        <w:top w:w="0" w:type="dxa"/>
        <w:left w:w="0" w:type="dxa"/>
        <w:bottom w:w="0" w:type="dxa"/>
        <w:right w:w="0" w:type="dxa"/>
      </w:tblCellMar>
    </w:tblPr>
  </w:style>
  <w:style w:type="character" w:styleId="a6">
    <w:name w:val="annotation reference"/>
    <w:basedOn w:val="a1"/>
    <w:uiPriority w:val="99"/>
    <w:semiHidden/>
    <w:unhideWhenUsed/>
    <w:rsid w:val="00D24AF3"/>
    <w:rPr>
      <w:sz w:val="18"/>
      <w:szCs w:val="18"/>
    </w:rPr>
  </w:style>
  <w:style w:type="paragraph" w:styleId="a7">
    <w:name w:val="annotation text"/>
    <w:link w:val="Char"/>
    <w:uiPriority w:val="99"/>
    <w:unhideWhenUsed/>
    <w:rsid w:val="00D24AF3"/>
  </w:style>
  <w:style w:type="character" w:customStyle="1" w:styleId="Char">
    <w:name w:val="메모 텍스트 Char"/>
    <w:basedOn w:val="a1"/>
    <w:link w:val="a7"/>
    <w:uiPriority w:val="99"/>
    <w:rsid w:val="00D24AF3"/>
  </w:style>
  <w:style w:type="paragraph" w:styleId="a8">
    <w:name w:val="annotation subject"/>
    <w:basedOn w:val="a7"/>
    <w:next w:val="a7"/>
    <w:link w:val="Char0"/>
    <w:uiPriority w:val="99"/>
    <w:semiHidden/>
    <w:unhideWhenUsed/>
    <w:rsid w:val="00D24AF3"/>
    <w:rPr>
      <w:b/>
      <w:bCs/>
    </w:rPr>
  </w:style>
  <w:style w:type="character" w:customStyle="1" w:styleId="Char0">
    <w:name w:val="메모 주제 Char"/>
    <w:basedOn w:val="Char"/>
    <w:link w:val="a8"/>
    <w:uiPriority w:val="99"/>
    <w:semiHidden/>
    <w:rsid w:val="00D24AF3"/>
    <w:rPr>
      <w:b/>
      <w:bCs/>
    </w:rPr>
  </w:style>
  <w:style w:type="paragraph" w:styleId="a9">
    <w:name w:val="Balloon Text"/>
    <w:link w:val="Char1"/>
    <w:uiPriority w:val="99"/>
    <w:semiHidden/>
    <w:unhideWhenUsed/>
    <w:rsid w:val="00D24AF3"/>
    <w:rPr>
      <w:rFonts w:asciiTheme="majorHAnsi" w:eastAsiaTheme="majorEastAsia" w:hAnsiTheme="majorHAnsi" w:cstheme="majorBidi"/>
      <w:sz w:val="18"/>
      <w:szCs w:val="18"/>
    </w:rPr>
  </w:style>
  <w:style w:type="character" w:customStyle="1" w:styleId="Char1">
    <w:name w:val="풍선 도움말 텍스트 Char"/>
    <w:basedOn w:val="a1"/>
    <w:link w:val="a9"/>
    <w:uiPriority w:val="99"/>
    <w:semiHidden/>
    <w:rsid w:val="00D24AF3"/>
    <w:rPr>
      <w:rFonts w:asciiTheme="majorHAnsi" w:eastAsiaTheme="majorEastAsia" w:hAnsiTheme="majorHAnsi" w:cstheme="majorBidi"/>
      <w:sz w:val="18"/>
      <w:szCs w:val="18"/>
    </w:rPr>
  </w:style>
  <w:style w:type="paragraph" w:styleId="aa">
    <w:name w:val="Revision"/>
    <w:hidden/>
    <w:uiPriority w:val="99"/>
    <w:semiHidden/>
    <w:rsid w:val="00456333"/>
    <w:pPr>
      <w:widowControl/>
    </w:pPr>
  </w:style>
  <w:style w:type="paragraph" w:styleId="ab">
    <w:name w:val="header"/>
    <w:link w:val="Char2"/>
    <w:uiPriority w:val="99"/>
    <w:unhideWhenUsed/>
    <w:rsid w:val="00456333"/>
    <w:pPr>
      <w:tabs>
        <w:tab w:val="center" w:pos="4513"/>
        <w:tab w:val="right" w:pos="9026"/>
      </w:tabs>
      <w:snapToGrid w:val="0"/>
    </w:pPr>
  </w:style>
  <w:style w:type="character" w:customStyle="1" w:styleId="Char2">
    <w:name w:val="머리글 Char"/>
    <w:basedOn w:val="a1"/>
    <w:link w:val="ab"/>
    <w:uiPriority w:val="99"/>
    <w:rsid w:val="00456333"/>
  </w:style>
  <w:style w:type="paragraph" w:styleId="ac">
    <w:name w:val="footer"/>
    <w:link w:val="Char3"/>
    <w:uiPriority w:val="99"/>
    <w:unhideWhenUsed/>
    <w:rsid w:val="00456333"/>
    <w:pPr>
      <w:tabs>
        <w:tab w:val="center" w:pos="4513"/>
        <w:tab w:val="right" w:pos="9026"/>
      </w:tabs>
      <w:snapToGrid w:val="0"/>
    </w:pPr>
  </w:style>
  <w:style w:type="character" w:customStyle="1" w:styleId="Char3">
    <w:name w:val="바닥글 Char"/>
    <w:basedOn w:val="a1"/>
    <w:link w:val="ac"/>
    <w:uiPriority w:val="99"/>
    <w:rsid w:val="00456333"/>
  </w:style>
  <w:style w:type="paragraph" w:styleId="ad">
    <w:name w:val="Normal (Web)"/>
    <w:uiPriority w:val="99"/>
    <w:semiHidden/>
    <w:unhideWhenUsed/>
    <w:rsid w:val="006F5D34"/>
    <w:rPr>
      <w:rFonts w:ascii="Times New Roman" w:hAnsi="Times New Roman" w:cs="Times New Roman"/>
      <w:sz w:val="24"/>
      <w:szCs w:val="24"/>
    </w:rPr>
  </w:style>
  <w:style w:type="paragraph" w:styleId="ae">
    <w:name w:val="List Paragraph"/>
    <w:uiPriority w:val="34"/>
    <w:qFormat/>
    <w:rsid w:val="00931C7D"/>
    <w:pPr>
      <w:ind w:leftChars="400" w:left="800"/>
    </w:pPr>
  </w:style>
  <w:style w:type="paragraph" w:styleId="a">
    <w:name w:val="List Bullet"/>
    <w:uiPriority w:val="99"/>
    <w:unhideWhenUsed/>
    <w:rsid w:val="00931C7D"/>
    <w:pPr>
      <w:widowControl/>
      <w:numPr>
        <w:numId w:val="3"/>
      </w:numPr>
      <w:spacing w:after="200" w:line="276" w:lineRule="auto"/>
      <w:contextualSpacing/>
    </w:pPr>
    <w:rPr>
      <w:rFonts w:ascii="맑은 고딕" w:hAnsi="맑은 고딕" w:cstheme="minorBidi"/>
      <w:lang w:eastAsia="en-US"/>
    </w:rPr>
  </w:style>
  <w:style w:type="table" w:customStyle="1" w:styleId="af">
    <w:basedOn w:val="TableNormal2"/>
    <w:tblPr>
      <w:tblStyleRowBandSize w:val="1"/>
      <w:tblStyleColBandSize w:val="1"/>
      <w:tblCellMar>
        <w:top w:w="0" w:type="dxa"/>
        <w:left w:w="0" w:type="dxa"/>
        <w:bottom w:w="0" w:type="dxa"/>
        <w:right w:w="0" w:type="dxa"/>
      </w:tblCellMar>
    </w:tblPr>
  </w:style>
  <w:style w:type="table" w:customStyle="1" w:styleId="af0">
    <w:basedOn w:val="TableNormal1"/>
    <w:tblPr>
      <w:tblStyleRowBandSize w:val="1"/>
      <w:tblStyleColBandSize w:val="1"/>
      <w:tblCellMar>
        <w:top w:w="0" w:type="dxa"/>
        <w:left w:w="0" w:type="dxa"/>
        <w:bottom w:w="0" w:type="dxa"/>
        <w:right w:w="0" w:type="dxa"/>
      </w:tblCellMar>
    </w:tblPr>
  </w:style>
  <w:style w:type="paragraph" w:styleId="af1">
    <w:name w:val="Subtitle"/>
    <w:basedOn w:val="a0"/>
    <w:next w:val="a0"/>
    <w:pPr>
      <w:keepNext/>
      <w:keepLines/>
      <w:spacing w:before="360" w:after="80"/>
    </w:pPr>
    <w:rPr>
      <w:rFonts w:ascii="Georgia" w:eastAsia="Georgia" w:hAnsi="Georgia" w:cs="Georgia"/>
      <w:i/>
      <w:iCs/>
      <w:color w:val="666666"/>
      <w:sz w:val="48"/>
      <w:szCs w:val="48"/>
    </w:r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8mbTG+T5X5rFnvo8z8dJyF6cg==">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7878</Words>
  <Characters>44909</Characters>
  <Application>Microsoft Office Word</Application>
  <DocSecurity>0</DocSecurity>
  <Lines>374</Lines>
  <Paragraphs>105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김지윤</dc:creator>
  <cp:lastModifiedBy>JIYOON KIM</cp:lastModifiedBy>
  <cp:revision>2</cp:revision>
  <dcterms:created xsi:type="dcterms:W3CDTF">2026-03-18T21:17:00Z</dcterms:created>
  <dcterms:modified xsi:type="dcterms:W3CDTF">2026-03-18T21:17:00Z</dcterms:modified>
</cp:coreProperties>
</file>