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Diego Cornejo</w:t>
            </w:r>
          </w:p>
          <w:p w:rsidR="00000000" w:rsidDel="00000000" w:rsidP="00000000" w:rsidRDefault="00000000" w:rsidRPr="00000000" w14:paraId="0000000E">
            <w:pPr>
              <w:rPr>
                <w:b w:val="1"/>
                <w:bCs w:val="1"/>
              </w:rPr>
            </w:pPr>
            <w:r w:rsidDel="00000000" w:rsidR="00000000" w:rsidRPr="00000000">
              <w:rPr>
                <w:b w:val="1"/>
                <w:bCs w:val="1"/>
                <w:rtl w:val="0"/>
              </w:rPr>
              <w:t xml:space="preserve">Johan Gallardo</w:t>
            </w:r>
          </w:p>
          <w:p w:rsidR="00000000" w:rsidDel="00000000" w:rsidP="00000000" w:rsidRDefault="00000000" w:rsidRPr="00000000" w14:paraId="0000000F">
            <w:pPr>
              <w:rPr>
                <w:b w:val="1"/>
                <w:bCs w:val="1"/>
              </w:rPr>
            </w:pPr>
            <w:r w:rsidDel="00000000" w:rsidR="00000000" w:rsidRPr="00000000">
              <w:rPr>
                <w:b w:val="1"/>
                <w:bCs w:val="1"/>
                <w:rtl w:val="0"/>
              </w:rPr>
              <w:t xml:space="preserve">Ayleen Guajardo</w:t>
            </w:r>
          </w:p>
          <w:p w:rsidR="00000000" w:rsidDel="00000000" w:rsidP="00000000" w:rsidRDefault="00000000" w:rsidRPr="00000000" w14:paraId="00000010">
            <w:pPr>
              <w:rPr>
                <w:b w:val="1"/>
                <w:bCs w:val="1"/>
              </w:rPr>
            </w:pPr>
            <w:r w:rsidDel="00000000" w:rsidR="00000000" w:rsidRPr="00000000">
              <w:rPr>
                <w:b w:val="1"/>
                <w:bCs w:val="1"/>
                <w:rtl w:val="0"/>
              </w:rPr>
              <w:t xml:space="preserve">Kevin Santander</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18171461-1</w:t>
            </w:r>
          </w:p>
          <w:p w:rsidR="00000000" w:rsidDel="00000000" w:rsidP="00000000" w:rsidRDefault="00000000" w:rsidRPr="00000000" w14:paraId="00000013">
            <w:pPr>
              <w:rPr>
                <w:b w:val="1"/>
                <w:bCs w:val="1"/>
              </w:rPr>
            </w:pPr>
            <w:r w:rsidDel="00000000" w:rsidR="00000000" w:rsidRPr="00000000">
              <w:rPr>
                <w:b w:val="1"/>
                <w:bCs w:val="1"/>
                <w:rtl w:val="0"/>
              </w:rPr>
              <w:t xml:space="preserve">27125749-K</w:t>
            </w:r>
          </w:p>
          <w:p w:rsidR="00000000" w:rsidDel="00000000" w:rsidP="00000000" w:rsidRDefault="00000000" w:rsidRPr="00000000" w14:paraId="00000014">
            <w:pPr>
              <w:rPr>
                <w:b w:val="1"/>
                <w:bCs w:val="1"/>
              </w:rPr>
            </w:pPr>
            <w:r w:rsidDel="00000000" w:rsidR="00000000" w:rsidRPr="00000000">
              <w:rPr>
                <w:b w:val="1"/>
                <w:bCs w:val="1"/>
                <w:rtl w:val="0"/>
              </w:rPr>
              <w:t xml:space="preserve">20880880-k</w:t>
            </w:r>
          </w:p>
          <w:p w:rsidR="00000000" w:rsidDel="00000000" w:rsidP="00000000" w:rsidRDefault="00000000" w:rsidRPr="00000000" w14:paraId="00000015">
            <w:pPr>
              <w:rPr>
                <w:b w:val="1"/>
                <w:bCs w:val="1"/>
              </w:rPr>
            </w:pPr>
            <w:r w:rsidDel="00000000" w:rsidR="00000000" w:rsidRPr="00000000">
              <w:rPr>
                <w:b w:val="1"/>
                <w:bCs w:val="1"/>
                <w:rtl w:val="0"/>
              </w:rPr>
              <w:t xml:space="preserve">18614721-9</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i w:val="1"/>
                <w:iCs w:val="1"/>
                <w:color w:val="548dd4"/>
                <w:sz w:val="20"/>
                <w:szCs w:val="20"/>
                <w:rtl w:val="0"/>
              </w:rPr>
              <w:t xml:space="preserve">AgroSense: Estación agroambiental autónoma con detección espectral y control de riego para agricultura de precisión.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 Software y Soluciones Tecnológicas (IoT y Sistemas Embebidos).</w:t>
            </w:r>
          </w:p>
          <w:p w:rsidR="00000000" w:rsidDel="00000000" w:rsidP="00000000" w:rsidRDefault="00000000" w:rsidRPr="00000000" w14:paraId="00000028">
            <w:pPr>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29">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Gestión de Datos e Infraestructura de Información.</w:t>
            </w:r>
          </w:p>
          <w:p w:rsidR="00000000" w:rsidDel="00000000" w:rsidP="00000000" w:rsidRDefault="00000000" w:rsidRPr="00000000" w14:paraId="0000002A">
            <w:pPr>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Fonts w:ascii="Calibri" w:cs="Calibri" w:eastAsia="Calibri" w:hAnsi="Calibri"/>
                <w:i w:val="1"/>
                <w:iCs w:val="1"/>
                <w:color w:val="548dd4"/>
                <w:sz w:val="20"/>
                <w:szCs w:val="20"/>
                <w:rtl w:val="0"/>
              </w:rPr>
              <w:t xml:space="preserve">Gestión de Proyectos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C1: Realizar pruebas de certificación tanto de los productos como de los procesos utilizando buenas prácticas definidas por la industria.  </w:t>
            </w:r>
          </w:p>
          <w:p w:rsidR="00000000" w:rsidDel="00000000" w:rsidP="00000000" w:rsidRDefault="00000000" w:rsidRPr="00000000" w14:paraId="0000002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C2: Gestionar proyectos informáticos, ofreciendo alternativas para la toma de decisiones de acuerdo con los requerimientos de la organización.  </w:t>
            </w:r>
          </w:p>
          <w:p w:rsidR="00000000" w:rsidDel="00000000" w:rsidP="00000000" w:rsidRDefault="00000000" w:rsidRPr="00000000" w14:paraId="0000003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C3: Construir modelos de datos para soportar los requerimientos de la organización de acuerdo con un diseño definido y escalable en el tiempo. </w:t>
            </w:r>
          </w:p>
          <w:p w:rsidR="00000000" w:rsidDel="00000000" w:rsidP="00000000" w:rsidRDefault="00000000" w:rsidRPr="00000000" w14:paraId="0000003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C4: Desarrollar una solución de software utilizando técnicas que permitan sistematizar el proceso de desarrollo y mantenimiento, asegurando el logro de los objetivos.  </w:t>
            </w:r>
          </w:p>
          <w:p w:rsidR="00000000" w:rsidDel="00000000" w:rsidP="00000000" w:rsidRDefault="00000000" w:rsidRPr="00000000" w14:paraId="00000032">
            <w:pPr>
              <w:rPr>
                <w:b w:val="1"/>
                <w:bCs w:val="1"/>
              </w:rPr>
            </w:pPr>
            <w:r w:rsidDel="00000000" w:rsidR="00000000" w:rsidRPr="00000000">
              <w:rPr>
                <w:rFonts w:ascii="Calibri" w:cs="Calibri" w:eastAsia="Calibri" w:hAnsi="Calibri"/>
                <w:i w:val="1"/>
                <w:iCs w:val="1"/>
                <w:color w:val="548dd4"/>
                <w:sz w:val="20"/>
                <w:szCs w:val="20"/>
                <w:rtl w:val="0"/>
              </w:rPr>
              <w:t xml:space="preserve">C5: Comunicarse de forma oral y escrita en situaciones sociolaborales.</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escogiste este tema y relevancia laboral?:</w:t>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Se escogió debido a la crisis hídrica sostenida que afecta a Chile, donde la agricultura concentra cerca del 70% del consumo de agua dulce y predomina el riego por calendario fijo. Para el campo laboral de la informática, el proyecto es relevante porque la industria demanda ingenieros capaces de construir soluciones IoT que capturen datos del mundo físico, automaticen decisiones operacionales en el borde (edge computing) y generen valor a partir de analítica en tiempo real.</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¿Dónde se ubica la situación?: </w:t>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zonas agrícolas, huertos urbanos, viveros e invernaderos de la zona central de Chile, caracterizados por alta radiación solar, recursos hídricos limitados y variación térmica pronunciada.</w:t>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 quiénes afecta o impacta?: </w:t>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 pequeños y medianos productores agrícolas, administradores de viveros y huertos que no cuentan con el capital para costear soluciones comerciales cerradas de agricultura de precisión.</w:t>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Aporte de valor: Demuestra que con hardware accesible y software libre es posible construir una estación autónoma que previene el estrés vegetal y optimiza el uso de agua y fertilizantes mediante información accionable, democratizando el acceso a la tecnología agronómica.</w:t>
            </w:r>
          </w:p>
        </w:tc>
      </w:tr>
      <w:tr>
        <w:trPr>
          <w:cantSplit w:val="0"/>
          <w:trHeight w:val="1037"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Objetivo: Diseñar, construir y validar una estación agroambiental autónoma de bajo costo y energéticamente independiente, capaz de monitorear microclima, suelo y reflectancia foliar, ejecutar riego automático por umbral y transmitir la telemetría a una plataforma web para visualización y análisis histórico.</w:t>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Cómo se planea abordar: Mediante un nodo embebido basado en ESP32 alimentado por energía solar con baterías de litio y gestión por deep sleep. El nodo captura datos de cinco sensores mediante buses I²C, analógico y Modbus RTU/RS485; evalúa localmente un algoritmo de riego por histéresis accionando una bomba mediante un relé; y envía los registros por MQTT hacia un backend en Node.js/TypeScript conectado a una base de datos PostgreSQL/TimescaleDB y una interfaz en Next.js.</w:t>
            </w:r>
          </w:p>
          <w:p w:rsidR="00000000" w:rsidDel="00000000" w:rsidP="00000000" w:rsidRDefault="00000000" w:rsidRPr="00000000" w14:paraId="00000047">
            <w:pPr>
              <w:jc w:val="both"/>
              <w:rPr>
                <w:rFonts w:ascii="Calibri" w:cs="Calibri" w:eastAsia="Calibri" w:hAnsi="Calibri"/>
                <w:i w:val="1"/>
                <w:iCs w:val="1"/>
                <w:color w:val="548dd4"/>
                <w:sz w:val="20"/>
                <w:szCs w:val="20"/>
                <w:highlight w:val="cyan"/>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548dd4"/>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Pertinencia del proyecto con el perfil de egreso</w:t>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C1 — Pruebas de certificación y validación: Se aplican protocolos sistemáticos de calibración para cada sensor en laboratorio y se contrastan las lecturas de macronutrientes contra un análisis químico de suelo para verificar la confiabilidad de los datos. </w:t>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C2 — Gestión de proyectos informáticos: Se estructura la ejecución bajo una planificación de 12 semanas con una matriz de riesgos, asignación de 4 roles técnicos de trabajo y control de hitos de entrega de software y hardware.  </w:t>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C3 — Modelos de datos escalables: Se diseña e implementa una base de datos optimizada para series temporales utilizando TimescaleDB sobre PostgreSQL, garantizando consultas analíticas eficientes y persistencia estructurada de telemetría continua.  </w:t>
            </w:r>
          </w:p>
          <w:p w:rsidR="00000000" w:rsidDel="00000000" w:rsidP="00000000" w:rsidRDefault="00000000" w:rsidRPr="00000000" w14:paraId="0000004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C4 — Desarrollo e integración de soluciones de software: Se construye e integra de manera integral el firmware embebido en C++, la API de ingesta en Node.js/TypeScript y la plataforma web en Next.js, asegurando la comunicación entre capas mediante el protocolo MQTT.  </w:t>
            </w:r>
          </w:p>
          <w:p w:rsidR="00000000" w:rsidDel="00000000" w:rsidP="00000000" w:rsidRDefault="00000000" w:rsidRPr="00000000" w14:paraId="0000004F">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C5 — Comunicación en idioma inglés: Se redactan los resúmenes técnicos (abstract), las conclusiones de ingeniería y las reflexiones del informe en inglés formal de nivel técnico intermedio-alto.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Especialización en desarrollo de soluciones IoT, sistemas embebidos, arquitectura de software en la nube y gestión de infraestructura de datos en tiempo real orientada a la sostenibilidad industrial.</w:t>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¿Qué aspectos de tus intereses profesionales se ven reflejados en tu Proyecto APT?: </w:t>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reflejan en el ciclo técnico completo de la solución (end-to-end): </w:t>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diseño de firmware sobre microcontroladores de bajo consumo, la integración de protocolos de comunicación industrial e IoT (I²C, Modbus RTU/RS485 y MQTT), el modelado de bases de datos para series temporales (TimescaleDB) y la implementación de interfaces web interactivas para analítica.</w:t>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va a contribuir a tu desarrollo profesional?: </w:t>
            </w:r>
          </w:p>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 producto tecnológico tangible y funcional frente a restricciones físicas de energía, conectividad y calibración consolida un perfil de ingeniería integral; esto capacita para liderar iniciativas de digitalización y automatización en sectores de alta demanda tecnológica, como la agricultura de precisión y la Industria 4.0.</w:t>
            </w:r>
          </w:p>
          <w:p w:rsidR="00000000" w:rsidDel="00000000" w:rsidP="00000000" w:rsidRDefault="00000000" w:rsidRPr="00000000" w14:paraId="0000005A">
            <w:pPr>
              <w:jc w:val="both"/>
              <w:rPr>
                <w:rFonts w:ascii="Calibri" w:cs="Calibri" w:eastAsia="Calibri" w:hAnsi="Calibri"/>
                <w:i w:val="1"/>
                <w:iCs w:val="1"/>
                <w:color w:val="548dd4"/>
                <w:sz w:val="20"/>
                <w:szCs w:val="20"/>
                <w:highlight w:val="yellow"/>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i w:val="1"/>
                <w:iCs w:val="1"/>
                <w:color w:val="548dd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D">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desarrollo del proyecto es completamente viable y ejecutable dentro del marco académico y los plazos de la asignatura Capstone, fundamentado bajo los siguientes factores: </w:t>
            </w:r>
          </w:p>
          <w:p w:rsidR="00000000" w:rsidDel="00000000" w:rsidP="00000000" w:rsidRDefault="00000000" w:rsidRPr="00000000" w14:paraId="0000005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Duración del semestre: El plan de trabajo del proyecto está estructurado estrictamente en una Carta Gantt de 12 semanas, ajustándose a los tiempos del semestre lectivo. La planificación contempla un hito crítico en la semana 7 (comunicación extrema a extremo y persistencia en base de datos), lo que permite contar con un margen de seguridad suficiente (semanas 10 y 11) para la campaña de adquisición de datos en terreno y el posterior cierre documental y defensa en la semana 12.</w:t>
            </w:r>
          </w:p>
          <w:p w:rsidR="00000000" w:rsidDel="00000000" w:rsidP="00000000" w:rsidRDefault="00000000" w:rsidRPr="00000000" w14:paraId="0000005F">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Horas asignadas a la asignatura: La asignatura contempla 90 horas presenciales en sala/taller de proyectos y 90 horas de trabajo autónomo no presencial (180 horas totales). Al ser un equipo de 4 integrantes, se dispone de una capacidad operativa conjunta de más de 700 horas de dedicación en el semestre, las cuales están distribuidas estratégicamente en cuatro roles técnicos definidos (Hardware/Energía, Firmware Embebido, Backend/Datos y Frontend/Calibración), evitando sobrecargas o cuellos de botella individuales.  </w:t>
            </w:r>
          </w:p>
          <w:p w:rsidR="00000000" w:rsidDel="00000000" w:rsidP="00000000" w:rsidRDefault="00000000" w:rsidRPr="00000000" w14:paraId="00000060">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Materiales requeridos: El hardware definido está compuesto por elementos estándar de bajo costo y amplia disponibilidad en el mercado: microcontrolador ESP32, sensores (SHT31, humedad capacitiva, sonda NPK RS485, espectrómetro AS7262 y MQ-135), módulo de alimentación solar (panel 6 V, cargador TP4056, batería 18650 y elevadores MT3608), relé de 5 V, bomba de agua y gabinete estanco IP65. En el área de software, no existen costos de licencias, ya que se utilizan tecnologías y plataformas open source (entorno C++/ESP-IDF o Arduino, Node.js/TypeScript, PostgreSQL/TimescaleDB y Next.js).</w:t>
            </w:r>
          </w:p>
          <w:p w:rsidR="00000000" w:rsidDel="00000000" w:rsidP="00000000" w:rsidRDefault="00000000" w:rsidRPr="00000000" w14:paraId="0000006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Factores externos que facilitan su desarrollo: Disponibilidad de librerías de código abierto y documentación madura para el manejo de protocolos I²C, Modbus RTU y MQTT; acceso a entornos controlados en la institución y espacios locales para pruebas de banco y calibración; y oferta de capas gratuitas en servidores en la nube para el despliegue de la API, el broker de mensajería y la base de datos de series temporales.</w:t>
            </w:r>
          </w:p>
          <w:p w:rsidR="00000000" w:rsidDel="00000000" w:rsidP="00000000" w:rsidRDefault="00000000" w:rsidRPr="00000000" w14:paraId="00000062">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(5) Factores externos que dificultan su desarrollo y maneras en que podrías solucionarlos:</w:t>
            </w:r>
          </w:p>
          <w:p w:rsidR="00000000" w:rsidDel="00000000" w:rsidP="00000000" w:rsidRDefault="00000000" w:rsidRPr="00000000" w14:paraId="0000006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Tiempos de despacho o retraso en componentes de importación: Se aborda emitiendo las órdenes de compra en la semana 1 y priorizando proveedores con stock nacional inmediato para elementos críticos (ESP32 y sensor AS7262).</w:t>
            </w:r>
          </w:p>
          <w:p w:rsidR="00000000" w:rsidDel="00000000" w:rsidP="00000000" w:rsidRDefault="00000000" w:rsidRPr="00000000" w14:paraId="0000006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Intermitencia de la conectividad de red en terreno: Se mitiga implementando una cola de persistencia local en la memoria no volátil del ESP32, permitiendo almacenar temporalmente las lecturas y enviarlas en lote de forma automática al recuperar la señal Wi-Fi.</w:t>
            </w:r>
          </w:p>
          <w:p w:rsidR="00000000" w:rsidDel="00000000" w:rsidP="00000000" w:rsidRDefault="00000000" w:rsidRPr="00000000" w14:paraId="00000065">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Discrepancia o no linealidad en las lecturas de los sensores de bajo costo (NPK y MQ-135): Se soluciona delimitando su uso estrictamente como indicadores relativos de tendencia (índice Rs/R0 para calidad de aire y proxy de conductividad eléctrica para NPK), respaldando los resultados mediante un análisis químico de suelo realizado en un laboratorio externo para contrastar y validar su comportamiento experimental.</w:t>
            </w:r>
          </w:p>
        </w:tc>
      </w:tr>
    </w:tbl>
    <w:p w:rsidR="00000000" w:rsidDel="00000000" w:rsidP="00000000" w:rsidRDefault="00000000" w:rsidRPr="00000000" w14:paraId="00000066">
      <w:pPr>
        <w:rPr>
          <w:b w:val="1"/>
          <w:bCs w:val="1"/>
          <w:color w:val="4472c4"/>
          <w:sz w:val="32"/>
          <w:szCs w:val="3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construir y validar una estación agroambiental autónoma de bajo costo y energéticamente independiente, capaz de monitorear microclima, suelo y reflectancia foliar, ejecutar riego automatizado por umbral con histéresis y transmitir su telemetría a una plataforma web para visualización y análisis histórico.</w:t>
            </w:r>
          </w:p>
        </w:tc>
      </w:tr>
      <w:tr>
        <w:trPr>
          <w:cantSplit w:val="0"/>
          <w:trHeight w:val="834" w:hRule="atLeast"/>
          <w:tblHeader w:val="0"/>
        </w:trPr>
        <w:tc>
          <w:tcPr>
            <w:vAlign w:val="center"/>
          </w:tcPr>
          <w:p w:rsidR="00000000" w:rsidDel="00000000" w:rsidP="00000000" w:rsidRDefault="00000000" w:rsidRPr="00000000" w14:paraId="0000006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Implementar el subsistema de captación y almacenamiento de energía solar para garantizar la operación continua y desatendida del nodo por al menos cinco días en ausencia de radiación solar.</w:t>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Integrar en un único microcontrolador ESP32 los sensores del sistema, gestionando la interoperabilidad de los protocolos I²C, analógico y Modbus RTU sobre el estándar RS485.</w:t>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Desarrollar el firmware embebido de adquisición y control con gestión de energía mediante modo deep sleep y ciclos de muestreo configurables.</w:t>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Implementar un algoritmo de control de riego automatizado basado en umbrales de humedad del suelo con histéresis y temporizadores de seguridad para el accionamiento de la bomba.</w:t>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Construir una plataforma web modular compuesta por una API de ingesta en Node.js/TypeScript, una base de datos optimizada para series de tiempo en PostgreSQL/TimescaleDB y un panel visual responsivo en Next.js.</w:t>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Calibrar y validar experimentalmente el instrumental de medición en banco de pruebas, contrastando las lecturas de nutrientes de la sonda NPK frente a los resultados de un análisis químico de suelo de laboratorio.</w:t>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Ejecutar una campaña de adquisición de datos en terreno durante al menos tres semanas continuas para evaluar la estabilidad operativa del nodo y la coherencia agronómica de la información recolectada.</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del proyecto AgroSense se adoptará el marco de trabajo ágil Scrum, adaptado a proyectos multidisciplinarios que integran hardware embebido, telecomunicaciones y desarrollo de software full-stack. Este enfoque permite gestionar la incertidumbre técnica, mitigar riesgos de integración de forma temprana y entregar incrementos de producto potencialmente desplegables a través de ciclos iterativos.</w:t>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Marco de Trabajo y Ceremonias Scrum</w:t>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ciclo total de 12 semanas se divide en 6 Sprints de 2 semanas de duración cada uno:</w:t>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Sprint Planning: Al inicio de cada iteración se seleccionan y estiman los ítems del Product Backlog, definiendo el Sprint Goal y las tareas técnicas prioritarias.</w:t>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Daily Scrum (Sincronizaciones breves): Reuniones de 15 minutos (tres veces por semana, combinando sesiones de taller presencial y coordinación remota) para evaluar avances, dependencias entre subsistemas (hardware-firmware-cloud) y bloqueos técnicos.</w:t>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Sprint Review y Retrospective: Al finalizar cada ciclo de dos semanas, se valida el incremento funcional (demostración de lecturas de sensores, despliegue de endpoints, dashboards o pruebas en banco) y se ajustan las prácticas del equipo de cara al siguiente Sprint.</w:t>
            </w:r>
          </w:p>
          <w:p w:rsidR="00000000" w:rsidDel="00000000" w:rsidP="00000000" w:rsidRDefault="00000000" w:rsidRPr="00000000" w14:paraId="0000008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Fases de Desarrollo por Iteración</w:t>
            </w:r>
          </w:p>
          <w:p w:rsidR="00000000" w:rsidDel="00000000" w:rsidP="00000000" w:rsidRDefault="00000000" w:rsidRPr="00000000" w14:paraId="0000008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1: Definición, Aprovisionamiento y Arquitectura (Sprints 1 y 2 / Semanas 1 a 4): Levantamiento formal de requerimientos, emisión de órdenes de compra de hardware, prototipado inicial en protoboard, dimensionamiento del balance energético fotovoltaico y diseño de la base de datos de series de tiempo.</w:t>
            </w:r>
          </w:p>
          <w:p w:rsidR="00000000" w:rsidDel="00000000" w:rsidP="00000000" w:rsidRDefault="00000000" w:rsidRPr="00000000" w14:paraId="0000009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2: Integración End-to-End y Lógica de Borde (Sprints 3 y 4 / Semanas 5 a 8): Implementación del firmware en el microcontrolador ESP32 con modos de bajo consumo (deep sleep), consolidación de buses I²C, ADC1 y Modbus RTU, integración del algoritmo de riego con histéresis, broker MQTT, API en Node.js y validación del hito crítico (semana 7: viaje y persistencia continua del dato).</w:t>
            </w:r>
          </w:p>
          <w:p w:rsidR="00000000" w:rsidDel="00000000" w:rsidP="00000000" w:rsidRDefault="00000000" w:rsidRPr="00000000" w14:paraId="0000009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3: Calibración, Despliegue en Terreno y Validación (Sprint 5 / Semanas 9 y 10): Ensamble del nodo en gabinete estanco IP65, montaje físico en terreno, toma de muestras de suelo para envío a laboratorio químico y activación de la campaña de telemetría continua de al menos 3 semanas.</w:t>
            </w:r>
          </w:p>
          <w:p w:rsidR="00000000" w:rsidDel="00000000" w:rsidP="00000000" w:rsidRDefault="00000000" w:rsidRPr="00000000" w14:paraId="0000009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Fase 4: Analítica, Cierre y Consolidación (Sprint 6 / Semanas 11 y 12): Análisis estadístico de los datos capturados, contraste de nutrientes contra laboratorio, estabilización del dashboard en Next.js, elaboración de la documentación técnica y preparación de la defensa final.</w:t>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Definición de Roles, Funciones y Responsabilidades del Equipo</w:t>
            </w:r>
          </w:p>
          <w:p w:rsidR="00000000" w:rsidDel="00000000" w:rsidP="00000000" w:rsidRDefault="00000000" w:rsidRPr="00000000" w14:paraId="0000009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Cada miembro asume un rol funcional especializado dentro del equipo de desarrollo, manteniendo visibilidad global para la defensa del proyecto:</w:t>
            </w:r>
          </w:p>
          <w:p w:rsidR="00000000" w:rsidDel="00000000" w:rsidP="00000000" w:rsidRDefault="00000000" w:rsidRPr="00000000" w14:paraId="0000009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Diego Cornejo — Hardware, Energía y Montaje Físico</w:t>
            </w:r>
          </w:p>
          <w:p w:rsidR="00000000" w:rsidDel="00000000" w:rsidP="00000000" w:rsidRDefault="00000000" w:rsidRPr="00000000" w14:paraId="0000009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Responsabilidades: Dimensionamiento del subsistema fotovoltaico (panel solar, circuito de carga TP4056, baterías 18650 y convertidores elevadores MT3608 a 5 V y 12 V); balance energético documentado; cableado, soldadura y verificación de tensiones con multímetro; diseño mecánico e integración estanca en gabinete IP65 con prensaestopas y montaje en terreno.</w:t>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Johan Gallardo — Firmware Embebido y Comunicaciones</w:t>
            </w:r>
          </w:p>
          <w:p w:rsidR="00000000" w:rsidDel="00000000" w:rsidP="00000000" w:rsidRDefault="00000000" w:rsidRPr="00000000" w14:paraId="000000A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Responsabilidades: Programación del firmware en C++ para ESP32; implementación de drivers para protocolos I²C (SHT31, AS7262), ADC1 (humedad de suelo, MQ-135, divisor de batería) y Modbus RTU/RS485 vía transceptor MAX3485; configuración del modo deep sleep; desarrollo de la lógica de riego con histéresis y control del relé; cliente MQTT con reconexión y búfer en memoria no volátil ante caídas de red.</w:t>
            </w:r>
          </w:p>
          <w:p w:rsidR="00000000" w:rsidDel="00000000" w:rsidP="00000000" w:rsidRDefault="00000000" w:rsidRPr="00000000" w14:paraId="000000A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Ayleen Guajardo — Backend, Infraestructura y Gestión de Datos</w:t>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Responsabilidades: Implementación de la API de ingesta de telemetría en Node.js/TypeScript; configuración y orquestación del broker MQTT; modelado y despliegue de la base de datos relacional y de series de tiempo con PostgreSQL y la extensión TimescaleDB; creación del motor de alertas por umbrales y aseguramiento de la disponibilidad y persistencia del pipeline de datos.</w:t>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Kevin Santander — Frontend, Calibración y Aseguramiento de Calidad (Scrum Master)</w:t>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Responsabilidades: Facilitación de las ceremonias Scrum, seguimiento de la Carta Gantt y gestión de impedimentos; diseño e implementación del dashboard web responsivo en Next.js para consumo de APIs y visualización analítica; diseño y ejecución de los protocolos de calibración experimental de sensores; gestión de la muestra y análisis comparativo contra laboratorio de suelo; consolidación del informe técnico final y preparación de la presentación a comisión.</w:t>
            </w:r>
            <w:r w:rsidDel="00000000" w:rsidR="00000000" w:rsidRPr="00000000">
              <w:rPr>
                <w:rtl w:val="0"/>
              </w:rPr>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D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w:t>
            </w:r>
            <w:r w:rsidDel="00000000" w:rsidR="00000000" w:rsidRPr="00000000">
              <w:rPr>
                <w:rtl w:val="0"/>
              </w:rPr>
            </w:r>
          </w:p>
        </w:tc>
        <w:tc>
          <w:tcPr/>
          <w:p w:rsidR="00000000" w:rsidDel="00000000" w:rsidP="00000000" w:rsidRDefault="00000000" w:rsidRPr="00000000" w14:paraId="000000E3">
            <w:pPr>
              <w:jc w:val="both"/>
              <w:rPr>
                <w:b w:val="1"/>
                <w:bCs w:val="1"/>
                <w:sz w:val="18"/>
                <w:szCs w:val="18"/>
              </w:rPr>
            </w:pPr>
            <w:r w:rsidDel="00000000" w:rsidR="00000000" w:rsidRPr="00000000">
              <w:rPr>
                <w:i w:val="1"/>
                <w:iCs w:val="1"/>
                <w:color w:val="548dd4"/>
                <w:sz w:val="18"/>
                <w:szCs w:val="18"/>
                <w:rtl w:val="0"/>
              </w:rPr>
              <w:t xml:space="preserve">Documento de contexto y aprobación de alcance </w:t>
            </w:r>
            <w:r w:rsidDel="00000000" w:rsidR="00000000" w:rsidRPr="00000000">
              <w:rPr>
                <w:rtl w:val="0"/>
              </w:rPr>
            </w:r>
          </w:p>
        </w:tc>
        <w:tc>
          <w:tcPr/>
          <w:p w:rsidR="00000000" w:rsidDel="00000000" w:rsidP="00000000" w:rsidRDefault="00000000" w:rsidRPr="00000000" w14:paraId="000000E4">
            <w:pPr>
              <w:jc w:val="both"/>
              <w:rPr>
                <w:b w:val="1"/>
                <w:bCs w:val="1"/>
                <w:sz w:val="18"/>
                <w:szCs w:val="18"/>
              </w:rPr>
            </w:pPr>
            <w:r w:rsidDel="00000000" w:rsidR="00000000" w:rsidRPr="00000000">
              <w:rPr>
                <w:i w:val="1"/>
                <w:iCs w:val="1"/>
                <w:color w:val="548dd4"/>
                <w:sz w:val="18"/>
                <w:szCs w:val="18"/>
                <w:rtl w:val="0"/>
              </w:rPr>
              <w:t xml:space="preserve">Elaboración y validación formal del alcance y marco inicial del proyecto.</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plantillas</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jc w:val="both"/>
              <w:rPr>
                <w:b w:val="1"/>
                <w:bCs w:val="1"/>
                <w:sz w:val="18"/>
                <w:szCs w:val="18"/>
              </w:rPr>
            </w:pPr>
            <w:r w:rsidDel="00000000" w:rsidR="00000000" w:rsidRPr="00000000">
              <w:rPr>
                <w:i w:val="1"/>
                <w:iCs w:val="1"/>
                <w:color w:val="548dd4"/>
                <w:sz w:val="18"/>
                <w:szCs w:val="18"/>
                <w:rtl w:val="0"/>
              </w:rPr>
              <w:t xml:space="preserve">Kevin Santander</w:t>
            </w:r>
            <w:r w:rsidDel="00000000" w:rsidR="00000000" w:rsidRPr="00000000">
              <w:rPr>
                <w:rtl w:val="0"/>
              </w:rPr>
            </w:r>
          </w:p>
        </w:tc>
        <w:tc>
          <w:tcPr/>
          <w:p w:rsidR="00000000" w:rsidDel="00000000" w:rsidP="00000000" w:rsidRDefault="00000000" w:rsidRPr="00000000" w14:paraId="000000E9">
            <w:pPr>
              <w:jc w:val="both"/>
              <w:rPr>
                <w:color w:val="6d9eeb"/>
                <w:sz w:val="18"/>
                <w:szCs w:val="18"/>
              </w:rPr>
            </w:pPr>
            <w:r w:rsidDel="00000000" w:rsidR="00000000" w:rsidRPr="00000000">
              <w:rPr>
                <w:color w:val="6d9eeb"/>
                <w:sz w:val="18"/>
                <w:szCs w:val="18"/>
                <w:rtl w:val="0"/>
              </w:rPr>
              <w:t xml:space="preserve">Requiere validación del docente o cliente</w:t>
            </w:r>
          </w:p>
        </w:tc>
      </w:tr>
      <w:tr>
        <w:trPr>
          <w:cantSplit w:val="0"/>
          <w:tblHeader w:val="0"/>
        </w:trPr>
        <w:tc>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Adquisiciones/Hardware</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compra de componentes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y adquisición del hardware necesario para el nodo.</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Presupuesto, catalogo de proveedores</w:t>
            </w: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Diego Cornejo</w:t>
              <w:br w:type="textWrapping"/>
              <w:t xml:space="preserve">Ayleen Guajardo</w:t>
              <w:br w:type="textWrapping"/>
              <w:t xml:space="preserve">Kevin Santander</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Riesgo de retraso en envio de componentes</w:t>
            </w:r>
            <w:r w:rsidDel="00000000" w:rsidR="00000000" w:rsidRPr="00000000">
              <w:rPr>
                <w:rtl w:val="0"/>
              </w:rPr>
            </w:r>
          </w:p>
        </w:tc>
      </w:tr>
      <w:tr>
        <w:trPr>
          <w:cantSplit w:val="0"/>
          <w:trHeight w:val="1138.4863281249998" w:hRule="atLeast"/>
          <w:tblHeader w:val="0"/>
        </w:trPr>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Electronica/Hardware</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armado del subsistema de energía</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ensamblaje del circuito de alimentación solar y almacenamiento</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Baterias, TP4056 panel, cautín</w:t>
            </w:r>
            <w:r w:rsidDel="00000000" w:rsidR="00000000" w:rsidRPr="00000000">
              <w:rPr>
                <w:rtl w:val="0"/>
              </w:rPr>
            </w:r>
          </w:p>
        </w:tc>
        <w:tc>
          <w:tcPr>
            <w:tcBorders>
              <w:right w:color="ffffff" w:space="0" w:sz="4" w:val="single"/>
            </w:tcBorders>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Diego Cornejo</w:t>
              <w:br w:type="textWrapping"/>
            </w:r>
            <w:r w:rsidDel="00000000" w:rsidR="00000000" w:rsidRPr="00000000">
              <w:rPr>
                <w:rtl w:val="0"/>
              </w:rPr>
            </w:r>
          </w:p>
        </w:tc>
        <w:tc>
          <w:tcPr/>
          <w:p w:rsidR="00000000" w:rsidDel="00000000" w:rsidP="00000000" w:rsidRDefault="00000000" w:rsidRPr="00000000" w14:paraId="000000F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Probar estabilidad de voltaje de salida</w:t>
            </w:r>
            <w:r w:rsidDel="00000000" w:rsidR="00000000" w:rsidRPr="00000000">
              <w:rPr>
                <w:rtl w:val="0"/>
              </w:rPr>
            </w:r>
          </w:p>
        </w:tc>
      </w:tr>
      <w:tr>
        <w:trPr>
          <w:cantSplit w:val="0"/>
          <w:trHeight w:val="1138.4863281249998" w:hRule="atLeast"/>
          <w:tblHeader w:val="0"/>
        </w:trPr>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Electronica/Hardware</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ajuste y prueba de convertidores MT3608</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Calibracion y medicion de voltajes para la instrumentación</w:t>
            </w:r>
          </w:p>
        </w:tc>
        <w:tc>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Convertidores MT3608,Multimetro</w:t>
            </w:r>
          </w:p>
        </w:tc>
        <w:tc>
          <w:tcPr>
            <w:tcBorders>
              <w:right w:color="ffffff" w:space="0" w:sz="4" w:val="single"/>
            </w:tcBorders>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Ayleen Guajardo</w:t>
              <w:br w:type="textWrapping"/>
              <w:t xml:space="preserve">Kevin Santander</w:t>
            </w:r>
          </w:p>
        </w:tc>
        <w:tc>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Asegurar regulación preventiva a conectar sensores. </w:t>
            </w:r>
            <w:r w:rsidDel="00000000" w:rsidR="00000000" w:rsidRPr="00000000">
              <w:rPr>
                <w:rtl w:val="0"/>
              </w:rPr>
            </w:r>
          </w:p>
        </w:tc>
      </w:tr>
      <w:tr>
        <w:trPr>
          <w:cantSplit w:val="0"/>
          <w:tblHeader w:val="0"/>
        </w:trPr>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Base de datos</w:t>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Diseño del esquema de base de datos de series de tiempo</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Estructuración del modelo de datos para métricas continuas.</w:t>
            </w:r>
          </w:p>
        </w:tc>
        <w:tc>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DBMS (PostgreSQL/TimescaleBD)</w:t>
            </w:r>
          </w:p>
        </w:tc>
        <w:tc>
          <w:tcPr>
            <w:tcBorders>
              <w:right w:color="ffffff" w:space="0" w:sz="4" w:val="single"/>
            </w:tcBorders>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Considerar volumen de datos e indexación.</w:t>
            </w:r>
            <w:r w:rsidDel="00000000" w:rsidR="00000000" w:rsidRPr="00000000">
              <w:rPr>
                <w:rtl w:val="0"/>
              </w:rPr>
            </w:r>
          </w:p>
        </w:tc>
      </w:tr>
      <w:tr>
        <w:trPr>
          <w:cantSplit w:val="0"/>
          <w:tblHeader w:val="0"/>
        </w:trPr>
        <w:tc>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IoT / sensores</w:t>
            </w:r>
          </w:p>
        </w:tc>
        <w:tc>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Definición de protocolos de calibración por sensor</w:t>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Establecimiento de rangos, curvas y procedimientos de ajuste.</w:t>
            </w:r>
          </w:p>
        </w:tc>
        <w:tc>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Hojas de datos, patrones de calibración</w:t>
            </w:r>
          </w:p>
        </w:tc>
        <w:tc>
          <w:tcPr>
            <w:tcBorders>
              <w:right w:color="ffffff" w:space="0" w:sz="4" w:val="single"/>
            </w:tcBorders>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Ayleen Guajardo</w:t>
            </w:r>
          </w:p>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Diego Cornejo</w:t>
            </w:r>
          </w:p>
        </w:tc>
        <w:tc>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Fundamental para la precisión en terreno</w:t>
            </w: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Sistemas embebidos</w:t>
            </w:r>
          </w:p>
        </w:tc>
        <w:tc>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validación individual de cada sensor en protoboard</w:t>
            </w:r>
          </w:p>
        </w:tc>
        <w:tc>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Verificación de lecturas base de  sensores en entorno controlado</w:t>
            </w:r>
          </w:p>
        </w:tc>
        <w:tc>
          <w:tcPr/>
          <w:p w:rsidR="00000000" w:rsidDel="00000000" w:rsidP="00000000" w:rsidRDefault="00000000" w:rsidRPr="00000000" w14:paraId="00000111">
            <w:pPr>
              <w:jc w:val="both"/>
              <w:rPr>
                <w:i w:val="1"/>
                <w:iCs w:val="1"/>
                <w:color w:val="548dd4"/>
                <w:sz w:val="18"/>
                <w:szCs w:val="18"/>
              </w:rPr>
            </w:pPr>
            <w:r w:rsidDel="00000000" w:rsidR="00000000" w:rsidRPr="00000000">
              <w:rPr>
                <w:i w:val="1"/>
                <w:iCs w:val="1"/>
                <w:color w:val="548dd4"/>
                <w:sz w:val="18"/>
                <w:szCs w:val="18"/>
                <w:rtl w:val="0"/>
              </w:rPr>
              <w:t xml:space="preserve">Protoboard, sensores, osciloscopio/IDE</w:t>
            </w:r>
          </w:p>
        </w:tc>
        <w:tc>
          <w:tcPr>
            <w:tcBorders>
              <w:right w:color="ffffff" w:space="0" w:sz="4" w:val="single"/>
            </w:tcBorders>
          </w:tcPr>
          <w:p w:rsidR="00000000" w:rsidDel="00000000" w:rsidP="00000000" w:rsidRDefault="00000000" w:rsidRPr="00000000" w14:paraId="00000112">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1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Detectar fallas de hardware tempranamente.</w:t>
            </w:r>
            <w:r w:rsidDel="00000000" w:rsidR="00000000" w:rsidRPr="00000000">
              <w:rPr>
                <w:rtl w:val="0"/>
              </w:rPr>
            </w:r>
          </w:p>
        </w:tc>
      </w:tr>
      <w:tr>
        <w:trPr>
          <w:cantSplit w:val="0"/>
          <w:tblHeader w:val="0"/>
        </w:trPr>
        <w:tc>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Sistema embebidos</w:t>
            </w:r>
          </w:p>
        </w:tc>
        <w:tc>
          <w:tcPr/>
          <w:p w:rsidR="00000000" w:rsidDel="00000000" w:rsidP="00000000" w:rsidRDefault="00000000" w:rsidRPr="00000000" w14:paraId="00000116">
            <w:pPr>
              <w:jc w:val="both"/>
              <w:rPr>
                <w:i w:val="1"/>
                <w:iCs w:val="1"/>
                <w:color w:val="548dd4"/>
                <w:sz w:val="18"/>
                <w:szCs w:val="18"/>
              </w:rPr>
            </w:pPr>
            <w:r w:rsidDel="00000000" w:rsidR="00000000" w:rsidRPr="00000000">
              <w:rPr>
                <w:i w:val="1"/>
                <w:iCs w:val="1"/>
                <w:color w:val="548dd4"/>
                <w:sz w:val="18"/>
                <w:szCs w:val="18"/>
                <w:rtl w:val="0"/>
              </w:rPr>
              <w:t xml:space="preserve">Driver 12C: AS7262 y SHT31</w:t>
            </w:r>
          </w:p>
        </w:tc>
        <w:tc>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Programación de comunicación 12C para espectrómetro y clima.</w:t>
            </w:r>
          </w:p>
        </w:tc>
        <w:tc>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IDE C/C++, controlador I2C</w:t>
            </w:r>
          </w:p>
        </w:tc>
        <w:tc>
          <w:tcPr>
            <w:tcBorders>
              <w:right w:color="ffffff" w:space="0" w:sz="4" w:val="single"/>
            </w:tcBorders>
          </w:tcPr>
          <w:p w:rsidR="00000000" w:rsidDel="00000000" w:rsidP="00000000" w:rsidRDefault="00000000" w:rsidRPr="00000000" w14:paraId="00000119">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1A">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Manejo de direcciones 12C colisiones.</w:t>
            </w: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Sistema embebidos</w:t>
            </w:r>
          </w:p>
        </w:tc>
        <w:tc>
          <w:tcPr/>
          <w:p w:rsidR="00000000" w:rsidDel="00000000" w:rsidP="00000000" w:rsidRDefault="00000000" w:rsidRPr="00000000" w14:paraId="0000011D">
            <w:pPr>
              <w:jc w:val="both"/>
              <w:rPr>
                <w:i w:val="1"/>
                <w:iCs w:val="1"/>
                <w:color w:val="548dd4"/>
                <w:sz w:val="18"/>
                <w:szCs w:val="18"/>
              </w:rPr>
            </w:pPr>
            <w:r w:rsidDel="00000000" w:rsidR="00000000" w:rsidRPr="00000000">
              <w:rPr>
                <w:i w:val="1"/>
                <w:iCs w:val="1"/>
                <w:color w:val="548dd4"/>
                <w:sz w:val="18"/>
                <w:szCs w:val="18"/>
                <w:rtl w:val="0"/>
              </w:rPr>
              <w:t xml:space="preserve">Driver analogico: Humedad de suelo y MQ-135</w:t>
            </w:r>
          </w:p>
        </w:tc>
        <w:tc>
          <w:tcPr/>
          <w:p w:rsidR="00000000" w:rsidDel="00000000" w:rsidP="00000000" w:rsidRDefault="00000000" w:rsidRPr="00000000" w14:paraId="0000011E">
            <w:pPr>
              <w:jc w:val="both"/>
              <w:rPr>
                <w:i w:val="1"/>
                <w:iCs w:val="1"/>
                <w:color w:val="548dd4"/>
                <w:sz w:val="18"/>
                <w:szCs w:val="18"/>
              </w:rPr>
            </w:pPr>
            <w:r w:rsidDel="00000000" w:rsidR="00000000" w:rsidRPr="00000000">
              <w:rPr>
                <w:i w:val="1"/>
                <w:iCs w:val="1"/>
                <w:color w:val="548dd4"/>
                <w:sz w:val="18"/>
                <w:szCs w:val="18"/>
                <w:rtl w:val="0"/>
              </w:rPr>
              <w:t xml:space="preserve">Lectura y procesamiento de señales analogicas(ADC)</w:t>
            </w:r>
          </w:p>
        </w:tc>
        <w:tc>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ADC, Formulas de conversion</w:t>
            </w:r>
          </w:p>
        </w:tc>
        <w:tc>
          <w:tcPr>
            <w:tcBorders>
              <w:right w:color="ffffff" w:space="0" w:sz="4" w:val="single"/>
            </w:tcBorders>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21">
            <w:pPr>
              <w:jc w:val="both"/>
              <w:rPr>
                <w:i w:val="1"/>
                <w:iCs w:val="1"/>
                <w:color w:val="548dd4"/>
                <w:sz w:val="18"/>
                <w:szCs w:val="18"/>
              </w:rPr>
            </w:pPr>
            <w:r w:rsidDel="00000000" w:rsidR="00000000" w:rsidRPr="00000000">
              <w:rPr>
                <w:i w:val="1"/>
                <w:iCs w:val="1"/>
                <w:color w:val="548dd4"/>
                <w:sz w:val="18"/>
                <w:szCs w:val="18"/>
                <w:rtl w:val="0"/>
              </w:rPr>
              <w:t xml:space="preserve">Ayleen Guajardo</w:t>
              <w:br w:type="textWrapping"/>
              <w:t xml:space="preserve">Johan Gallardo</w:t>
            </w:r>
          </w:p>
        </w:tc>
        <w:tc>
          <w:tcPr/>
          <w:p w:rsidR="00000000" w:rsidDel="00000000" w:rsidP="00000000" w:rsidRDefault="00000000" w:rsidRPr="00000000" w14:paraId="0000012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Requiere filtrado de ruido en la señal</w:t>
            </w:r>
            <w:r w:rsidDel="00000000" w:rsidR="00000000" w:rsidRPr="00000000">
              <w:rPr>
                <w:rtl w:val="0"/>
              </w:rPr>
            </w:r>
          </w:p>
        </w:tc>
      </w:tr>
      <w:tr>
        <w:trPr>
          <w:cantSplit w:val="0"/>
          <w:tblHeader w:val="0"/>
        </w:trPr>
        <w:tc>
          <w:tcPr/>
          <w:p w:rsidR="00000000" w:rsidDel="00000000" w:rsidP="00000000" w:rsidRDefault="00000000" w:rsidRPr="00000000" w14:paraId="00000123">
            <w:pPr>
              <w:jc w:val="both"/>
              <w:rPr>
                <w:i w:val="1"/>
                <w:iCs w:val="1"/>
                <w:color w:val="548dd4"/>
                <w:sz w:val="18"/>
                <w:szCs w:val="18"/>
              </w:rPr>
            </w:pPr>
            <w:r w:rsidDel="00000000" w:rsidR="00000000" w:rsidRPr="00000000">
              <w:rPr>
                <w:i w:val="1"/>
                <w:iCs w:val="1"/>
                <w:color w:val="548dd4"/>
                <w:sz w:val="18"/>
                <w:szCs w:val="18"/>
                <w:rtl w:val="0"/>
              </w:rPr>
              <w:t xml:space="preserve">sistema embebidos</w:t>
            </w:r>
          </w:p>
        </w:tc>
        <w:tc>
          <w:tcPr/>
          <w:p w:rsidR="00000000" w:rsidDel="00000000" w:rsidP="00000000" w:rsidRDefault="00000000" w:rsidRPr="00000000" w14:paraId="00000124">
            <w:pPr>
              <w:jc w:val="both"/>
              <w:rPr>
                <w:i w:val="1"/>
                <w:iCs w:val="1"/>
                <w:color w:val="548dd4"/>
                <w:sz w:val="18"/>
                <w:szCs w:val="18"/>
              </w:rPr>
            </w:pPr>
            <w:r w:rsidDel="00000000" w:rsidR="00000000" w:rsidRPr="00000000">
              <w:rPr>
                <w:i w:val="1"/>
                <w:iCs w:val="1"/>
                <w:color w:val="548dd4"/>
                <w:sz w:val="18"/>
                <w:szCs w:val="18"/>
                <w:rtl w:val="0"/>
              </w:rPr>
              <w:t xml:space="preserve">Driver Modbus RTU: Sonda NPK (RD485)</w:t>
            </w:r>
          </w:p>
        </w:tc>
        <w:tc>
          <w:tcPr/>
          <w:p w:rsidR="00000000" w:rsidDel="00000000" w:rsidP="00000000" w:rsidRDefault="00000000" w:rsidRPr="00000000" w14:paraId="00000125">
            <w:pPr>
              <w:jc w:val="both"/>
              <w:rPr>
                <w:i w:val="1"/>
                <w:iCs w:val="1"/>
                <w:color w:val="548dd4"/>
                <w:sz w:val="18"/>
                <w:szCs w:val="18"/>
              </w:rPr>
            </w:pPr>
            <w:r w:rsidDel="00000000" w:rsidR="00000000" w:rsidRPr="00000000">
              <w:rPr>
                <w:i w:val="1"/>
                <w:iCs w:val="1"/>
                <w:color w:val="548dd4"/>
                <w:sz w:val="18"/>
                <w:szCs w:val="18"/>
                <w:rtl w:val="0"/>
              </w:rPr>
              <w:t xml:space="preserve">Comunicación industrial RS485 para sensor de nutrientes.</w:t>
            </w:r>
          </w:p>
        </w:tc>
        <w:tc>
          <w:tcPr/>
          <w:p w:rsidR="00000000" w:rsidDel="00000000" w:rsidP="00000000" w:rsidRDefault="00000000" w:rsidRPr="00000000" w14:paraId="00000126">
            <w:pPr>
              <w:jc w:val="both"/>
              <w:rPr>
                <w:i w:val="1"/>
                <w:iCs w:val="1"/>
                <w:color w:val="548dd4"/>
                <w:sz w:val="18"/>
                <w:szCs w:val="18"/>
              </w:rPr>
            </w:pPr>
            <w:r w:rsidDel="00000000" w:rsidR="00000000" w:rsidRPr="00000000">
              <w:rPr>
                <w:i w:val="1"/>
                <w:iCs w:val="1"/>
                <w:color w:val="548dd4"/>
                <w:sz w:val="18"/>
                <w:szCs w:val="18"/>
                <w:rtl w:val="0"/>
              </w:rPr>
              <w:t xml:space="preserve">Modulo RS485 a TTL, Sonda NPK</w:t>
            </w:r>
          </w:p>
        </w:tc>
        <w:tc>
          <w:tcPr>
            <w:tcBorders>
              <w:right w:color="ffffff" w:space="0" w:sz="4" w:val="single"/>
            </w:tcBorders>
          </w:tcPr>
          <w:p w:rsidR="00000000" w:rsidDel="00000000" w:rsidP="00000000" w:rsidRDefault="00000000" w:rsidRPr="00000000" w14:paraId="00000127">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28">
            <w:pPr>
              <w:jc w:val="both"/>
              <w:rPr>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Ayleen Guajardo</w:t>
            </w:r>
          </w:p>
        </w:tc>
        <w:tc>
          <w:tcPr/>
          <w:p w:rsidR="00000000" w:rsidDel="00000000" w:rsidP="00000000" w:rsidRDefault="00000000" w:rsidRPr="00000000" w14:paraId="0000012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baudrate y registros Modbus.</w:t>
            </w:r>
            <w:r w:rsidDel="00000000" w:rsidR="00000000" w:rsidRPr="00000000">
              <w:rPr>
                <w:rtl w:val="0"/>
              </w:rPr>
            </w:r>
          </w:p>
        </w:tc>
      </w:tr>
      <w:tr>
        <w:trPr>
          <w:cantSplit w:val="0"/>
          <w:tblHeader w:val="0"/>
        </w:trPr>
        <w:tc>
          <w:tcPr/>
          <w:p w:rsidR="00000000" w:rsidDel="00000000" w:rsidP="00000000" w:rsidRDefault="00000000" w:rsidRPr="00000000" w14:paraId="0000012A">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12B">
            <w:pPr>
              <w:jc w:val="both"/>
              <w:rPr>
                <w:i w:val="1"/>
                <w:iCs w:val="1"/>
                <w:color w:val="548dd4"/>
                <w:sz w:val="18"/>
                <w:szCs w:val="18"/>
              </w:rPr>
            </w:pPr>
            <w:r w:rsidDel="00000000" w:rsidR="00000000" w:rsidRPr="00000000">
              <w:rPr>
                <w:i w:val="1"/>
                <w:iCs w:val="1"/>
                <w:color w:val="548dd4"/>
                <w:sz w:val="18"/>
                <w:szCs w:val="18"/>
                <w:rtl w:val="0"/>
              </w:rPr>
              <w:t xml:space="preserve">API de ingesta</w:t>
            </w:r>
          </w:p>
          <w:p w:rsidR="00000000" w:rsidDel="00000000" w:rsidP="00000000" w:rsidRDefault="00000000" w:rsidRPr="00000000" w14:paraId="0000012C">
            <w:pPr>
              <w:jc w:val="both"/>
              <w:rPr>
                <w:i w:val="1"/>
                <w:iCs w:val="1"/>
                <w:color w:val="548dd4"/>
                <w:sz w:val="18"/>
                <w:szCs w:val="18"/>
              </w:rPr>
            </w:pPr>
            <w:r w:rsidDel="00000000" w:rsidR="00000000" w:rsidRPr="00000000">
              <w:rPr>
                <w:i w:val="1"/>
                <w:iCs w:val="1"/>
                <w:color w:val="548dd4"/>
                <w:sz w:val="18"/>
                <w:szCs w:val="18"/>
                <w:rtl w:val="0"/>
              </w:rPr>
              <w:t xml:space="preserve">Nodes.js/TypeScript</w:t>
            </w:r>
          </w:p>
        </w:tc>
        <w:tc>
          <w:tcPr/>
          <w:p w:rsidR="00000000" w:rsidDel="00000000" w:rsidP="00000000" w:rsidRDefault="00000000" w:rsidRPr="00000000" w14:paraId="0000012D">
            <w:pPr>
              <w:jc w:val="both"/>
              <w:rPr>
                <w:i w:val="1"/>
                <w:iCs w:val="1"/>
                <w:color w:val="548dd4"/>
                <w:sz w:val="18"/>
                <w:szCs w:val="18"/>
              </w:rPr>
            </w:pPr>
            <w:r w:rsidDel="00000000" w:rsidR="00000000" w:rsidRPr="00000000">
              <w:rPr>
                <w:i w:val="1"/>
                <w:iCs w:val="1"/>
                <w:color w:val="548dd4"/>
                <w:sz w:val="18"/>
                <w:szCs w:val="18"/>
                <w:rtl w:val="0"/>
              </w:rPr>
              <w:t xml:space="preserve">Construcción del servicio REST/GraphQL para recepcion de datos</w:t>
            </w:r>
          </w:p>
        </w:tc>
        <w:tc>
          <w:tcPr/>
          <w:p w:rsidR="00000000" w:rsidDel="00000000" w:rsidP="00000000" w:rsidRDefault="00000000" w:rsidRPr="00000000" w14:paraId="0000012E">
            <w:pPr>
              <w:jc w:val="both"/>
              <w:rPr>
                <w:i w:val="1"/>
                <w:iCs w:val="1"/>
                <w:color w:val="548dd4"/>
                <w:sz w:val="18"/>
                <w:szCs w:val="18"/>
              </w:rPr>
            </w:pPr>
            <w:r w:rsidDel="00000000" w:rsidR="00000000" w:rsidRPr="00000000">
              <w:rPr>
                <w:i w:val="1"/>
                <w:iCs w:val="1"/>
                <w:color w:val="548dd4"/>
                <w:sz w:val="18"/>
                <w:szCs w:val="18"/>
                <w:rtl w:val="0"/>
              </w:rPr>
              <w:t xml:space="preserve">Nodejs, TypeScript, Framework web</w:t>
            </w:r>
          </w:p>
        </w:tc>
        <w:tc>
          <w:tcPr>
            <w:tcBorders>
              <w:right w:color="ffffff" w:space="0" w:sz="4" w:val="single"/>
            </w:tcBorders>
          </w:tcPr>
          <w:p w:rsidR="00000000" w:rsidDel="00000000" w:rsidP="00000000" w:rsidRDefault="00000000" w:rsidRPr="00000000" w14:paraId="0000012F">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30">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3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validaciones de seguridad en payload</w:t>
            </w:r>
            <w:r w:rsidDel="00000000" w:rsidR="00000000" w:rsidRPr="00000000">
              <w:rPr>
                <w:rtl w:val="0"/>
              </w:rPr>
            </w:r>
          </w:p>
        </w:tc>
      </w:tr>
      <w:tr>
        <w:trPr>
          <w:cantSplit w:val="0"/>
          <w:tblHeader w:val="0"/>
        </w:trPr>
        <w:tc>
          <w:tcPr/>
          <w:p w:rsidR="00000000" w:rsidDel="00000000" w:rsidP="00000000" w:rsidRDefault="00000000" w:rsidRPr="00000000" w14:paraId="00000132">
            <w:pPr>
              <w:jc w:val="both"/>
              <w:rPr>
                <w:i w:val="1"/>
                <w:iCs w:val="1"/>
                <w:color w:val="548dd4"/>
                <w:sz w:val="18"/>
                <w:szCs w:val="18"/>
              </w:rPr>
            </w:pPr>
            <w:r w:rsidDel="00000000" w:rsidR="00000000" w:rsidRPr="00000000">
              <w:rPr>
                <w:i w:val="1"/>
                <w:iCs w:val="1"/>
                <w:color w:val="548dd4"/>
                <w:sz w:val="18"/>
                <w:szCs w:val="18"/>
                <w:rtl w:val="0"/>
              </w:rPr>
              <w:t xml:space="preserve">Sistemas Embebidos</w:t>
            </w:r>
          </w:p>
        </w:tc>
        <w:tc>
          <w:tcPr/>
          <w:p w:rsidR="00000000" w:rsidDel="00000000" w:rsidP="00000000" w:rsidRDefault="00000000" w:rsidRPr="00000000" w14:paraId="00000133">
            <w:pPr>
              <w:jc w:val="both"/>
              <w:rPr>
                <w:i w:val="1"/>
                <w:iCs w:val="1"/>
                <w:color w:val="548dd4"/>
                <w:sz w:val="18"/>
                <w:szCs w:val="18"/>
              </w:rPr>
            </w:pPr>
            <w:r w:rsidDel="00000000" w:rsidR="00000000" w:rsidRPr="00000000">
              <w:rPr>
                <w:i w:val="1"/>
                <w:iCs w:val="1"/>
                <w:color w:val="548dd4"/>
                <w:sz w:val="18"/>
                <w:szCs w:val="18"/>
                <w:rtl w:val="0"/>
              </w:rPr>
              <w:t xml:space="preserve">Integración del ciclo completo con deep sleep</w:t>
            </w:r>
          </w:p>
        </w:tc>
        <w:tc>
          <w:tcPr/>
          <w:p w:rsidR="00000000" w:rsidDel="00000000" w:rsidP="00000000" w:rsidRDefault="00000000" w:rsidRPr="00000000" w14:paraId="00000134">
            <w:pPr>
              <w:jc w:val="both"/>
              <w:rPr>
                <w:i w:val="1"/>
                <w:iCs w:val="1"/>
                <w:color w:val="548dd4"/>
                <w:sz w:val="18"/>
                <w:szCs w:val="18"/>
              </w:rPr>
            </w:pPr>
            <w:r w:rsidDel="00000000" w:rsidR="00000000" w:rsidRPr="00000000">
              <w:rPr>
                <w:i w:val="1"/>
                <w:iCs w:val="1"/>
                <w:color w:val="548dd4"/>
                <w:sz w:val="18"/>
                <w:szCs w:val="18"/>
                <w:rtl w:val="0"/>
              </w:rPr>
              <w:t xml:space="preserve">Optimización de consumo energético enviando a reposo el micro</w:t>
            </w:r>
          </w:p>
        </w:tc>
        <w:tc>
          <w:tcPr/>
          <w:p w:rsidR="00000000" w:rsidDel="00000000" w:rsidP="00000000" w:rsidRDefault="00000000" w:rsidRPr="00000000" w14:paraId="00000135">
            <w:pPr>
              <w:jc w:val="both"/>
              <w:rPr>
                <w:i w:val="1"/>
                <w:iCs w:val="1"/>
                <w:color w:val="548dd4"/>
                <w:sz w:val="18"/>
                <w:szCs w:val="18"/>
              </w:rPr>
            </w:pPr>
            <w:r w:rsidDel="00000000" w:rsidR="00000000" w:rsidRPr="00000000">
              <w:rPr>
                <w:i w:val="1"/>
                <w:iCs w:val="1"/>
                <w:color w:val="548dd4"/>
                <w:sz w:val="18"/>
                <w:szCs w:val="18"/>
                <w:rtl w:val="0"/>
              </w:rPr>
              <w:t xml:space="preserve">Timer RTC, ESP32 Deep Sleep</w:t>
            </w:r>
          </w:p>
        </w:tc>
        <w:tc>
          <w:tcPr>
            <w:tcBorders>
              <w:right w:color="ffffff" w:space="0" w:sz="4" w:val="single"/>
            </w:tcBorders>
          </w:tcPr>
          <w:p w:rsidR="00000000" w:rsidDel="00000000" w:rsidP="00000000" w:rsidRDefault="00000000" w:rsidRPr="00000000" w14:paraId="00000136">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37">
            <w:pPr>
              <w:jc w:val="both"/>
              <w:rPr>
                <w:i w:val="1"/>
                <w:iCs w:val="1"/>
                <w:color w:val="548dd4"/>
                <w:sz w:val="18"/>
                <w:szCs w:val="18"/>
              </w:rPr>
            </w:pPr>
            <w:r w:rsidDel="00000000" w:rsidR="00000000" w:rsidRPr="00000000">
              <w:rPr>
                <w:i w:val="1"/>
                <w:iCs w:val="1"/>
                <w:color w:val="548dd4"/>
                <w:sz w:val="18"/>
                <w:szCs w:val="18"/>
                <w:rtl w:val="0"/>
              </w:rPr>
              <w:t xml:space="preserve">Ayleen Guajardo</w:t>
              <w:br w:type="textWrapping"/>
              <w:t xml:space="preserve">Johan Gallardo</w:t>
            </w:r>
          </w:p>
        </w:tc>
        <w:tc>
          <w:tcPr/>
          <w:p w:rsidR="00000000" w:rsidDel="00000000" w:rsidP="00000000" w:rsidRDefault="00000000" w:rsidRPr="00000000" w14:paraId="0000013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Medir consumo en miliamperios</w:t>
            </w:r>
            <w:r w:rsidDel="00000000" w:rsidR="00000000" w:rsidRPr="00000000">
              <w:rPr>
                <w:rtl w:val="0"/>
              </w:rPr>
            </w:r>
          </w:p>
        </w:tc>
      </w:tr>
      <w:tr>
        <w:trPr>
          <w:cantSplit w:val="0"/>
          <w:tblHeader w:val="0"/>
        </w:trPr>
        <w:tc>
          <w:tcPr/>
          <w:p w:rsidR="00000000" w:rsidDel="00000000" w:rsidP="00000000" w:rsidRDefault="00000000" w:rsidRPr="00000000" w14:paraId="00000139">
            <w:pPr>
              <w:jc w:val="both"/>
              <w:rPr>
                <w:i w:val="1"/>
                <w:iCs w:val="1"/>
                <w:color w:val="548dd4"/>
                <w:sz w:val="18"/>
                <w:szCs w:val="18"/>
              </w:rPr>
            </w:pPr>
            <w:r w:rsidDel="00000000" w:rsidR="00000000" w:rsidRPr="00000000">
              <w:rPr>
                <w:i w:val="1"/>
                <w:iCs w:val="1"/>
                <w:color w:val="548dd4"/>
                <w:sz w:val="18"/>
                <w:szCs w:val="18"/>
                <w:rtl w:val="0"/>
              </w:rPr>
              <w:t xml:space="preserve">IoT/ Comunicaciones</w:t>
            </w:r>
          </w:p>
        </w:tc>
        <w:tc>
          <w:tcPr/>
          <w:p w:rsidR="00000000" w:rsidDel="00000000" w:rsidP="00000000" w:rsidRDefault="00000000" w:rsidRPr="00000000" w14:paraId="0000013A">
            <w:pPr>
              <w:jc w:val="both"/>
              <w:rPr>
                <w:i w:val="1"/>
                <w:iCs w:val="1"/>
                <w:color w:val="548dd4"/>
                <w:sz w:val="18"/>
                <w:szCs w:val="18"/>
              </w:rPr>
            </w:pPr>
            <w:r w:rsidDel="00000000" w:rsidR="00000000" w:rsidRPr="00000000">
              <w:rPr>
                <w:i w:val="1"/>
                <w:iCs w:val="1"/>
                <w:color w:val="548dd4"/>
                <w:sz w:val="18"/>
                <w:szCs w:val="18"/>
                <w:rtl w:val="0"/>
              </w:rPr>
              <w:t xml:space="preserve">Broker MQTT y conexión end-to-end</w:t>
            </w:r>
          </w:p>
        </w:tc>
        <w:tc>
          <w:tcPr/>
          <w:p w:rsidR="00000000" w:rsidDel="00000000" w:rsidP="00000000" w:rsidRDefault="00000000" w:rsidRPr="00000000" w14:paraId="0000013B">
            <w:pPr>
              <w:jc w:val="both"/>
              <w:rPr>
                <w:i w:val="1"/>
                <w:iCs w:val="1"/>
                <w:color w:val="548dd4"/>
                <w:sz w:val="18"/>
                <w:szCs w:val="18"/>
              </w:rPr>
            </w:pPr>
            <w:r w:rsidDel="00000000" w:rsidR="00000000" w:rsidRPr="00000000">
              <w:rPr>
                <w:i w:val="1"/>
                <w:iCs w:val="1"/>
                <w:color w:val="548dd4"/>
                <w:sz w:val="18"/>
                <w:szCs w:val="18"/>
                <w:rtl w:val="0"/>
              </w:rPr>
              <w:t xml:space="preserve">Configuración del intermediario de mensajes y flujo de datos</w:t>
            </w:r>
          </w:p>
        </w:tc>
        <w:tc>
          <w:tcPr/>
          <w:p w:rsidR="00000000" w:rsidDel="00000000" w:rsidP="00000000" w:rsidRDefault="00000000" w:rsidRPr="00000000" w14:paraId="0000013C">
            <w:pPr>
              <w:jc w:val="both"/>
              <w:rPr>
                <w:i w:val="1"/>
                <w:iCs w:val="1"/>
                <w:color w:val="548dd4"/>
                <w:sz w:val="18"/>
                <w:szCs w:val="18"/>
              </w:rPr>
            </w:pPr>
            <w:r w:rsidDel="00000000" w:rsidR="00000000" w:rsidRPr="00000000">
              <w:rPr>
                <w:i w:val="1"/>
                <w:iCs w:val="1"/>
                <w:color w:val="548dd4"/>
                <w:sz w:val="18"/>
                <w:szCs w:val="18"/>
                <w:rtl w:val="0"/>
              </w:rPr>
              <w:t xml:space="preserve">Broker MQTT(Mosquitto/EMQX)</w:t>
            </w:r>
          </w:p>
        </w:tc>
        <w:tc>
          <w:tcPr>
            <w:tcBorders>
              <w:right w:color="ffffff" w:space="0" w:sz="4" w:val="single"/>
            </w:tcBorders>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3E">
            <w:pPr>
              <w:jc w:val="both"/>
              <w:rPr>
                <w:i w:val="1"/>
                <w:iCs w:val="1"/>
                <w:color w:val="548dd4"/>
                <w:sz w:val="18"/>
                <w:szCs w:val="18"/>
              </w:rPr>
            </w:pPr>
            <w:r w:rsidDel="00000000" w:rsidR="00000000" w:rsidRPr="00000000">
              <w:rPr>
                <w:i w:val="1"/>
                <w:iCs w:val="1"/>
                <w:color w:val="548dd4"/>
                <w:sz w:val="18"/>
                <w:szCs w:val="18"/>
                <w:rtl w:val="0"/>
              </w:rPr>
              <w:t xml:space="preserve">Diego Cornejo</w:t>
              <w:br w:type="textWrapping"/>
              <w:t xml:space="preserve">Johan Gallardo</w:t>
            </w:r>
          </w:p>
        </w:tc>
        <w:tc>
          <w:tcPr/>
          <w:p w:rsidR="00000000" w:rsidDel="00000000" w:rsidP="00000000" w:rsidRDefault="00000000" w:rsidRPr="00000000" w14:paraId="000001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Garantizar Qos y reconexión automática</w:t>
            </w:r>
            <w:r w:rsidDel="00000000" w:rsidR="00000000" w:rsidRPr="00000000">
              <w:rPr>
                <w:rtl w:val="0"/>
              </w:rPr>
            </w:r>
          </w:p>
        </w:tc>
      </w:tr>
      <w:tr>
        <w:trPr>
          <w:cantSplit w:val="0"/>
          <w:tblHeader w:val="0"/>
        </w:trPr>
        <w:tc>
          <w:tcPr/>
          <w:p w:rsidR="00000000" w:rsidDel="00000000" w:rsidP="00000000" w:rsidRDefault="00000000" w:rsidRPr="00000000" w14:paraId="00000140">
            <w:pPr>
              <w:jc w:val="both"/>
              <w:rPr>
                <w:i w:val="1"/>
                <w:iCs w:val="1"/>
                <w:color w:val="548dd4"/>
                <w:sz w:val="18"/>
                <w:szCs w:val="18"/>
              </w:rPr>
            </w:pPr>
            <w:r w:rsidDel="00000000" w:rsidR="00000000" w:rsidRPr="00000000">
              <w:rPr>
                <w:i w:val="1"/>
                <w:iCs w:val="1"/>
                <w:color w:val="548dd4"/>
                <w:sz w:val="18"/>
                <w:szCs w:val="18"/>
                <w:rtl w:val="0"/>
              </w:rPr>
              <w:t xml:space="preserve">Desarrollo web</w:t>
            </w:r>
          </w:p>
        </w:tc>
        <w:tc>
          <w:tcPr/>
          <w:p w:rsidR="00000000" w:rsidDel="00000000" w:rsidP="00000000" w:rsidRDefault="00000000" w:rsidRPr="00000000" w14:paraId="00000141">
            <w:pPr>
              <w:jc w:val="both"/>
              <w:rPr>
                <w:i w:val="1"/>
                <w:iCs w:val="1"/>
                <w:color w:val="548dd4"/>
                <w:sz w:val="18"/>
                <w:szCs w:val="18"/>
              </w:rPr>
            </w:pPr>
            <w:r w:rsidDel="00000000" w:rsidR="00000000" w:rsidRPr="00000000">
              <w:rPr>
                <w:i w:val="1"/>
                <w:iCs w:val="1"/>
                <w:color w:val="548dd4"/>
                <w:sz w:val="18"/>
                <w:szCs w:val="18"/>
                <w:rtl w:val="0"/>
              </w:rPr>
              <w:t xml:space="preserve">Dashboard </w:t>
            </w:r>
            <w:hyperlink r:id="rId9">
              <w:r w:rsidDel="00000000" w:rsidR="00000000" w:rsidRPr="00000000">
                <w:rPr>
                  <w:i w:val="1"/>
                  <w:iCs w:val="1"/>
                  <w:color w:val="1155cc"/>
                  <w:sz w:val="18"/>
                  <w:szCs w:val="18"/>
                  <w:u w:val="single"/>
                  <w:rtl w:val="0"/>
                </w:rPr>
                <w:t xml:space="preserve">Next.js</w:t>
              </w:r>
            </w:hyperlink>
            <w:r w:rsidDel="00000000" w:rsidR="00000000" w:rsidRPr="00000000">
              <w:rPr>
                <w:rtl w:val="0"/>
              </w:rPr>
            </w:r>
          </w:p>
          <w:p w:rsidR="00000000" w:rsidDel="00000000" w:rsidP="00000000" w:rsidRDefault="00000000" w:rsidRPr="00000000" w14:paraId="00000142">
            <w:pPr>
              <w:jc w:val="both"/>
              <w:rPr>
                <w:i w:val="1"/>
                <w:iCs w:val="1"/>
                <w:color w:val="548dd4"/>
                <w:sz w:val="18"/>
                <w:szCs w:val="18"/>
              </w:rPr>
            </w:pPr>
            <w:r w:rsidDel="00000000" w:rsidR="00000000" w:rsidRPr="00000000">
              <w:rPr>
                <w:i w:val="1"/>
                <w:iCs w:val="1"/>
                <w:color w:val="548dd4"/>
                <w:sz w:val="18"/>
                <w:szCs w:val="18"/>
                <w:rtl w:val="0"/>
              </w:rPr>
              <w:t xml:space="preserve">(ingesta y visualización)</w:t>
            </w:r>
          </w:p>
        </w:tc>
        <w:tc>
          <w:tcPr/>
          <w:p w:rsidR="00000000" w:rsidDel="00000000" w:rsidP="00000000" w:rsidRDefault="00000000" w:rsidRPr="00000000" w14:paraId="00000143">
            <w:pPr>
              <w:jc w:val="both"/>
              <w:rPr>
                <w:i w:val="1"/>
                <w:iCs w:val="1"/>
                <w:color w:val="548dd4"/>
                <w:sz w:val="18"/>
                <w:szCs w:val="18"/>
              </w:rPr>
            </w:pPr>
            <w:r w:rsidDel="00000000" w:rsidR="00000000" w:rsidRPr="00000000">
              <w:rPr>
                <w:i w:val="1"/>
                <w:iCs w:val="1"/>
                <w:color w:val="548dd4"/>
                <w:sz w:val="18"/>
                <w:szCs w:val="18"/>
                <w:rtl w:val="0"/>
              </w:rPr>
              <w:t xml:space="preserve">Interfaz web para monitoreo de datos y telemetría en tiempo real</w:t>
            </w:r>
          </w:p>
        </w:tc>
        <w:tc>
          <w:tcPr/>
          <w:p w:rsidR="00000000" w:rsidDel="00000000" w:rsidP="00000000" w:rsidRDefault="00000000" w:rsidRPr="00000000" w14:paraId="00000144">
            <w:pPr>
              <w:jc w:val="both"/>
              <w:rPr>
                <w:i w:val="1"/>
                <w:iCs w:val="1"/>
                <w:color w:val="548dd4"/>
                <w:sz w:val="18"/>
                <w:szCs w:val="18"/>
              </w:rPr>
            </w:pPr>
            <w:r w:rsidDel="00000000" w:rsidR="00000000" w:rsidRPr="00000000">
              <w:rPr>
                <w:i w:val="1"/>
                <w:iCs w:val="1"/>
                <w:color w:val="548dd4"/>
                <w:sz w:val="18"/>
                <w:szCs w:val="18"/>
                <w:rtl w:val="0"/>
              </w:rPr>
              <w:t xml:space="preserve">Next.js , React, Librerias de gráficos</w:t>
            </w:r>
          </w:p>
        </w:tc>
        <w:tc>
          <w:tcPr>
            <w:tcBorders>
              <w:right w:color="ffffff" w:space="0" w:sz="4" w:val="single"/>
            </w:tcBorders>
          </w:tcPr>
          <w:p w:rsidR="00000000" w:rsidDel="00000000" w:rsidP="00000000" w:rsidRDefault="00000000" w:rsidRPr="00000000" w14:paraId="00000145">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46">
            <w:pPr>
              <w:jc w:val="both"/>
              <w:rPr>
                <w:i w:val="1"/>
                <w:iCs w:val="1"/>
                <w:color w:val="548dd4"/>
                <w:sz w:val="18"/>
                <w:szCs w:val="18"/>
              </w:rPr>
            </w:pPr>
            <w:r w:rsidDel="00000000" w:rsidR="00000000" w:rsidRPr="00000000">
              <w:rPr>
                <w:i w:val="1"/>
                <w:iCs w:val="1"/>
                <w:color w:val="548dd4"/>
                <w:sz w:val="18"/>
                <w:szCs w:val="18"/>
                <w:rtl w:val="0"/>
              </w:rPr>
              <w:t xml:space="preserve">Ayleen Guajardo</w:t>
              <w:br w:type="textWrapping"/>
              <w:t xml:space="preserve">Diego Cornejo</w:t>
            </w:r>
          </w:p>
        </w:tc>
        <w:tc>
          <w:tcPr/>
          <w:p w:rsidR="00000000" w:rsidDel="00000000" w:rsidP="00000000" w:rsidRDefault="00000000" w:rsidRPr="00000000" w14:paraId="0000014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Priorizar usabilidad y diseño responsivo</w:t>
            </w:r>
            <w:r w:rsidDel="00000000" w:rsidR="00000000" w:rsidRPr="00000000">
              <w:rPr>
                <w:rtl w:val="0"/>
              </w:rPr>
            </w:r>
          </w:p>
        </w:tc>
      </w:tr>
      <w:tr>
        <w:trPr>
          <w:cantSplit w:val="0"/>
          <w:tblHeader w:val="0"/>
        </w:trPr>
        <w:tc>
          <w:tcPr/>
          <w:p w:rsidR="00000000" w:rsidDel="00000000" w:rsidP="00000000" w:rsidRDefault="00000000" w:rsidRPr="00000000" w14:paraId="00000148">
            <w:pPr>
              <w:jc w:val="both"/>
              <w:rPr>
                <w:i w:val="1"/>
                <w:iCs w:val="1"/>
                <w:color w:val="548dd4"/>
                <w:sz w:val="18"/>
                <w:szCs w:val="18"/>
              </w:rPr>
            </w:pPr>
            <w:r w:rsidDel="00000000" w:rsidR="00000000" w:rsidRPr="00000000">
              <w:rPr>
                <w:i w:val="1"/>
                <w:iCs w:val="1"/>
                <w:color w:val="548dd4"/>
                <w:sz w:val="18"/>
                <w:szCs w:val="18"/>
                <w:rtl w:val="0"/>
              </w:rPr>
              <w:t xml:space="preserve">Sistema Embebidos</w:t>
            </w:r>
          </w:p>
        </w:tc>
        <w:tc>
          <w:tcPr/>
          <w:p w:rsidR="00000000" w:rsidDel="00000000" w:rsidP="00000000" w:rsidRDefault="00000000" w:rsidRPr="00000000" w14:paraId="00000149">
            <w:pPr>
              <w:jc w:val="both"/>
              <w:rPr>
                <w:i w:val="1"/>
                <w:iCs w:val="1"/>
                <w:color w:val="548dd4"/>
                <w:sz w:val="18"/>
                <w:szCs w:val="18"/>
              </w:rPr>
            </w:pPr>
            <w:r w:rsidDel="00000000" w:rsidR="00000000" w:rsidRPr="00000000">
              <w:rPr>
                <w:i w:val="1"/>
                <w:iCs w:val="1"/>
                <w:color w:val="548dd4"/>
                <w:sz w:val="18"/>
                <w:szCs w:val="18"/>
                <w:rtl w:val="0"/>
              </w:rPr>
              <w:t xml:space="preserve">Lógica de riego automático con histéresis</w:t>
            </w:r>
          </w:p>
        </w:tc>
        <w:tc>
          <w:tcPr/>
          <w:p w:rsidR="00000000" w:rsidDel="00000000" w:rsidP="00000000" w:rsidRDefault="00000000" w:rsidRPr="00000000" w14:paraId="0000014A">
            <w:pPr>
              <w:jc w:val="both"/>
              <w:rPr>
                <w:i w:val="1"/>
                <w:iCs w:val="1"/>
                <w:color w:val="548dd4"/>
                <w:sz w:val="18"/>
                <w:szCs w:val="18"/>
              </w:rPr>
            </w:pPr>
            <w:r w:rsidDel="00000000" w:rsidR="00000000" w:rsidRPr="00000000">
              <w:rPr>
                <w:i w:val="1"/>
                <w:iCs w:val="1"/>
                <w:color w:val="548dd4"/>
                <w:sz w:val="18"/>
                <w:szCs w:val="18"/>
                <w:rtl w:val="0"/>
              </w:rPr>
              <w:t xml:space="preserve">Control condicional con limites superior e inferior de humedad.</w:t>
            </w:r>
          </w:p>
        </w:tc>
        <w:tc>
          <w:tcPr/>
          <w:p w:rsidR="00000000" w:rsidDel="00000000" w:rsidP="00000000" w:rsidRDefault="00000000" w:rsidRPr="00000000" w14:paraId="0000014B">
            <w:pPr>
              <w:jc w:val="both"/>
              <w:rPr>
                <w:i w:val="1"/>
                <w:iCs w:val="1"/>
                <w:color w:val="548dd4"/>
                <w:sz w:val="18"/>
                <w:szCs w:val="18"/>
              </w:rPr>
            </w:pPr>
            <w:r w:rsidDel="00000000" w:rsidR="00000000" w:rsidRPr="00000000">
              <w:rPr>
                <w:i w:val="1"/>
                <w:iCs w:val="1"/>
                <w:color w:val="548dd4"/>
                <w:sz w:val="18"/>
                <w:szCs w:val="18"/>
                <w:rtl w:val="0"/>
              </w:rPr>
              <w:t xml:space="preserve">Algoritmo de control, actuadores/reles</w:t>
            </w:r>
          </w:p>
        </w:tc>
        <w:tc>
          <w:tcPr>
            <w:tcBorders>
              <w:right w:color="ffffff" w:space="0" w:sz="4" w:val="single"/>
            </w:tcBorders>
          </w:tcPr>
          <w:p w:rsidR="00000000" w:rsidDel="00000000" w:rsidP="00000000" w:rsidRDefault="00000000" w:rsidRPr="00000000" w14:paraId="0000014C">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4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Previene conmutación rápida no deseada.</w:t>
            </w:r>
            <w:r w:rsidDel="00000000" w:rsidR="00000000" w:rsidRPr="00000000">
              <w:rPr>
                <w:rtl w:val="0"/>
              </w:rPr>
            </w:r>
          </w:p>
        </w:tc>
      </w:tr>
      <w:tr>
        <w:trPr>
          <w:cantSplit w:val="0"/>
          <w:tblHeader w:val="0"/>
        </w:trPr>
        <w:tc>
          <w:tcPr/>
          <w:p w:rsidR="00000000" w:rsidDel="00000000" w:rsidP="00000000" w:rsidRDefault="00000000" w:rsidRPr="00000000" w14:paraId="0000014F">
            <w:pPr>
              <w:jc w:val="both"/>
              <w:rPr>
                <w:i w:val="1"/>
                <w:iCs w:val="1"/>
                <w:color w:val="548dd4"/>
                <w:sz w:val="18"/>
                <w:szCs w:val="18"/>
              </w:rPr>
            </w:pPr>
            <w:r w:rsidDel="00000000" w:rsidR="00000000" w:rsidRPr="00000000">
              <w:rPr>
                <w:i w:val="1"/>
                <w:iCs w:val="1"/>
                <w:color w:val="548dd4"/>
                <w:sz w:val="18"/>
                <w:szCs w:val="18"/>
                <w:rtl w:val="0"/>
              </w:rPr>
              <w:t xml:space="preserve">Sistemas Embebidos</w:t>
            </w:r>
          </w:p>
        </w:tc>
        <w:tc>
          <w:tcPr/>
          <w:p w:rsidR="00000000" w:rsidDel="00000000" w:rsidP="00000000" w:rsidRDefault="00000000" w:rsidRPr="00000000" w14:paraId="00000150">
            <w:pPr>
              <w:jc w:val="both"/>
              <w:rPr>
                <w:i w:val="1"/>
                <w:iCs w:val="1"/>
                <w:color w:val="548dd4"/>
                <w:sz w:val="18"/>
                <w:szCs w:val="18"/>
              </w:rPr>
            </w:pPr>
            <w:r w:rsidDel="00000000" w:rsidR="00000000" w:rsidRPr="00000000">
              <w:rPr>
                <w:i w:val="1"/>
                <w:iCs w:val="1"/>
                <w:color w:val="548dd4"/>
                <w:sz w:val="18"/>
                <w:szCs w:val="18"/>
                <w:rtl w:val="0"/>
              </w:rPr>
              <w:t xml:space="preserve">Cliente MQTT Y manejo de reconexión / buffer local</w:t>
            </w:r>
          </w:p>
        </w:tc>
        <w:tc>
          <w:tcPr/>
          <w:p w:rsidR="00000000" w:rsidDel="00000000" w:rsidP="00000000" w:rsidRDefault="00000000" w:rsidRPr="00000000" w14:paraId="00000151">
            <w:pPr>
              <w:jc w:val="both"/>
              <w:rPr>
                <w:i w:val="1"/>
                <w:iCs w:val="1"/>
                <w:color w:val="548dd4"/>
                <w:sz w:val="18"/>
                <w:szCs w:val="18"/>
              </w:rPr>
            </w:pPr>
            <w:r w:rsidDel="00000000" w:rsidR="00000000" w:rsidRPr="00000000">
              <w:rPr>
                <w:i w:val="1"/>
                <w:iCs w:val="1"/>
                <w:color w:val="548dd4"/>
                <w:sz w:val="18"/>
                <w:szCs w:val="18"/>
                <w:rtl w:val="0"/>
              </w:rPr>
              <w:t xml:space="preserve">Persistencia temporal de datos en memoria ante caídas de red</w:t>
            </w:r>
          </w:p>
        </w:tc>
        <w:tc>
          <w:tcPr/>
          <w:p w:rsidR="00000000" w:rsidDel="00000000" w:rsidP="00000000" w:rsidRDefault="00000000" w:rsidRPr="00000000" w14:paraId="00000152">
            <w:pPr>
              <w:jc w:val="both"/>
              <w:rPr>
                <w:i w:val="1"/>
                <w:iCs w:val="1"/>
                <w:color w:val="548dd4"/>
                <w:sz w:val="18"/>
                <w:szCs w:val="18"/>
              </w:rPr>
            </w:pPr>
            <w:r w:rsidDel="00000000" w:rsidR="00000000" w:rsidRPr="00000000">
              <w:rPr>
                <w:i w:val="1"/>
                <w:iCs w:val="1"/>
                <w:color w:val="548dd4"/>
                <w:sz w:val="18"/>
                <w:szCs w:val="18"/>
                <w:rtl w:val="0"/>
              </w:rPr>
              <w:t xml:space="preserve">Memoria flash/SPIFFS, Librería MQTT</w:t>
            </w:r>
          </w:p>
        </w:tc>
        <w:tc>
          <w:tcPr>
            <w:tcBorders>
              <w:right w:color="ffffff" w:space="0" w:sz="4" w:val="single"/>
            </w:tcBorders>
          </w:tcPr>
          <w:p w:rsidR="00000000" w:rsidDel="00000000" w:rsidP="00000000" w:rsidRDefault="00000000" w:rsidRPr="00000000" w14:paraId="00000153">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54">
            <w:pPr>
              <w:jc w:val="both"/>
              <w:rPr>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Kaevin Santander</w:t>
            </w:r>
          </w:p>
        </w:tc>
        <w:tc>
          <w:tcPr/>
          <w:p w:rsidR="00000000" w:rsidDel="00000000" w:rsidP="00000000" w:rsidRDefault="00000000" w:rsidRPr="00000000" w14:paraId="0000015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Previene perdida de datos por señal débil.</w:t>
            </w:r>
            <w:r w:rsidDel="00000000" w:rsidR="00000000" w:rsidRPr="00000000">
              <w:rPr>
                <w:rtl w:val="0"/>
              </w:rPr>
            </w:r>
          </w:p>
        </w:tc>
      </w:tr>
      <w:tr>
        <w:trPr>
          <w:cantSplit w:val="0"/>
          <w:tblHeader w:val="0"/>
        </w:trPr>
        <w:tc>
          <w:tcPr/>
          <w:p w:rsidR="00000000" w:rsidDel="00000000" w:rsidP="00000000" w:rsidRDefault="00000000" w:rsidRPr="00000000" w14:paraId="00000156">
            <w:pPr>
              <w:jc w:val="both"/>
              <w:rPr>
                <w:i w:val="1"/>
                <w:iCs w:val="1"/>
                <w:color w:val="548dd4"/>
                <w:sz w:val="18"/>
                <w:szCs w:val="18"/>
              </w:rPr>
            </w:pPr>
            <w:r w:rsidDel="00000000" w:rsidR="00000000" w:rsidRPr="00000000">
              <w:rPr>
                <w:i w:val="1"/>
                <w:iCs w:val="1"/>
                <w:color w:val="548dd4"/>
                <w:sz w:val="18"/>
                <w:szCs w:val="18"/>
                <w:rtl w:val="0"/>
              </w:rPr>
              <w:t xml:space="preserve">Desarrollo Backend</w:t>
            </w:r>
          </w:p>
        </w:tc>
        <w:tc>
          <w:tcPr/>
          <w:p w:rsidR="00000000" w:rsidDel="00000000" w:rsidP="00000000" w:rsidRDefault="00000000" w:rsidRPr="00000000" w14:paraId="00000157">
            <w:pPr>
              <w:jc w:val="both"/>
              <w:rPr>
                <w:i w:val="1"/>
                <w:iCs w:val="1"/>
                <w:color w:val="548dd4"/>
                <w:sz w:val="18"/>
                <w:szCs w:val="18"/>
              </w:rPr>
            </w:pPr>
            <w:r w:rsidDel="00000000" w:rsidR="00000000" w:rsidRPr="00000000">
              <w:rPr>
                <w:i w:val="1"/>
                <w:iCs w:val="1"/>
                <w:color w:val="548dd4"/>
                <w:sz w:val="18"/>
                <w:szCs w:val="18"/>
                <w:rtl w:val="0"/>
              </w:rPr>
              <w:t xml:space="preserve">Motor de alertas por umbral</w:t>
            </w:r>
          </w:p>
        </w:tc>
        <w:tc>
          <w:tcPr/>
          <w:p w:rsidR="00000000" w:rsidDel="00000000" w:rsidP="00000000" w:rsidRDefault="00000000" w:rsidRPr="00000000" w14:paraId="00000158">
            <w:pPr>
              <w:jc w:val="both"/>
              <w:rPr>
                <w:i w:val="1"/>
                <w:iCs w:val="1"/>
                <w:color w:val="548dd4"/>
                <w:sz w:val="18"/>
                <w:szCs w:val="18"/>
              </w:rPr>
            </w:pPr>
            <w:r w:rsidDel="00000000" w:rsidR="00000000" w:rsidRPr="00000000">
              <w:rPr>
                <w:i w:val="1"/>
                <w:iCs w:val="1"/>
                <w:color w:val="548dd4"/>
                <w:sz w:val="18"/>
                <w:szCs w:val="18"/>
                <w:rtl w:val="0"/>
              </w:rPr>
              <w:t xml:space="preserve">Automatizacion de notificaciones segun parametros criticos</w:t>
            </w:r>
          </w:p>
        </w:tc>
        <w:tc>
          <w:tcPr/>
          <w:p w:rsidR="00000000" w:rsidDel="00000000" w:rsidP="00000000" w:rsidRDefault="00000000" w:rsidRPr="00000000" w14:paraId="00000159">
            <w:pPr>
              <w:jc w:val="both"/>
              <w:rPr>
                <w:i w:val="1"/>
                <w:iCs w:val="1"/>
                <w:color w:val="548dd4"/>
                <w:sz w:val="18"/>
                <w:szCs w:val="18"/>
              </w:rPr>
            </w:pPr>
            <w:r w:rsidDel="00000000" w:rsidR="00000000" w:rsidRPr="00000000">
              <w:rPr>
                <w:i w:val="1"/>
                <w:iCs w:val="1"/>
                <w:color w:val="548dd4"/>
                <w:sz w:val="18"/>
                <w:szCs w:val="18"/>
                <w:rtl w:val="0"/>
              </w:rPr>
              <w:t xml:space="preserve">Sistema de colas, motor de reglas</w:t>
            </w:r>
          </w:p>
        </w:tc>
        <w:tc>
          <w:tcPr>
            <w:tcBorders>
              <w:right w:color="ffffff" w:space="0" w:sz="4" w:val="single"/>
            </w:tcBorders>
          </w:tcPr>
          <w:p w:rsidR="00000000" w:rsidDel="00000000" w:rsidP="00000000" w:rsidRDefault="00000000" w:rsidRPr="00000000" w14:paraId="0000015A">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15B">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5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vías de notificacion </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i w:val="1"/>
                <w:iCs w:val="1"/>
                <w:color w:val="548dd4"/>
                <w:sz w:val="18"/>
                <w:szCs w:val="18"/>
              </w:rPr>
            </w:pPr>
            <w:r w:rsidDel="00000000" w:rsidR="00000000" w:rsidRPr="00000000">
              <w:rPr>
                <w:i w:val="1"/>
                <w:iCs w:val="1"/>
                <w:color w:val="548dd4"/>
                <w:sz w:val="18"/>
                <w:szCs w:val="18"/>
                <w:rtl w:val="0"/>
              </w:rPr>
              <w:t xml:space="preserve">DevOps/Infraestructura</w:t>
            </w:r>
          </w:p>
        </w:tc>
        <w:tc>
          <w:tcPr/>
          <w:p w:rsidR="00000000" w:rsidDel="00000000" w:rsidP="00000000" w:rsidRDefault="00000000" w:rsidRPr="00000000" w14:paraId="0000015E">
            <w:pPr>
              <w:jc w:val="both"/>
              <w:rPr>
                <w:i w:val="1"/>
                <w:iCs w:val="1"/>
                <w:color w:val="548dd4"/>
                <w:sz w:val="18"/>
                <w:szCs w:val="18"/>
              </w:rPr>
            </w:pPr>
            <w:r w:rsidDel="00000000" w:rsidR="00000000" w:rsidRPr="00000000">
              <w:rPr>
                <w:i w:val="1"/>
                <w:iCs w:val="1"/>
                <w:color w:val="548dd4"/>
                <w:sz w:val="18"/>
                <w:szCs w:val="18"/>
                <w:rtl w:val="0"/>
              </w:rPr>
              <w:t xml:space="preserve">Despliegue del backend en servidor</w:t>
            </w:r>
          </w:p>
        </w:tc>
        <w:tc>
          <w:tcPr/>
          <w:p w:rsidR="00000000" w:rsidDel="00000000" w:rsidP="00000000" w:rsidRDefault="00000000" w:rsidRPr="00000000" w14:paraId="0000015F">
            <w:pPr>
              <w:jc w:val="both"/>
              <w:rPr>
                <w:i w:val="1"/>
                <w:iCs w:val="1"/>
                <w:color w:val="548dd4"/>
                <w:sz w:val="18"/>
                <w:szCs w:val="18"/>
              </w:rPr>
            </w:pPr>
            <w:r w:rsidDel="00000000" w:rsidR="00000000" w:rsidRPr="00000000">
              <w:rPr>
                <w:i w:val="1"/>
                <w:iCs w:val="1"/>
                <w:color w:val="548dd4"/>
                <w:sz w:val="18"/>
                <w:szCs w:val="18"/>
                <w:rtl w:val="0"/>
              </w:rPr>
              <w:t xml:space="preserve">Puesta en producción del API y base de datos en nube/VPS.</w:t>
            </w:r>
          </w:p>
        </w:tc>
        <w:tc>
          <w:tcPr/>
          <w:p w:rsidR="00000000" w:rsidDel="00000000" w:rsidP="00000000" w:rsidRDefault="00000000" w:rsidRPr="00000000" w14:paraId="00000160">
            <w:pPr>
              <w:jc w:val="both"/>
              <w:rPr>
                <w:i w:val="1"/>
                <w:iCs w:val="1"/>
                <w:color w:val="548dd4"/>
                <w:sz w:val="18"/>
                <w:szCs w:val="18"/>
              </w:rPr>
            </w:pPr>
            <w:r w:rsidDel="00000000" w:rsidR="00000000" w:rsidRPr="00000000">
              <w:rPr>
                <w:i w:val="1"/>
                <w:iCs w:val="1"/>
                <w:color w:val="548dd4"/>
                <w:sz w:val="18"/>
                <w:szCs w:val="18"/>
                <w:rtl w:val="0"/>
              </w:rPr>
              <w:t xml:space="preserve">Servidor Cloud (AWS/DigitalOcean/Docker)</w:t>
            </w:r>
          </w:p>
        </w:tc>
        <w:tc>
          <w:tcPr>
            <w:tcBorders>
              <w:right w:color="ffffff" w:space="0" w:sz="4" w:val="single"/>
            </w:tcBorders>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62">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6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Configurar certificados ssl y firewalls</w:t>
            </w:r>
            <w:r w:rsidDel="00000000" w:rsidR="00000000" w:rsidRPr="00000000">
              <w:rPr>
                <w:rtl w:val="0"/>
              </w:rPr>
            </w:r>
          </w:p>
        </w:tc>
      </w:tr>
      <w:tr>
        <w:trPr>
          <w:cantSplit w:val="0"/>
          <w:tblHeader w:val="0"/>
        </w:trPr>
        <w:tc>
          <w:tcPr/>
          <w:p w:rsidR="00000000" w:rsidDel="00000000" w:rsidP="00000000" w:rsidRDefault="00000000" w:rsidRPr="00000000" w14:paraId="00000164">
            <w:pPr>
              <w:jc w:val="both"/>
              <w:rPr>
                <w:i w:val="1"/>
                <w:iCs w:val="1"/>
                <w:color w:val="548dd4"/>
                <w:sz w:val="18"/>
                <w:szCs w:val="18"/>
              </w:rPr>
            </w:pPr>
            <w:r w:rsidDel="00000000" w:rsidR="00000000" w:rsidRPr="00000000">
              <w:rPr>
                <w:i w:val="1"/>
                <w:iCs w:val="1"/>
                <w:color w:val="548dd4"/>
                <w:sz w:val="18"/>
                <w:szCs w:val="18"/>
                <w:rtl w:val="0"/>
              </w:rPr>
              <w:t xml:space="preserve">Sistema embebidos</w:t>
            </w:r>
          </w:p>
        </w:tc>
        <w:tc>
          <w:tcPr/>
          <w:p w:rsidR="00000000" w:rsidDel="00000000" w:rsidP="00000000" w:rsidRDefault="00000000" w:rsidRPr="00000000" w14:paraId="00000165">
            <w:pPr>
              <w:jc w:val="both"/>
              <w:rPr>
                <w:i w:val="1"/>
                <w:iCs w:val="1"/>
                <w:color w:val="548dd4"/>
                <w:sz w:val="18"/>
                <w:szCs w:val="18"/>
              </w:rPr>
            </w:pPr>
            <w:r w:rsidDel="00000000" w:rsidR="00000000" w:rsidRPr="00000000">
              <w:rPr>
                <w:i w:val="1"/>
                <w:iCs w:val="1"/>
                <w:color w:val="548dd4"/>
                <w:sz w:val="18"/>
                <w:szCs w:val="18"/>
                <w:rtl w:val="0"/>
              </w:rPr>
              <w:t xml:space="preserve">Calibraciones de sensores en campo</w:t>
            </w:r>
          </w:p>
        </w:tc>
        <w:tc>
          <w:tcPr/>
          <w:p w:rsidR="00000000" w:rsidDel="00000000" w:rsidP="00000000" w:rsidRDefault="00000000" w:rsidRPr="00000000" w14:paraId="00000166">
            <w:pPr>
              <w:jc w:val="both"/>
              <w:rPr>
                <w:i w:val="1"/>
                <w:iCs w:val="1"/>
                <w:color w:val="548dd4"/>
                <w:sz w:val="18"/>
                <w:szCs w:val="18"/>
              </w:rPr>
            </w:pPr>
            <w:r w:rsidDel="00000000" w:rsidR="00000000" w:rsidRPr="00000000">
              <w:rPr>
                <w:i w:val="1"/>
                <w:iCs w:val="1"/>
                <w:color w:val="548dd4"/>
                <w:sz w:val="18"/>
                <w:szCs w:val="18"/>
                <w:rtl w:val="0"/>
              </w:rPr>
              <w:t xml:space="preserve">Ajuste de coeficientes con muestras reales en entorno operativo. </w:t>
            </w:r>
          </w:p>
        </w:tc>
        <w:tc>
          <w:tcPr/>
          <w:p w:rsidR="00000000" w:rsidDel="00000000" w:rsidP="00000000" w:rsidRDefault="00000000" w:rsidRPr="00000000" w14:paraId="00000167">
            <w:pPr>
              <w:jc w:val="both"/>
              <w:rPr>
                <w:i w:val="1"/>
                <w:iCs w:val="1"/>
                <w:color w:val="548dd4"/>
                <w:sz w:val="18"/>
                <w:szCs w:val="18"/>
              </w:rPr>
            </w:pPr>
            <w:r w:rsidDel="00000000" w:rsidR="00000000" w:rsidRPr="00000000">
              <w:rPr>
                <w:i w:val="1"/>
                <w:iCs w:val="1"/>
                <w:color w:val="548dd4"/>
                <w:sz w:val="18"/>
                <w:szCs w:val="18"/>
                <w:rtl w:val="0"/>
              </w:rPr>
              <w:t xml:space="preserve">Soluciones Patron, terreno real</w:t>
            </w:r>
          </w:p>
        </w:tc>
        <w:tc>
          <w:tcPr>
            <w:tcBorders>
              <w:right w:color="ffffff" w:space="0" w:sz="4" w:val="single"/>
            </w:tcBorders>
          </w:tcPr>
          <w:p w:rsidR="00000000" w:rsidDel="00000000" w:rsidP="00000000" w:rsidRDefault="00000000" w:rsidRPr="00000000" w14:paraId="00000168">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69">
            <w:pPr>
              <w:jc w:val="both"/>
              <w:rPr>
                <w:i w:val="1"/>
                <w:iCs w:val="1"/>
                <w:color w:val="548dd4"/>
                <w:sz w:val="18"/>
                <w:szCs w:val="18"/>
              </w:rPr>
            </w:pPr>
            <w:r w:rsidDel="00000000" w:rsidR="00000000" w:rsidRPr="00000000">
              <w:rPr>
                <w:i w:val="1"/>
                <w:iCs w:val="1"/>
                <w:color w:val="548dd4"/>
                <w:sz w:val="18"/>
                <w:szCs w:val="18"/>
                <w:rtl w:val="0"/>
              </w:rPr>
              <w:t xml:space="preserve">Ayleen Guajardo</w:t>
            </w:r>
          </w:p>
        </w:tc>
        <w:tc>
          <w:tcPr/>
          <w:p w:rsidR="00000000" w:rsidDel="00000000" w:rsidP="00000000" w:rsidRDefault="00000000" w:rsidRPr="00000000" w14:paraId="0000016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las condiciones climáticas del dia.</w:t>
            </w: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i w:val="1"/>
                <w:iCs w:val="1"/>
                <w:color w:val="548dd4"/>
                <w:sz w:val="18"/>
                <w:szCs w:val="18"/>
              </w:rPr>
            </w:pPr>
            <w:r w:rsidDel="00000000" w:rsidR="00000000" w:rsidRPr="00000000">
              <w:rPr>
                <w:i w:val="1"/>
                <w:iCs w:val="1"/>
                <w:color w:val="548dd4"/>
                <w:sz w:val="18"/>
                <w:szCs w:val="18"/>
                <w:rtl w:val="0"/>
              </w:rPr>
              <w:t xml:space="preserve">Integración Hardware</w:t>
            </w:r>
          </w:p>
        </w:tc>
        <w:tc>
          <w:tcPr/>
          <w:p w:rsidR="00000000" w:rsidDel="00000000" w:rsidP="00000000" w:rsidRDefault="00000000" w:rsidRPr="00000000" w14:paraId="0000016C">
            <w:pPr>
              <w:jc w:val="both"/>
              <w:rPr>
                <w:i w:val="1"/>
                <w:iCs w:val="1"/>
                <w:color w:val="548dd4"/>
                <w:sz w:val="18"/>
                <w:szCs w:val="18"/>
              </w:rPr>
            </w:pPr>
            <w:r w:rsidDel="00000000" w:rsidR="00000000" w:rsidRPr="00000000">
              <w:rPr>
                <w:i w:val="1"/>
                <w:iCs w:val="1"/>
                <w:color w:val="548dd4"/>
                <w:sz w:val="18"/>
                <w:szCs w:val="18"/>
                <w:rtl w:val="0"/>
              </w:rPr>
              <w:t xml:space="preserve">Montaje final en gabinete IP65</w:t>
            </w:r>
          </w:p>
        </w:tc>
        <w:tc>
          <w:tcPr/>
          <w:p w:rsidR="00000000" w:rsidDel="00000000" w:rsidP="00000000" w:rsidRDefault="00000000" w:rsidRPr="00000000" w14:paraId="0000016D">
            <w:pPr>
              <w:jc w:val="both"/>
              <w:rPr>
                <w:i w:val="1"/>
                <w:iCs w:val="1"/>
                <w:color w:val="548dd4"/>
                <w:sz w:val="18"/>
                <w:szCs w:val="18"/>
              </w:rPr>
            </w:pPr>
            <w:r w:rsidDel="00000000" w:rsidR="00000000" w:rsidRPr="00000000">
              <w:rPr>
                <w:i w:val="1"/>
                <w:iCs w:val="1"/>
                <w:color w:val="548dd4"/>
                <w:sz w:val="18"/>
                <w:szCs w:val="18"/>
                <w:rtl w:val="0"/>
              </w:rPr>
              <w:t xml:space="preserve">Ensamble hermético contra humedad y polvo para intemperie</w:t>
            </w:r>
          </w:p>
        </w:tc>
        <w:tc>
          <w:tcPr/>
          <w:p w:rsidR="00000000" w:rsidDel="00000000" w:rsidP="00000000" w:rsidRDefault="00000000" w:rsidRPr="00000000" w14:paraId="0000016E">
            <w:pPr>
              <w:jc w:val="both"/>
              <w:rPr>
                <w:i w:val="1"/>
                <w:iCs w:val="1"/>
                <w:color w:val="548dd4"/>
                <w:sz w:val="18"/>
                <w:szCs w:val="18"/>
              </w:rPr>
            </w:pPr>
            <w:r w:rsidDel="00000000" w:rsidR="00000000" w:rsidRPr="00000000">
              <w:rPr>
                <w:i w:val="1"/>
                <w:iCs w:val="1"/>
                <w:color w:val="548dd4"/>
                <w:sz w:val="18"/>
                <w:szCs w:val="18"/>
                <w:rtl w:val="0"/>
              </w:rPr>
              <w:t xml:space="preserve">Gabinete IP65, conectores sellados</w:t>
            </w:r>
          </w:p>
        </w:tc>
        <w:tc>
          <w:tcPr>
            <w:tcBorders>
              <w:right w:color="ffffff" w:space="0" w:sz="4" w:val="single"/>
            </w:tcBorders>
          </w:tcPr>
          <w:p w:rsidR="00000000" w:rsidDel="00000000" w:rsidP="00000000" w:rsidRDefault="00000000" w:rsidRPr="00000000" w14:paraId="0000016F">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170">
            <w:pPr>
              <w:jc w:val="both"/>
              <w:rPr>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Diego Cornejo</w:t>
              <w:br w:type="textWrapping"/>
              <w:t xml:space="preserve">Ayleen Guajardo</w:t>
            </w:r>
          </w:p>
        </w:tc>
        <w:tc>
          <w:tcPr/>
          <w:p w:rsidR="00000000" w:rsidDel="00000000" w:rsidP="00000000" w:rsidRDefault="00000000" w:rsidRPr="00000000" w14:paraId="0000017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Verificar sellado de entradas de cables.</w:t>
            </w:r>
            <w:r w:rsidDel="00000000" w:rsidR="00000000" w:rsidRPr="00000000">
              <w:rPr>
                <w:rtl w:val="0"/>
              </w:rPr>
            </w:r>
          </w:p>
        </w:tc>
      </w:tr>
      <w:tr>
        <w:trPr>
          <w:cantSplit w:val="0"/>
          <w:tblHeader w:val="0"/>
        </w:trPr>
        <w:tc>
          <w:tcPr/>
          <w:p w:rsidR="00000000" w:rsidDel="00000000" w:rsidP="00000000" w:rsidRDefault="00000000" w:rsidRPr="00000000" w14:paraId="00000172">
            <w:pPr>
              <w:jc w:val="both"/>
              <w:rPr>
                <w:i w:val="1"/>
                <w:iCs w:val="1"/>
                <w:color w:val="548dd4"/>
                <w:sz w:val="18"/>
                <w:szCs w:val="18"/>
              </w:rPr>
            </w:pPr>
            <w:r w:rsidDel="00000000" w:rsidR="00000000" w:rsidRPr="00000000">
              <w:rPr>
                <w:i w:val="1"/>
                <w:iCs w:val="1"/>
                <w:color w:val="548dd4"/>
                <w:sz w:val="18"/>
                <w:szCs w:val="18"/>
                <w:rtl w:val="0"/>
              </w:rPr>
              <w:t xml:space="preserve">Despliegue/Terreno</w:t>
            </w:r>
          </w:p>
        </w:tc>
        <w:tc>
          <w:tcPr/>
          <w:p w:rsidR="00000000" w:rsidDel="00000000" w:rsidP="00000000" w:rsidRDefault="00000000" w:rsidRPr="00000000" w14:paraId="00000173">
            <w:pPr>
              <w:jc w:val="both"/>
              <w:rPr>
                <w:i w:val="1"/>
                <w:iCs w:val="1"/>
                <w:color w:val="548dd4"/>
                <w:sz w:val="18"/>
                <w:szCs w:val="18"/>
              </w:rPr>
            </w:pPr>
            <w:r w:rsidDel="00000000" w:rsidR="00000000" w:rsidRPr="00000000">
              <w:rPr>
                <w:i w:val="1"/>
                <w:iCs w:val="1"/>
                <w:color w:val="548dd4"/>
                <w:sz w:val="18"/>
                <w:szCs w:val="18"/>
                <w:rtl w:val="0"/>
              </w:rPr>
              <w:t xml:space="preserve">Instalación del nodo en terreno</w:t>
            </w:r>
          </w:p>
        </w:tc>
        <w:tc>
          <w:tcPr/>
          <w:p w:rsidR="00000000" w:rsidDel="00000000" w:rsidP="00000000" w:rsidRDefault="00000000" w:rsidRPr="00000000" w14:paraId="00000174">
            <w:pPr>
              <w:jc w:val="both"/>
              <w:rPr>
                <w:i w:val="1"/>
                <w:iCs w:val="1"/>
                <w:color w:val="548dd4"/>
                <w:sz w:val="18"/>
                <w:szCs w:val="18"/>
              </w:rPr>
            </w:pPr>
            <w:r w:rsidDel="00000000" w:rsidR="00000000" w:rsidRPr="00000000">
              <w:rPr>
                <w:i w:val="1"/>
                <w:iCs w:val="1"/>
                <w:color w:val="548dd4"/>
                <w:sz w:val="18"/>
                <w:szCs w:val="18"/>
                <w:rtl w:val="0"/>
              </w:rPr>
              <w:t xml:space="preserve">Anclaje, orientación solar y energización final del sistema</w:t>
            </w:r>
          </w:p>
        </w:tc>
        <w:tc>
          <w:tcPr/>
          <w:p w:rsidR="00000000" w:rsidDel="00000000" w:rsidP="00000000" w:rsidRDefault="00000000" w:rsidRPr="00000000" w14:paraId="00000175">
            <w:pPr>
              <w:jc w:val="both"/>
              <w:rPr>
                <w:i w:val="1"/>
                <w:iCs w:val="1"/>
                <w:color w:val="548dd4"/>
                <w:sz w:val="18"/>
                <w:szCs w:val="18"/>
              </w:rPr>
            </w:pPr>
            <w:r w:rsidDel="00000000" w:rsidR="00000000" w:rsidRPr="00000000">
              <w:rPr>
                <w:i w:val="1"/>
                <w:iCs w:val="1"/>
                <w:color w:val="548dd4"/>
                <w:sz w:val="18"/>
                <w:szCs w:val="18"/>
                <w:rtl w:val="0"/>
              </w:rPr>
              <w:t xml:space="preserve">Herramientas de fijacion, mastil/estaca</w:t>
            </w:r>
          </w:p>
        </w:tc>
        <w:tc>
          <w:tcPr>
            <w:tcBorders>
              <w:right w:color="ffffff" w:space="0" w:sz="4" w:val="single"/>
            </w:tcBorders>
          </w:tcPr>
          <w:p w:rsidR="00000000" w:rsidDel="00000000" w:rsidP="00000000" w:rsidRDefault="00000000" w:rsidRPr="00000000" w14:paraId="00000176">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177">
            <w:pPr>
              <w:jc w:val="both"/>
              <w:rPr>
                <w:i w:val="1"/>
                <w:iCs w:val="1"/>
                <w:color w:val="548dd4"/>
                <w:sz w:val="18"/>
                <w:szCs w:val="18"/>
              </w:rPr>
            </w:pPr>
            <w:r w:rsidDel="00000000" w:rsidR="00000000" w:rsidRPr="00000000">
              <w:rPr>
                <w:i w:val="1"/>
                <w:iCs w:val="1"/>
                <w:color w:val="548dd4"/>
                <w:sz w:val="18"/>
                <w:szCs w:val="18"/>
                <w:rtl w:val="0"/>
              </w:rPr>
              <w:t xml:space="preserve">Kevin Santander</w:t>
            </w:r>
          </w:p>
        </w:tc>
        <w:tc>
          <w:tcPr/>
          <w:p w:rsidR="00000000" w:rsidDel="00000000" w:rsidP="00000000" w:rsidRDefault="00000000" w:rsidRPr="00000000" w14:paraId="0000017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asegurar cobertura de red en el punto fijo.</w:t>
            </w:r>
            <w:r w:rsidDel="00000000" w:rsidR="00000000" w:rsidRPr="00000000">
              <w:rPr>
                <w:rtl w:val="0"/>
              </w:rPr>
            </w:r>
          </w:p>
        </w:tc>
      </w:tr>
      <w:tr>
        <w:trPr>
          <w:cantSplit w:val="0"/>
          <w:tblHeader w:val="0"/>
        </w:trPr>
        <w:tc>
          <w:tcPr/>
          <w:p w:rsidR="00000000" w:rsidDel="00000000" w:rsidP="00000000" w:rsidRDefault="00000000" w:rsidRPr="00000000" w14:paraId="00000179">
            <w:pPr>
              <w:jc w:val="both"/>
              <w:rPr>
                <w:i w:val="1"/>
                <w:iCs w:val="1"/>
                <w:color w:val="548dd4"/>
                <w:sz w:val="18"/>
                <w:szCs w:val="18"/>
              </w:rPr>
            </w:pPr>
            <w:r w:rsidDel="00000000" w:rsidR="00000000" w:rsidRPr="00000000">
              <w:rPr>
                <w:i w:val="1"/>
                <w:iCs w:val="1"/>
                <w:color w:val="548dd4"/>
                <w:sz w:val="18"/>
                <w:szCs w:val="18"/>
                <w:rtl w:val="0"/>
              </w:rPr>
              <w:t xml:space="preserve">Ciencia de datos </w:t>
            </w:r>
          </w:p>
        </w:tc>
        <w:tc>
          <w:tcPr/>
          <w:p w:rsidR="00000000" w:rsidDel="00000000" w:rsidP="00000000" w:rsidRDefault="00000000" w:rsidRPr="00000000" w14:paraId="0000017A">
            <w:pPr>
              <w:jc w:val="both"/>
              <w:rPr>
                <w:i w:val="1"/>
                <w:iCs w:val="1"/>
                <w:color w:val="548dd4"/>
                <w:sz w:val="18"/>
                <w:szCs w:val="18"/>
              </w:rPr>
            </w:pPr>
            <w:r w:rsidDel="00000000" w:rsidR="00000000" w:rsidRPr="00000000">
              <w:rPr>
                <w:i w:val="1"/>
                <w:iCs w:val="1"/>
                <w:color w:val="548dd4"/>
                <w:sz w:val="18"/>
                <w:szCs w:val="18"/>
                <w:rtl w:val="0"/>
              </w:rPr>
              <w:t xml:space="preserve">Envio de muestras de suelo a laboratorio</w:t>
            </w:r>
          </w:p>
        </w:tc>
        <w:tc>
          <w:tcPr/>
          <w:p w:rsidR="00000000" w:rsidDel="00000000" w:rsidP="00000000" w:rsidRDefault="00000000" w:rsidRPr="00000000" w14:paraId="0000017B">
            <w:pPr>
              <w:jc w:val="both"/>
              <w:rPr>
                <w:i w:val="1"/>
                <w:iCs w:val="1"/>
                <w:color w:val="548dd4"/>
                <w:sz w:val="18"/>
                <w:szCs w:val="18"/>
              </w:rPr>
            </w:pPr>
            <w:r w:rsidDel="00000000" w:rsidR="00000000" w:rsidRPr="00000000">
              <w:rPr>
                <w:i w:val="1"/>
                <w:iCs w:val="1"/>
                <w:color w:val="548dd4"/>
                <w:sz w:val="18"/>
                <w:szCs w:val="18"/>
                <w:rtl w:val="0"/>
              </w:rPr>
              <w:t xml:space="preserve">Extracción y derivación de tierra para validación estándar</w:t>
            </w:r>
          </w:p>
        </w:tc>
        <w:tc>
          <w:tcPr/>
          <w:p w:rsidR="00000000" w:rsidDel="00000000" w:rsidP="00000000" w:rsidRDefault="00000000" w:rsidRPr="00000000" w14:paraId="0000017C">
            <w:pPr>
              <w:jc w:val="both"/>
              <w:rPr>
                <w:i w:val="1"/>
                <w:iCs w:val="1"/>
                <w:color w:val="548dd4"/>
                <w:sz w:val="18"/>
                <w:szCs w:val="18"/>
              </w:rPr>
            </w:pPr>
            <w:r w:rsidDel="00000000" w:rsidR="00000000" w:rsidRPr="00000000">
              <w:rPr>
                <w:i w:val="1"/>
                <w:iCs w:val="1"/>
                <w:color w:val="548dd4"/>
                <w:sz w:val="18"/>
                <w:szCs w:val="18"/>
                <w:rtl w:val="0"/>
              </w:rPr>
              <w:t xml:space="preserve">Envases estériles, protocolo de toma</w:t>
            </w:r>
          </w:p>
        </w:tc>
        <w:tc>
          <w:tcPr>
            <w:tcBorders>
              <w:right w:color="ffffff" w:space="0" w:sz="4" w:val="single"/>
            </w:tcBorders>
          </w:tcPr>
          <w:p w:rsidR="00000000" w:rsidDel="00000000" w:rsidP="00000000" w:rsidRDefault="00000000" w:rsidRPr="00000000" w14:paraId="0000017D">
            <w:pPr>
              <w:jc w:val="both"/>
              <w:rPr>
                <w:i w:val="1"/>
                <w:iCs w:val="1"/>
                <w:color w:val="548dd4"/>
                <w:sz w:val="18"/>
                <w:szCs w:val="18"/>
              </w:rPr>
            </w:pPr>
            <w:r w:rsidDel="00000000" w:rsidR="00000000" w:rsidRPr="00000000">
              <w:rPr>
                <w:i w:val="1"/>
                <w:iCs w:val="1"/>
                <w:color w:val="548dd4"/>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17E">
            <w:pPr>
              <w:jc w:val="both"/>
              <w:rPr>
                <w:i w:val="1"/>
                <w:iCs w:val="1"/>
                <w:color w:val="548dd4"/>
                <w:sz w:val="18"/>
                <w:szCs w:val="18"/>
              </w:rPr>
            </w:pPr>
            <w:r w:rsidDel="00000000" w:rsidR="00000000" w:rsidRPr="00000000">
              <w:rPr>
                <w:i w:val="1"/>
                <w:iCs w:val="1"/>
                <w:color w:val="548dd4"/>
                <w:sz w:val="18"/>
                <w:szCs w:val="18"/>
                <w:rtl w:val="0"/>
              </w:rPr>
              <w:t xml:space="preserve">Johan Gallardo</w:t>
              <w:br w:type="textWrapping"/>
              <w:t xml:space="preserve">Diego Cornejo</w:t>
            </w:r>
          </w:p>
        </w:tc>
        <w:tc>
          <w:tcPr/>
          <w:p w:rsidR="00000000" w:rsidDel="00000000" w:rsidP="00000000" w:rsidRDefault="00000000" w:rsidRPr="00000000" w14:paraId="0000017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Coordinar tiempos de entrega del laboratorio</w:t>
            </w:r>
            <w:r w:rsidDel="00000000" w:rsidR="00000000" w:rsidRPr="00000000">
              <w:rPr>
                <w:rtl w:val="0"/>
              </w:rPr>
            </w:r>
          </w:p>
        </w:tc>
      </w:tr>
      <w:tr>
        <w:trPr>
          <w:cantSplit w:val="0"/>
          <w:tblHeader w:val="0"/>
        </w:trPr>
        <w:tc>
          <w:tcPr/>
          <w:p w:rsidR="00000000" w:rsidDel="00000000" w:rsidP="00000000" w:rsidRDefault="00000000" w:rsidRPr="00000000" w14:paraId="00000180">
            <w:pPr>
              <w:jc w:val="both"/>
              <w:rPr>
                <w:i w:val="1"/>
                <w:iCs w:val="1"/>
                <w:color w:val="548dd4"/>
                <w:sz w:val="18"/>
                <w:szCs w:val="18"/>
              </w:rPr>
            </w:pPr>
            <w:r w:rsidDel="00000000" w:rsidR="00000000" w:rsidRPr="00000000">
              <w:rPr>
                <w:i w:val="1"/>
                <w:iCs w:val="1"/>
                <w:color w:val="548dd4"/>
                <w:sz w:val="18"/>
                <w:szCs w:val="18"/>
                <w:rtl w:val="0"/>
              </w:rPr>
              <w:t xml:space="preserve">Prueba de campo</w:t>
            </w:r>
          </w:p>
        </w:tc>
        <w:tc>
          <w:tcPr/>
          <w:p w:rsidR="00000000" w:rsidDel="00000000" w:rsidP="00000000" w:rsidRDefault="00000000" w:rsidRPr="00000000" w14:paraId="00000181">
            <w:pPr>
              <w:jc w:val="both"/>
              <w:rPr>
                <w:i w:val="1"/>
                <w:iCs w:val="1"/>
                <w:color w:val="548dd4"/>
                <w:sz w:val="18"/>
                <w:szCs w:val="18"/>
              </w:rPr>
            </w:pPr>
            <w:r w:rsidDel="00000000" w:rsidR="00000000" w:rsidRPr="00000000">
              <w:rPr>
                <w:i w:val="1"/>
                <w:iCs w:val="1"/>
                <w:color w:val="548dd4"/>
                <w:sz w:val="18"/>
                <w:szCs w:val="18"/>
                <w:rtl w:val="0"/>
              </w:rPr>
              <w:t xml:space="preserve">Campaña de datos en terreno(aprox 21 días)</w:t>
            </w:r>
          </w:p>
        </w:tc>
        <w:tc>
          <w:tcPr/>
          <w:p w:rsidR="00000000" w:rsidDel="00000000" w:rsidP="00000000" w:rsidRDefault="00000000" w:rsidRPr="00000000" w14:paraId="00000182">
            <w:pPr>
              <w:jc w:val="both"/>
              <w:rPr>
                <w:i w:val="1"/>
                <w:iCs w:val="1"/>
                <w:color w:val="548dd4"/>
                <w:sz w:val="18"/>
                <w:szCs w:val="18"/>
              </w:rPr>
            </w:pPr>
            <w:r w:rsidDel="00000000" w:rsidR="00000000" w:rsidRPr="00000000">
              <w:rPr>
                <w:i w:val="1"/>
                <w:iCs w:val="1"/>
                <w:color w:val="548dd4"/>
                <w:sz w:val="18"/>
                <w:szCs w:val="18"/>
                <w:rtl w:val="0"/>
              </w:rPr>
              <w:t xml:space="preserve">Recolección continua de datos agronómicos en el entorno final.</w:t>
            </w:r>
          </w:p>
        </w:tc>
        <w:tc>
          <w:tcPr/>
          <w:p w:rsidR="00000000" w:rsidDel="00000000" w:rsidP="00000000" w:rsidRDefault="00000000" w:rsidRPr="00000000" w14:paraId="00000183">
            <w:pPr>
              <w:jc w:val="both"/>
              <w:rPr>
                <w:i w:val="1"/>
                <w:iCs w:val="1"/>
                <w:color w:val="548dd4"/>
                <w:sz w:val="18"/>
                <w:szCs w:val="18"/>
              </w:rPr>
            </w:pPr>
            <w:r w:rsidDel="00000000" w:rsidR="00000000" w:rsidRPr="00000000">
              <w:rPr>
                <w:i w:val="1"/>
                <w:iCs w:val="1"/>
                <w:color w:val="548dd4"/>
                <w:sz w:val="18"/>
                <w:szCs w:val="18"/>
                <w:rtl w:val="0"/>
              </w:rPr>
              <w:t xml:space="preserve">Estación instalada, conectividad</w:t>
            </w:r>
          </w:p>
        </w:tc>
        <w:tc>
          <w:tcPr>
            <w:tcBorders>
              <w:right w:color="ffffff" w:space="0" w:sz="4" w:val="single"/>
            </w:tcBorders>
          </w:tcPr>
          <w:p w:rsidR="00000000" w:rsidDel="00000000" w:rsidP="00000000" w:rsidRDefault="00000000" w:rsidRPr="00000000" w14:paraId="00000184">
            <w:pPr>
              <w:jc w:val="both"/>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85">
            <w:pPr>
              <w:jc w:val="both"/>
              <w:rPr>
                <w:i w:val="1"/>
                <w:iCs w:val="1"/>
                <w:color w:val="548dd4"/>
                <w:sz w:val="18"/>
                <w:szCs w:val="18"/>
              </w:rPr>
            </w:pPr>
            <w:r w:rsidDel="00000000" w:rsidR="00000000" w:rsidRPr="00000000">
              <w:rPr>
                <w:i w:val="1"/>
                <w:iCs w:val="1"/>
                <w:color w:val="548dd4"/>
                <w:sz w:val="18"/>
                <w:szCs w:val="18"/>
                <w:rtl w:val="0"/>
              </w:rPr>
              <w:t xml:space="preserve">Kevin Santander</w:t>
            </w:r>
          </w:p>
        </w:tc>
        <w:tc>
          <w:tcPr/>
          <w:p w:rsidR="00000000" w:rsidDel="00000000" w:rsidP="00000000" w:rsidRDefault="00000000" w:rsidRPr="00000000" w14:paraId="000001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Monitorear diariamente el estado de energía.</w:t>
            </w:r>
            <w:r w:rsidDel="00000000" w:rsidR="00000000" w:rsidRPr="00000000">
              <w:rPr>
                <w:rtl w:val="0"/>
              </w:rPr>
            </w:r>
          </w:p>
        </w:tc>
      </w:tr>
      <w:tr>
        <w:trPr>
          <w:cantSplit w:val="0"/>
          <w:tblHeader w:val="0"/>
        </w:trPr>
        <w:tc>
          <w:tcPr/>
          <w:p w:rsidR="00000000" w:rsidDel="00000000" w:rsidP="00000000" w:rsidRDefault="00000000" w:rsidRPr="00000000" w14:paraId="00000187">
            <w:pPr>
              <w:jc w:val="both"/>
              <w:rPr>
                <w:i w:val="1"/>
                <w:iCs w:val="1"/>
                <w:color w:val="548dd4"/>
                <w:sz w:val="18"/>
                <w:szCs w:val="18"/>
              </w:rPr>
            </w:pPr>
            <w:r w:rsidDel="00000000" w:rsidR="00000000" w:rsidRPr="00000000">
              <w:rPr>
                <w:i w:val="1"/>
                <w:iCs w:val="1"/>
                <w:color w:val="548dd4"/>
                <w:sz w:val="18"/>
                <w:szCs w:val="18"/>
                <w:rtl w:val="0"/>
              </w:rPr>
              <w:t xml:space="preserve">Soporte y operaciones </w:t>
            </w:r>
          </w:p>
        </w:tc>
        <w:tc>
          <w:tcPr/>
          <w:p w:rsidR="00000000" w:rsidDel="00000000" w:rsidP="00000000" w:rsidRDefault="00000000" w:rsidRPr="00000000" w14:paraId="00000188">
            <w:pPr>
              <w:jc w:val="both"/>
              <w:rPr>
                <w:i w:val="1"/>
                <w:iCs w:val="1"/>
                <w:color w:val="548dd4"/>
                <w:sz w:val="18"/>
                <w:szCs w:val="18"/>
              </w:rPr>
            </w:pPr>
            <w:r w:rsidDel="00000000" w:rsidR="00000000" w:rsidRPr="00000000">
              <w:rPr>
                <w:i w:val="1"/>
                <w:iCs w:val="1"/>
                <w:color w:val="548dd4"/>
                <w:sz w:val="18"/>
                <w:szCs w:val="18"/>
                <w:rtl w:val="0"/>
              </w:rPr>
              <w:t xml:space="preserve">Monitoreo y soporte de la plataforma durante campaña</w:t>
            </w:r>
          </w:p>
        </w:tc>
        <w:tc>
          <w:tcPr/>
          <w:p w:rsidR="00000000" w:rsidDel="00000000" w:rsidP="00000000" w:rsidRDefault="00000000" w:rsidRPr="00000000" w14:paraId="00000189">
            <w:pPr>
              <w:jc w:val="both"/>
              <w:rPr>
                <w:i w:val="1"/>
                <w:iCs w:val="1"/>
                <w:color w:val="548dd4"/>
                <w:sz w:val="18"/>
                <w:szCs w:val="18"/>
              </w:rPr>
            </w:pPr>
            <w:r w:rsidDel="00000000" w:rsidR="00000000" w:rsidRPr="00000000">
              <w:rPr>
                <w:i w:val="1"/>
                <w:iCs w:val="1"/>
                <w:color w:val="548dd4"/>
                <w:sz w:val="18"/>
                <w:szCs w:val="18"/>
                <w:rtl w:val="0"/>
              </w:rPr>
              <w:t xml:space="preserve">Supervisión operativa y corrección de incidencias en servidor</w:t>
            </w:r>
          </w:p>
        </w:tc>
        <w:tc>
          <w:tcPr/>
          <w:p w:rsidR="00000000" w:rsidDel="00000000" w:rsidP="00000000" w:rsidRDefault="00000000" w:rsidRPr="00000000" w14:paraId="0000018A">
            <w:pPr>
              <w:jc w:val="both"/>
              <w:rPr>
                <w:i w:val="1"/>
                <w:iCs w:val="1"/>
                <w:color w:val="548dd4"/>
                <w:sz w:val="18"/>
                <w:szCs w:val="18"/>
              </w:rPr>
            </w:pPr>
            <w:r w:rsidDel="00000000" w:rsidR="00000000" w:rsidRPr="00000000">
              <w:rPr>
                <w:i w:val="1"/>
                <w:iCs w:val="1"/>
                <w:color w:val="548dd4"/>
                <w:sz w:val="18"/>
                <w:szCs w:val="18"/>
                <w:rtl w:val="0"/>
              </w:rPr>
              <w:t xml:space="preserve">Dashboards de métricas, logs de sistema</w:t>
            </w:r>
          </w:p>
        </w:tc>
        <w:tc>
          <w:tcPr>
            <w:tcBorders>
              <w:right w:color="ffffff" w:space="0" w:sz="4" w:val="single"/>
            </w:tcBorders>
          </w:tcPr>
          <w:p w:rsidR="00000000" w:rsidDel="00000000" w:rsidP="00000000" w:rsidRDefault="00000000" w:rsidRPr="00000000" w14:paraId="0000018B">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8C">
            <w:pPr>
              <w:jc w:val="both"/>
              <w:rPr>
                <w:i w:val="1"/>
                <w:iCs w:val="1"/>
                <w:color w:val="548dd4"/>
                <w:sz w:val="18"/>
                <w:szCs w:val="18"/>
              </w:rPr>
            </w:pPr>
            <w:r w:rsidDel="00000000" w:rsidR="00000000" w:rsidRPr="00000000">
              <w:rPr>
                <w:i w:val="1"/>
                <w:iCs w:val="1"/>
                <w:color w:val="548dd4"/>
                <w:sz w:val="18"/>
                <w:szCs w:val="18"/>
                <w:rtl w:val="0"/>
              </w:rPr>
              <w:t xml:space="preserve">Kevin Santander</w:t>
            </w:r>
          </w:p>
        </w:tc>
        <w:tc>
          <w:tcPr/>
          <w:p w:rsidR="00000000" w:rsidDel="00000000" w:rsidP="00000000" w:rsidRDefault="00000000" w:rsidRPr="00000000" w14:paraId="000001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Atender caidas de conexion o servidor </w:t>
            </w:r>
            <w:r w:rsidDel="00000000" w:rsidR="00000000" w:rsidRPr="00000000">
              <w:rPr>
                <w:rtl w:val="0"/>
              </w:rPr>
            </w:r>
          </w:p>
        </w:tc>
      </w:tr>
      <w:tr>
        <w:trPr>
          <w:cantSplit w:val="0"/>
          <w:tblHeader w:val="0"/>
        </w:trPr>
        <w:tc>
          <w:tcPr/>
          <w:p w:rsidR="00000000" w:rsidDel="00000000" w:rsidP="00000000" w:rsidRDefault="00000000" w:rsidRPr="00000000" w14:paraId="0000018E">
            <w:pPr>
              <w:jc w:val="both"/>
              <w:rPr>
                <w:i w:val="1"/>
                <w:iCs w:val="1"/>
                <w:color w:val="548dd4"/>
                <w:sz w:val="18"/>
                <w:szCs w:val="18"/>
              </w:rPr>
            </w:pPr>
            <w:r w:rsidDel="00000000" w:rsidR="00000000" w:rsidRPr="00000000">
              <w:rPr>
                <w:i w:val="1"/>
                <w:iCs w:val="1"/>
                <w:color w:val="548dd4"/>
                <w:sz w:val="18"/>
                <w:szCs w:val="18"/>
                <w:rtl w:val="0"/>
              </w:rPr>
              <w:t xml:space="preserve">Analisis de datos</w:t>
            </w:r>
          </w:p>
        </w:tc>
        <w:tc>
          <w:tcPr/>
          <w:p w:rsidR="00000000" w:rsidDel="00000000" w:rsidP="00000000" w:rsidRDefault="00000000" w:rsidRPr="00000000" w14:paraId="0000018F">
            <w:pPr>
              <w:jc w:val="both"/>
              <w:rPr>
                <w:i w:val="1"/>
                <w:iCs w:val="1"/>
                <w:color w:val="548dd4"/>
                <w:sz w:val="18"/>
                <w:szCs w:val="18"/>
              </w:rPr>
            </w:pPr>
            <w:r w:rsidDel="00000000" w:rsidR="00000000" w:rsidRPr="00000000">
              <w:rPr>
                <w:i w:val="1"/>
                <w:iCs w:val="1"/>
                <w:color w:val="548dd4"/>
                <w:sz w:val="18"/>
                <w:szCs w:val="18"/>
                <w:rtl w:val="0"/>
              </w:rPr>
              <w:t xml:space="preserve">Recepción de resultados de laboratorio y comparación</w:t>
            </w:r>
          </w:p>
        </w:tc>
        <w:tc>
          <w:tcPr/>
          <w:p w:rsidR="00000000" w:rsidDel="00000000" w:rsidP="00000000" w:rsidRDefault="00000000" w:rsidRPr="00000000" w14:paraId="00000190">
            <w:pPr>
              <w:jc w:val="both"/>
              <w:rPr>
                <w:i w:val="1"/>
                <w:iCs w:val="1"/>
                <w:color w:val="548dd4"/>
                <w:sz w:val="18"/>
                <w:szCs w:val="18"/>
              </w:rPr>
            </w:pPr>
            <w:r w:rsidDel="00000000" w:rsidR="00000000" w:rsidRPr="00000000">
              <w:rPr>
                <w:i w:val="1"/>
                <w:iCs w:val="1"/>
                <w:color w:val="548dd4"/>
                <w:sz w:val="18"/>
                <w:szCs w:val="18"/>
                <w:rtl w:val="0"/>
              </w:rPr>
              <w:t xml:space="preserve">Cruzamiento de datos medidos vs análisis químico oficial </w:t>
            </w:r>
          </w:p>
        </w:tc>
        <w:tc>
          <w:tcPr/>
          <w:p w:rsidR="00000000" w:rsidDel="00000000" w:rsidP="00000000" w:rsidRDefault="00000000" w:rsidRPr="00000000" w14:paraId="00000191">
            <w:pPr>
              <w:jc w:val="both"/>
              <w:rPr>
                <w:i w:val="1"/>
                <w:iCs w:val="1"/>
                <w:color w:val="548dd4"/>
                <w:sz w:val="18"/>
                <w:szCs w:val="18"/>
              </w:rPr>
            </w:pPr>
            <w:r w:rsidDel="00000000" w:rsidR="00000000" w:rsidRPr="00000000">
              <w:rPr>
                <w:i w:val="1"/>
                <w:iCs w:val="1"/>
                <w:color w:val="548dd4"/>
                <w:sz w:val="18"/>
                <w:szCs w:val="18"/>
                <w:rtl w:val="0"/>
              </w:rPr>
              <w:t xml:space="preserve">Informes de laboratorio, software estadísticos</w:t>
            </w:r>
          </w:p>
        </w:tc>
        <w:tc>
          <w:tcPr>
            <w:tcBorders>
              <w:right w:color="ffffff" w:space="0" w:sz="4" w:val="single"/>
            </w:tcBorders>
          </w:tcPr>
          <w:p w:rsidR="00000000" w:rsidDel="00000000" w:rsidP="00000000" w:rsidRDefault="00000000" w:rsidRPr="00000000" w14:paraId="00000192">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193">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Calcular porcentaje de error del sistema </w:t>
            </w:r>
            <w:r w:rsidDel="00000000" w:rsidR="00000000" w:rsidRPr="00000000">
              <w:rPr>
                <w:rtl w:val="0"/>
              </w:rPr>
            </w:r>
          </w:p>
        </w:tc>
      </w:tr>
      <w:tr>
        <w:trPr>
          <w:cantSplit w:val="0"/>
          <w:tblHeader w:val="0"/>
        </w:trPr>
        <w:tc>
          <w:tcPr/>
          <w:p w:rsidR="00000000" w:rsidDel="00000000" w:rsidP="00000000" w:rsidRDefault="00000000" w:rsidRPr="00000000" w14:paraId="00000195">
            <w:pPr>
              <w:jc w:val="both"/>
              <w:rPr>
                <w:i w:val="1"/>
                <w:iCs w:val="1"/>
                <w:color w:val="548dd4"/>
                <w:sz w:val="18"/>
                <w:szCs w:val="18"/>
              </w:rPr>
            </w:pPr>
            <w:r w:rsidDel="00000000" w:rsidR="00000000" w:rsidRPr="00000000">
              <w:rPr>
                <w:i w:val="1"/>
                <w:iCs w:val="1"/>
                <w:color w:val="548dd4"/>
                <w:sz w:val="18"/>
                <w:szCs w:val="18"/>
                <w:rtl w:val="0"/>
              </w:rPr>
              <w:t xml:space="preserve">Analisis de datos</w:t>
            </w:r>
          </w:p>
        </w:tc>
        <w:tc>
          <w:tcPr/>
          <w:p w:rsidR="00000000" w:rsidDel="00000000" w:rsidP="00000000" w:rsidRDefault="00000000" w:rsidRPr="00000000" w14:paraId="00000196">
            <w:pPr>
              <w:jc w:val="both"/>
              <w:rPr>
                <w:i w:val="1"/>
                <w:iCs w:val="1"/>
                <w:color w:val="548dd4"/>
                <w:sz w:val="18"/>
                <w:szCs w:val="18"/>
              </w:rPr>
            </w:pPr>
            <w:r w:rsidDel="00000000" w:rsidR="00000000" w:rsidRPr="00000000">
              <w:rPr>
                <w:i w:val="1"/>
                <w:iCs w:val="1"/>
                <w:color w:val="548dd4"/>
                <w:sz w:val="18"/>
                <w:szCs w:val="18"/>
                <w:rtl w:val="0"/>
              </w:rPr>
              <w:t xml:space="preserve">Análisis estadísticos de la campaña de datos</w:t>
            </w:r>
          </w:p>
        </w:tc>
        <w:tc>
          <w:tcPr/>
          <w:p w:rsidR="00000000" w:rsidDel="00000000" w:rsidP="00000000" w:rsidRDefault="00000000" w:rsidRPr="00000000" w14:paraId="00000197">
            <w:pPr>
              <w:jc w:val="both"/>
              <w:rPr>
                <w:i w:val="1"/>
                <w:iCs w:val="1"/>
                <w:color w:val="548dd4"/>
                <w:sz w:val="18"/>
                <w:szCs w:val="18"/>
              </w:rPr>
            </w:pPr>
            <w:r w:rsidDel="00000000" w:rsidR="00000000" w:rsidRPr="00000000">
              <w:rPr>
                <w:i w:val="1"/>
                <w:iCs w:val="1"/>
                <w:color w:val="548dd4"/>
                <w:sz w:val="18"/>
                <w:szCs w:val="18"/>
                <w:rtl w:val="0"/>
              </w:rPr>
              <w:t xml:space="preserve">Procesamiento de tendencias, variaciones y correlaciones</w:t>
            </w:r>
          </w:p>
        </w:tc>
        <w:tc>
          <w:tcPr/>
          <w:p w:rsidR="00000000" w:rsidDel="00000000" w:rsidP="00000000" w:rsidRDefault="00000000" w:rsidRPr="00000000" w14:paraId="00000198">
            <w:pPr>
              <w:jc w:val="both"/>
              <w:rPr>
                <w:i w:val="1"/>
                <w:iCs w:val="1"/>
                <w:color w:val="548dd4"/>
                <w:sz w:val="18"/>
                <w:szCs w:val="18"/>
              </w:rPr>
            </w:pPr>
            <w:r w:rsidDel="00000000" w:rsidR="00000000" w:rsidRPr="00000000">
              <w:rPr>
                <w:i w:val="1"/>
                <w:iCs w:val="1"/>
                <w:color w:val="548dd4"/>
                <w:sz w:val="18"/>
                <w:szCs w:val="18"/>
                <w:rtl w:val="0"/>
              </w:rPr>
              <w:t xml:space="preserve">r/Python, Jupyter notebooks</w:t>
            </w:r>
          </w:p>
        </w:tc>
        <w:tc>
          <w:tcPr>
            <w:tcBorders>
              <w:right w:color="ffffff" w:space="0" w:sz="4" w:val="single"/>
            </w:tcBorders>
          </w:tcPr>
          <w:p w:rsidR="00000000" w:rsidDel="00000000" w:rsidP="00000000" w:rsidRDefault="00000000" w:rsidRPr="00000000" w14:paraId="00000199">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9A">
            <w:pPr>
              <w:jc w:val="both"/>
              <w:rPr>
                <w:i w:val="1"/>
                <w:iCs w:val="1"/>
                <w:color w:val="548dd4"/>
                <w:sz w:val="18"/>
                <w:szCs w:val="18"/>
              </w:rPr>
            </w:pPr>
            <w:r w:rsidDel="00000000" w:rsidR="00000000" w:rsidRPr="00000000">
              <w:rPr>
                <w:i w:val="1"/>
                <w:iCs w:val="1"/>
                <w:color w:val="548dd4"/>
                <w:sz w:val="18"/>
                <w:szCs w:val="18"/>
                <w:rtl w:val="0"/>
              </w:rPr>
              <w:t xml:space="preserve">Johan Gallardo</w:t>
            </w:r>
          </w:p>
        </w:tc>
        <w:tc>
          <w:tcPr/>
          <w:p w:rsidR="00000000" w:rsidDel="00000000" w:rsidP="00000000" w:rsidRDefault="00000000" w:rsidRPr="00000000" w14:paraId="000001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técnica para las conclusiones del informe</w:t>
            </w:r>
            <w:r w:rsidDel="00000000" w:rsidR="00000000" w:rsidRPr="00000000">
              <w:rPr>
                <w:rtl w:val="0"/>
              </w:rPr>
            </w:r>
          </w:p>
        </w:tc>
      </w:tr>
      <w:tr>
        <w:trPr>
          <w:cantSplit w:val="0"/>
          <w:tblHeader w:val="0"/>
        </w:trPr>
        <w:tc>
          <w:tcPr/>
          <w:p w:rsidR="00000000" w:rsidDel="00000000" w:rsidP="00000000" w:rsidRDefault="00000000" w:rsidRPr="00000000" w14:paraId="0000019C">
            <w:pPr>
              <w:jc w:val="both"/>
              <w:rPr>
                <w:i w:val="1"/>
                <w:iCs w:val="1"/>
                <w:color w:val="548dd4"/>
                <w:sz w:val="18"/>
                <w:szCs w:val="18"/>
              </w:rPr>
            </w:pPr>
            <w:r w:rsidDel="00000000" w:rsidR="00000000" w:rsidRPr="00000000">
              <w:rPr>
                <w:i w:val="1"/>
                <w:iCs w:val="1"/>
                <w:color w:val="548dd4"/>
                <w:sz w:val="18"/>
                <w:szCs w:val="18"/>
                <w:rtl w:val="0"/>
              </w:rPr>
              <w:t xml:space="preserve">Documentación</w:t>
            </w:r>
          </w:p>
        </w:tc>
        <w:tc>
          <w:tcPr/>
          <w:p w:rsidR="00000000" w:rsidDel="00000000" w:rsidP="00000000" w:rsidRDefault="00000000" w:rsidRPr="00000000" w14:paraId="0000019D">
            <w:pPr>
              <w:jc w:val="both"/>
              <w:rPr>
                <w:i w:val="1"/>
                <w:iCs w:val="1"/>
                <w:color w:val="548dd4"/>
                <w:sz w:val="18"/>
                <w:szCs w:val="18"/>
              </w:rPr>
            </w:pPr>
            <w:r w:rsidDel="00000000" w:rsidR="00000000" w:rsidRPr="00000000">
              <w:rPr>
                <w:i w:val="1"/>
                <w:iCs w:val="1"/>
                <w:color w:val="548dd4"/>
                <w:sz w:val="18"/>
                <w:szCs w:val="18"/>
                <w:rtl w:val="0"/>
              </w:rPr>
              <w:t xml:space="preserve">Redacción del informe final</w:t>
            </w:r>
          </w:p>
        </w:tc>
        <w:tc>
          <w:tcPr/>
          <w:p w:rsidR="00000000" w:rsidDel="00000000" w:rsidP="00000000" w:rsidRDefault="00000000" w:rsidRPr="00000000" w14:paraId="0000019E">
            <w:pPr>
              <w:jc w:val="both"/>
              <w:rPr>
                <w:i w:val="1"/>
                <w:iCs w:val="1"/>
                <w:color w:val="548dd4"/>
                <w:sz w:val="18"/>
                <w:szCs w:val="18"/>
              </w:rPr>
            </w:pPr>
            <w:r w:rsidDel="00000000" w:rsidR="00000000" w:rsidRPr="00000000">
              <w:rPr>
                <w:i w:val="1"/>
                <w:iCs w:val="1"/>
                <w:color w:val="548dd4"/>
                <w:sz w:val="18"/>
                <w:szCs w:val="18"/>
                <w:rtl w:val="0"/>
              </w:rPr>
              <w:t xml:space="preserve">Documentación integral del proyecto, resultados y lecciones.</w:t>
            </w:r>
          </w:p>
        </w:tc>
        <w:tc>
          <w:tcPr/>
          <w:p w:rsidR="00000000" w:rsidDel="00000000" w:rsidP="00000000" w:rsidRDefault="00000000" w:rsidRPr="00000000" w14:paraId="0000019F">
            <w:pPr>
              <w:jc w:val="both"/>
              <w:rPr>
                <w:i w:val="1"/>
                <w:iCs w:val="1"/>
                <w:color w:val="548dd4"/>
                <w:sz w:val="18"/>
                <w:szCs w:val="18"/>
              </w:rPr>
            </w:pPr>
            <w:r w:rsidDel="00000000" w:rsidR="00000000" w:rsidRPr="00000000">
              <w:rPr>
                <w:i w:val="1"/>
                <w:iCs w:val="1"/>
                <w:color w:val="548dd4"/>
                <w:sz w:val="18"/>
                <w:szCs w:val="18"/>
                <w:rtl w:val="0"/>
              </w:rPr>
              <w:t xml:space="preserve">Procesador de texto, plantilla institucional</w:t>
            </w:r>
          </w:p>
        </w:tc>
        <w:tc>
          <w:tcPr>
            <w:tcBorders>
              <w:right w:color="ffffff" w:space="0" w:sz="4" w:val="single"/>
            </w:tcBorders>
          </w:tcPr>
          <w:p w:rsidR="00000000" w:rsidDel="00000000" w:rsidP="00000000" w:rsidRDefault="00000000" w:rsidRPr="00000000" w14:paraId="000001A0">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1A1">
            <w:pPr>
              <w:jc w:val="both"/>
              <w:rPr>
                <w:i w:val="1"/>
                <w:iCs w:val="1"/>
                <w:color w:val="548dd4"/>
                <w:sz w:val="18"/>
                <w:szCs w:val="18"/>
              </w:rPr>
            </w:pPr>
            <w:r w:rsidDel="00000000" w:rsidR="00000000" w:rsidRPr="00000000">
              <w:rPr>
                <w:i w:val="1"/>
                <w:iCs w:val="1"/>
                <w:color w:val="548dd4"/>
                <w:sz w:val="18"/>
                <w:szCs w:val="18"/>
                <w:rtl w:val="0"/>
              </w:rPr>
              <w:t xml:space="preserve">Kevin Santander</w:t>
            </w:r>
          </w:p>
        </w:tc>
        <w:tc>
          <w:tcPr/>
          <w:p w:rsidR="00000000" w:rsidDel="00000000" w:rsidP="00000000" w:rsidRDefault="00000000" w:rsidRPr="00000000" w14:paraId="000001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Consolidar aportes de todo los roles</w:t>
            </w:r>
            <w:r w:rsidDel="00000000" w:rsidR="00000000" w:rsidRPr="00000000">
              <w:rPr>
                <w:rtl w:val="0"/>
              </w:rPr>
            </w:r>
          </w:p>
        </w:tc>
      </w:tr>
      <w:tr>
        <w:trPr>
          <w:cantSplit w:val="0"/>
          <w:tblHeader w:val="0"/>
        </w:trPr>
        <w:tc>
          <w:tcPr/>
          <w:p w:rsidR="00000000" w:rsidDel="00000000" w:rsidP="00000000" w:rsidRDefault="00000000" w:rsidRPr="00000000" w14:paraId="000001A3">
            <w:pPr>
              <w:jc w:val="both"/>
              <w:rPr>
                <w:i w:val="1"/>
                <w:iCs w:val="1"/>
                <w:color w:val="548dd4"/>
                <w:sz w:val="18"/>
                <w:szCs w:val="18"/>
              </w:rPr>
            </w:pPr>
            <w:r w:rsidDel="00000000" w:rsidR="00000000" w:rsidRPr="00000000">
              <w:rPr>
                <w:i w:val="1"/>
                <w:iCs w:val="1"/>
                <w:color w:val="548dd4"/>
                <w:sz w:val="18"/>
                <w:szCs w:val="18"/>
                <w:rtl w:val="0"/>
              </w:rPr>
              <w:t xml:space="preserve">Gestion /cierre</w:t>
            </w:r>
          </w:p>
        </w:tc>
        <w:tc>
          <w:tcPr/>
          <w:p w:rsidR="00000000" w:rsidDel="00000000" w:rsidP="00000000" w:rsidRDefault="00000000" w:rsidRPr="00000000" w14:paraId="000001A4">
            <w:pPr>
              <w:jc w:val="both"/>
              <w:rPr>
                <w:i w:val="1"/>
                <w:iCs w:val="1"/>
                <w:color w:val="548dd4"/>
                <w:sz w:val="18"/>
                <w:szCs w:val="18"/>
              </w:rPr>
            </w:pPr>
            <w:r w:rsidDel="00000000" w:rsidR="00000000" w:rsidRPr="00000000">
              <w:rPr>
                <w:i w:val="1"/>
                <w:iCs w:val="1"/>
                <w:color w:val="548dd4"/>
                <w:sz w:val="18"/>
                <w:szCs w:val="18"/>
                <w:rtl w:val="0"/>
              </w:rPr>
              <w:t xml:space="preserve">Presentación y defensa</w:t>
            </w:r>
          </w:p>
        </w:tc>
        <w:tc>
          <w:tcPr/>
          <w:p w:rsidR="00000000" w:rsidDel="00000000" w:rsidP="00000000" w:rsidRDefault="00000000" w:rsidRPr="00000000" w14:paraId="000001A5">
            <w:pPr>
              <w:jc w:val="both"/>
              <w:rPr>
                <w:i w:val="1"/>
                <w:iCs w:val="1"/>
                <w:color w:val="548dd4"/>
                <w:sz w:val="18"/>
                <w:szCs w:val="18"/>
              </w:rPr>
            </w:pPr>
            <w:r w:rsidDel="00000000" w:rsidR="00000000" w:rsidRPr="00000000">
              <w:rPr>
                <w:i w:val="1"/>
                <w:iCs w:val="1"/>
                <w:color w:val="548dd4"/>
                <w:sz w:val="18"/>
                <w:szCs w:val="18"/>
                <w:rtl w:val="0"/>
              </w:rPr>
              <w:t xml:space="preserve">Exposición oral y demostración final del proyecto APT.</w:t>
            </w:r>
          </w:p>
        </w:tc>
        <w:tc>
          <w:tcPr/>
          <w:p w:rsidR="00000000" w:rsidDel="00000000" w:rsidP="00000000" w:rsidRDefault="00000000" w:rsidRPr="00000000" w14:paraId="000001A6">
            <w:pPr>
              <w:jc w:val="both"/>
              <w:rPr>
                <w:i w:val="1"/>
                <w:iCs w:val="1"/>
                <w:color w:val="548dd4"/>
                <w:sz w:val="18"/>
                <w:szCs w:val="18"/>
              </w:rPr>
            </w:pPr>
            <w:r w:rsidDel="00000000" w:rsidR="00000000" w:rsidRPr="00000000">
              <w:rPr>
                <w:i w:val="1"/>
                <w:iCs w:val="1"/>
                <w:color w:val="548dd4"/>
                <w:sz w:val="18"/>
                <w:szCs w:val="18"/>
                <w:rtl w:val="0"/>
              </w:rPr>
              <w:t xml:space="preserve">Presentación ejecutable, prototipo</w:t>
            </w:r>
          </w:p>
        </w:tc>
        <w:tc>
          <w:tcPr>
            <w:tcBorders>
              <w:right w:color="ffffff" w:space="0" w:sz="4" w:val="single"/>
            </w:tcBorders>
          </w:tcPr>
          <w:p w:rsidR="00000000" w:rsidDel="00000000" w:rsidP="00000000" w:rsidRDefault="00000000" w:rsidRPr="00000000" w14:paraId="000001A7">
            <w:pPr>
              <w:jc w:val="both"/>
              <w:rPr>
                <w:i w:val="1"/>
                <w:iCs w:val="1"/>
                <w:color w:val="548dd4"/>
                <w:sz w:val="18"/>
                <w:szCs w:val="18"/>
              </w:rPr>
            </w:pPr>
            <w:r w:rsidDel="00000000" w:rsidR="00000000" w:rsidRPr="00000000">
              <w:rPr>
                <w:i w:val="1"/>
                <w:iCs w:val="1"/>
                <w:color w:val="548dd4"/>
                <w:sz w:val="18"/>
                <w:szCs w:val="18"/>
                <w:rtl w:val="0"/>
              </w:rPr>
              <w:t xml:space="preserve">1 semanas</w:t>
            </w:r>
          </w:p>
        </w:tc>
        <w:tc>
          <w:tcPr>
            <w:tcBorders>
              <w:left w:color="ffffff" w:space="0" w:sz="4" w:val="single"/>
            </w:tcBorders>
            <w:shd w:fill="d9d9d9" w:val="clear"/>
          </w:tcPr>
          <w:p w:rsidR="00000000" w:rsidDel="00000000" w:rsidP="00000000" w:rsidRDefault="00000000" w:rsidRPr="00000000" w14:paraId="000001A8">
            <w:pPr>
              <w:jc w:val="both"/>
              <w:rPr>
                <w:i w:val="1"/>
                <w:iCs w:val="1"/>
                <w:color w:val="548dd4"/>
                <w:sz w:val="18"/>
                <w:szCs w:val="18"/>
              </w:rPr>
            </w:pPr>
            <w:r w:rsidDel="00000000" w:rsidR="00000000" w:rsidRPr="00000000">
              <w:rPr>
                <w:i w:val="1"/>
                <w:iCs w:val="1"/>
                <w:color w:val="548dd4"/>
                <w:sz w:val="18"/>
                <w:szCs w:val="18"/>
                <w:rtl w:val="0"/>
              </w:rPr>
              <w:t xml:space="preserve">Kevin Santander</w:t>
              <w:br w:type="textWrapping"/>
              <w:t xml:space="preserve">Ayleen Guajardo</w:t>
              <w:br w:type="textWrapping"/>
              <w:t xml:space="preserve">Diego Cornejo</w:t>
              <w:br w:type="textWrapping"/>
              <w:t xml:space="preserve">Johan Gallardo</w:t>
            </w:r>
          </w:p>
        </w:tc>
        <w:tc>
          <w:tcPr/>
          <w:p w:rsidR="00000000" w:rsidDel="00000000" w:rsidP="00000000" w:rsidRDefault="00000000" w:rsidRPr="00000000" w14:paraId="000001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Preparación de demostración en vivo.</w:t>
            </w:r>
            <w:r w:rsidDel="00000000" w:rsidR="00000000" w:rsidRPr="00000000">
              <w:rPr>
                <w:rtl w:val="0"/>
              </w:rPr>
            </w:r>
          </w:p>
        </w:tc>
      </w:tr>
    </w:tbl>
    <w:p w:rsidR="00000000" w:rsidDel="00000000" w:rsidP="00000000" w:rsidRDefault="00000000" w:rsidRPr="00000000" w14:paraId="000001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C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399730" cy="2984500"/>
            <wp:effectExtent b="0" l="0" r="0" t="0"/>
            <wp:docPr id="4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next.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q32jRdqCYlGvgp/gAg/ysW/utQ==">CgMxLjA4AHIhMUg1bnhqTFlueU1zTkNIdjZBX2ItRG9Ba0xPb3ZBX1Vr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