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rknws7cjz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Retrospectiva Sprint 2 – Sensores y adquisición de datos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salió bien?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logró organizar el trabajo relacionado con las funcionalidades de sensado agroambiental, incluyendo la consulta de temperatura, humedad ambiental, humedad del suelo, nutrientes e información espectral del cultivo. Además, se avanzó en la definición de funcionalidades relacionadas con la adquisición de mediciones y la configuración de niveles de riego.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debemos mejorar?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necesario mejorar el seguimiento del avance de las historias de usuario, procurando que los estados de Jira reflejen el progreso real. También debemos fortalecer la coordinación entre hardware, firmware, backend y frontend para facilitar la integración de los componentes y evitar retrasos en las tareas dependientes.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acciones tomaremos para el próximo Sprint?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Revisar y actualizar los estados de las historias de usuario en Jira.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Priorizar la validación de las mediciones obtenidas por los sensores.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Mejorar la coordinación entre los integrantes del equipo.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criterios de aceptación verificables antes de cerrar cada historia.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Avanzar en la integración de los datos con los servicios de comunicación y la plataforma web.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Conclusión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Sprint 2 permitió avanzar en la organización de las funcionalidades de sensado de AgroSense. Para el siguiente Sprint, el equipo debe enfocarse en mejorar la coordinación, validar los resultados obtenidos y asegurar que las funcionalidades desarrolladas puedan integrarse correctamente con el resto del sistema.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