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数据链路层</w:t>
      </w:r>
    </w:p>
    <w:p>
      <w:pPr>
        <w:rPr>
          <w:rFonts w:hint="eastAsia"/>
          <w:lang w:val="en-US" w:eastAsia="zh-CN"/>
        </w:rPr>
      </w:pPr>
      <w:r>
        <w:rPr>
          <w:rFonts w:hint="eastAsia"/>
          <w:lang w:val="en-US" w:eastAsia="zh-CN"/>
        </w:rPr>
        <w:t>数据在不同的数据链路层都要以该层的协议封装成帧的形式来进行传递。</w:t>
      </w:r>
    </w:p>
    <w:p>
      <w:r>
        <w:drawing>
          <wp:inline distT="0" distB="0" distL="114300" distR="114300">
            <wp:extent cx="5269230" cy="1423670"/>
            <wp:effectExtent l="0" t="0" r="762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9230" cy="1423670"/>
                    </a:xfrm>
                    <a:prstGeom prst="rect">
                      <a:avLst/>
                    </a:prstGeom>
                    <a:noFill/>
                    <a:ln w="9525">
                      <a:noFill/>
                    </a:ln>
                  </pic:spPr>
                </pic:pic>
              </a:graphicData>
            </a:graphic>
          </wp:inline>
        </w:drawing>
      </w:r>
    </w:p>
    <w:p/>
    <w:p>
      <w:pPr>
        <w:rPr>
          <w:rFonts w:hint="eastAsia"/>
          <w:lang w:val="en-US" w:eastAsia="zh-CN"/>
        </w:rPr>
      </w:pPr>
      <w:r>
        <w:rPr>
          <w:rFonts w:hint="eastAsia"/>
          <w:lang w:val="en-US" w:eastAsia="zh-CN"/>
        </w:rPr>
        <w:t>链路：是指的从一个节点到相邻节点的一段物理线路（有限或无线），而中间没有任何其他的交换节点。</w:t>
      </w:r>
    </w:p>
    <w:p>
      <w:pPr>
        <w:rPr>
          <w:rFonts w:hint="eastAsia"/>
          <w:lang w:val="en-US" w:eastAsia="zh-CN"/>
        </w:rPr>
      </w:pPr>
      <w:r>
        <w:rPr>
          <w:rFonts w:hint="eastAsia"/>
          <w:lang w:val="en-US" w:eastAsia="zh-CN"/>
        </w:rPr>
        <w:t>数据链路：则是另外一个概念，这是因为当需要在一条线路上传送数据时，除了必须有一条物理线路外，还必须有一些必要的通信协议来控制这些数据的传输。</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数据链路和帧</w:t>
      </w:r>
    </w:p>
    <w:p>
      <w:pPr>
        <w:ind w:firstLine="420" w:firstLineChars="0"/>
        <w:rPr>
          <w:rFonts w:hint="eastAsia"/>
          <w:lang w:val="en-US" w:eastAsia="zh-CN"/>
        </w:rPr>
      </w:pPr>
      <w:r>
        <w:rPr>
          <w:rFonts w:hint="eastAsia"/>
          <w:lang w:val="en-US" w:eastAsia="zh-CN"/>
        </w:rPr>
        <w:t>数据链路层把网络层交下来的数据封装成帧发送到链路上，以及把接收到的帧中的数据取出并上交给网络层。在因特网中，网络层协议数据单元就是IP数据报。数据链路层封装的帧，在物理层编程数字信号在链路上传输。</w:t>
      </w:r>
    </w:p>
    <w:p>
      <w:pPr>
        <w:rPr>
          <w:rFonts w:hint="eastAsia"/>
          <w:lang w:val="en-US" w:eastAsia="zh-CN"/>
        </w:rPr>
      </w:pPr>
    </w:p>
    <w:p>
      <w:r>
        <w:drawing>
          <wp:inline distT="0" distB="0" distL="114300" distR="114300">
            <wp:extent cx="5268595" cy="1770380"/>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8595" cy="1770380"/>
                    </a:xfrm>
                    <a:prstGeom prst="rect">
                      <a:avLst/>
                    </a:prstGeom>
                    <a:noFill/>
                    <a:ln w="9525">
                      <a:noFill/>
                    </a:ln>
                  </pic:spPr>
                </pic:pic>
              </a:graphicData>
            </a:graphic>
          </wp:inline>
        </w:drawing>
      </w:r>
    </w:p>
    <w:p/>
    <w:p>
      <w:pPr>
        <w:rPr>
          <w:rFonts w:hint="eastAsia"/>
          <w:lang w:val="en-US" w:eastAsia="zh-CN"/>
        </w:rPr>
      </w:pPr>
      <w:r>
        <w:rPr>
          <w:rFonts w:hint="eastAsia"/>
          <w:lang w:val="en-US" w:eastAsia="zh-CN"/>
        </w:rPr>
        <w:t>自我感觉，数据链路其实说白了，就是不同的物理硬件在传输数据的时候，都要根据协议来进行传输，数据链路层就是封装和解封这些协议的一层，比物理层高一个级别，不属于硬件范畴，属于协议范畴了。大家都遵循这样的形式来传递，比如路由器与路由器之间，交换机与路由器之间，交换机与PC电脑之间。（</w:t>
      </w:r>
      <w:r>
        <w:rPr>
          <w:rFonts w:hint="eastAsia"/>
          <w:color w:val="C00000"/>
          <w:lang w:val="en-US" w:eastAsia="zh-CN"/>
        </w:rPr>
        <w:t>设备与设备之间的传输是数据链路层</w:t>
      </w:r>
      <w:r>
        <w:rPr>
          <w:rFonts w:hint="eastAsia"/>
          <w:lang w:val="en-US" w:eastAsia="zh-CN"/>
        </w:rPr>
        <w:t>）</w:t>
      </w:r>
      <w:bookmarkStart w:id="0" w:name="_GoBack"/>
      <w:bookmarkEnd w:id="0"/>
    </w:p>
    <w:p>
      <w:r>
        <w:drawing>
          <wp:inline distT="0" distB="0" distL="114300" distR="114300">
            <wp:extent cx="5270500" cy="1659255"/>
            <wp:effectExtent l="0" t="0" r="635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1659255"/>
                    </a:xfrm>
                    <a:prstGeom prst="rect">
                      <a:avLst/>
                    </a:prstGeom>
                    <a:noFill/>
                    <a:ln w="9525">
                      <a:noFill/>
                    </a:ln>
                  </pic:spPr>
                </pic:pic>
              </a:graphicData>
            </a:graphic>
          </wp:inline>
        </w:drawing>
      </w:r>
    </w:p>
    <w:p/>
    <w:p>
      <w:pPr>
        <w:rPr>
          <w:rFonts w:hint="eastAsia"/>
          <w:lang w:val="en-US" w:eastAsia="zh-CN"/>
        </w:rPr>
      </w:pPr>
      <w:r>
        <w:rPr>
          <w:rFonts w:hint="eastAsia"/>
          <w:lang w:val="en-US" w:eastAsia="zh-CN"/>
        </w:rPr>
        <w:t>1.封装成帧</w:t>
      </w:r>
    </w:p>
    <w:p>
      <w:pPr>
        <w:ind w:firstLine="420" w:firstLineChars="0"/>
        <w:rPr>
          <w:rFonts w:hint="eastAsia"/>
          <w:lang w:val="en-US" w:eastAsia="zh-CN"/>
        </w:rPr>
      </w:pPr>
      <w:r>
        <w:rPr>
          <w:rFonts w:hint="eastAsia"/>
          <w:lang w:val="en-US" w:eastAsia="zh-CN"/>
        </w:rPr>
        <w:t>在网络层的IP数据报的前后分别添加首部和尾部，这样就构成了一个帧。</w:t>
      </w:r>
    </w:p>
    <w:p>
      <w:pPr>
        <w:ind w:firstLine="420" w:firstLineChars="0"/>
        <w:rPr>
          <w:rFonts w:hint="eastAsia"/>
          <w:lang w:val="en-US" w:eastAsia="zh-CN"/>
        </w:rPr>
      </w:pPr>
      <w:r>
        <w:rPr>
          <w:rFonts w:hint="eastAsia"/>
          <w:lang w:val="en-US" w:eastAsia="zh-CN"/>
        </w:rPr>
        <w:t>不同的数据链路层协议的帧的首部和尾部包含的信息有明确的规定，帧的首部和尾部有帧开始符合帧结束符，成为帧定界符。接收端收到物理层传过来的数字信号读取帧开始字符一直到帧结束字符，就认为接收到了一个完整的帧。</w:t>
      </w:r>
    </w:p>
    <w:p>
      <w:pPr>
        <w:ind w:firstLine="420" w:firstLineChars="0"/>
        <w:rPr>
          <w:rFonts w:hint="eastAsia"/>
          <w:lang w:val="en-US" w:eastAsia="zh-CN"/>
        </w:rPr>
      </w:pPr>
      <w:r>
        <w:rPr>
          <w:rFonts w:hint="eastAsia"/>
          <w:lang w:val="en-US" w:eastAsia="zh-CN"/>
        </w:rPr>
        <w:t>在数据传输中出现差错的时候，帧定界符的作用更加的明显</w:t>
      </w:r>
    </w:p>
    <w:p>
      <w:pPr>
        <w:ind w:firstLine="420" w:firstLineChars="0"/>
        <w:rPr>
          <w:rFonts w:hint="eastAsia"/>
          <w:lang w:val="en-US" w:eastAsia="zh-CN"/>
        </w:rPr>
      </w:pPr>
      <w:r>
        <w:rPr>
          <w:rFonts w:hint="eastAsia"/>
          <w:lang w:val="en-US" w:eastAsia="zh-CN"/>
        </w:rPr>
        <w:t>每一种数据链路层协议都规定了所能狗传送的帧的数据部分长度的上线--即最大传输单元MTU，以太网的MTU为1500个字节。</w:t>
      </w:r>
    </w:p>
    <w:p>
      <w:pPr>
        <w:ind w:firstLine="420" w:firstLineChars="0"/>
        <w:rPr>
          <w:rFonts w:hint="eastAsia"/>
          <w:lang w:val="en-US" w:eastAsia="zh-CN"/>
        </w:rPr>
      </w:pPr>
    </w:p>
    <w:p>
      <w:pPr>
        <w:rPr>
          <w:rFonts w:hint="eastAsia"/>
          <w:lang w:val="en-US" w:eastAsia="zh-CN"/>
        </w:rPr>
      </w:pPr>
      <w:r>
        <w:drawing>
          <wp:inline distT="0" distB="0" distL="114300" distR="114300">
            <wp:extent cx="5271135" cy="1903730"/>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903730"/>
                    </a:xfrm>
                    <a:prstGeom prst="rect">
                      <a:avLst/>
                    </a:prstGeom>
                    <a:noFill/>
                    <a:ln w="9525">
                      <a:noFill/>
                    </a:ln>
                  </pic:spPr>
                </pic:pic>
              </a:graphicData>
            </a:graphic>
          </wp:inline>
        </w:drawing>
      </w:r>
    </w:p>
    <w:p/>
    <w:p>
      <w:p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2.透明传输</w:t>
      </w:r>
    </w:p>
    <w:p>
      <w:pPr>
        <w:ind w:firstLine="420" w:firstLineChars="0"/>
        <w:rPr>
          <w:rFonts w:hint="eastAsia"/>
          <w:lang w:val="en-US" w:eastAsia="zh-CN"/>
        </w:rPr>
      </w:pPr>
      <w:r>
        <w:rPr>
          <w:rFonts w:hint="eastAsia"/>
          <w:lang w:val="en-US" w:eastAsia="zh-CN"/>
        </w:rPr>
        <w:t>帧开始符和帧结束符最好是不会出现在帧的数据部分的字符，通常我们电脑键盘能够输入的字符是ASC字符代码表中打印字符，在ASC字符代码表中，还有非打印控制字符，在非打印自腹中有两个字符专门用来做帧定界符，代码SOH作为帧开始定界符，代码EOH作为帧结束定界符</w:t>
      </w:r>
    </w:p>
    <w:p>
      <w:pPr>
        <w:ind w:firstLine="420" w:firstLineChars="0"/>
      </w:pPr>
      <w:r>
        <w:drawing>
          <wp:inline distT="0" distB="0" distL="114300" distR="114300">
            <wp:extent cx="5269230" cy="1797050"/>
            <wp:effectExtent l="0" t="0" r="762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230" cy="1797050"/>
                    </a:xfrm>
                    <a:prstGeom prst="rect">
                      <a:avLst/>
                    </a:prstGeom>
                    <a:noFill/>
                    <a:ln w="9525">
                      <a:noFill/>
                    </a:ln>
                  </pic:spPr>
                </pic:pic>
              </a:graphicData>
            </a:graphic>
          </wp:inline>
        </w:drawing>
      </w:r>
    </w:p>
    <w:p>
      <w:pPr>
        <w:ind w:firstLine="420" w:firstLineChars="0"/>
      </w:pPr>
      <w:r>
        <w:drawing>
          <wp:inline distT="0" distB="0" distL="114300" distR="114300">
            <wp:extent cx="5269865" cy="3286760"/>
            <wp:effectExtent l="0" t="0" r="698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865" cy="32867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当数据部分是非ASC字符代码表的文本文件时,比如二进制代码的计算机程序或图像等，情况就不一样了。如果数据中某一段二进制代码正好和SOH或EOT帧定界符一样，接收端会误认为是帧的边界</w:t>
      </w:r>
    </w:p>
    <w:p>
      <w:pPr>
        <w:ind w:firstLine="420" w:firstLineChars="0"/>
      </w:pPr>
      <w:r>
        <w:drawing>
          <wp:inline distT="0" distB="0" distL="114300" distR="114300">
            <wp:extent cx="5271770" cy="2078990"/>
            <wp:effectExtent l="0" t="0" r="5080" b="165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1770" cy="2078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那么，我们就加上ESC作为转义字符，接收的时候再去掉它。</w:t>
      </w:r>
    </w:p>
    <w:p>
      <w:pPr>
        <w:ind w:firstLine="420" w:firstLineChars="0"/>
        <w:rPr>
          <w:rFonts w:hint="eastAsia"/>
          <w:lang w:val="en-US" w:eastAsia="zh-CN"/>
        </w:rPr>
      </w:pPr>
    </w:p>
    <w:p>
      <w:pPr>
        <w:numPr>
          <w:ilvl w:val="0"/>
          <w:numId w:val="1"/>
        </w:numPr>
        <w:ind w:firstLine="420" w:firstLineChars="0"/>
        <w:rPr>
          <w:rFonts w:hint="eastAsia"/>
          <w:lang w:val="en-US" w:eastAsia="zh-CN"/>
        </w:rPr>
      </w:pPr>
      <w:r>
        <w:rPr>
          <w:rFonts w:hint="eastAsia"/>
          <w:lang w:val="en-US" w:eastAsia="zh-CN"/>
        </w:rPr>
        <w:t>差错检验</w:t>
      </w:r>
    </w:p>
    <w:p>
      <w:pPr>
        <w:numPr>
          <w:ilvl w:val="0"/>
          <w:numId w:val="0"/>
        </w:numPr>
        <w:ind w:left="420" w:leftChars="0" w:firstLine="420" w:firstLineChars="0"/>
        <w:rPr>
          <w:rFonts w:hint="eastAsia"/>
          <w:lang w:val="en-US" w:eastAsia="zh-CN"/>
        </w:rPr>
      </w:pPr>
      <w:r>
        <w:rPr>
          <w:rFonts w:hint="eastAsia"/>
          <w:lang w:val="en-US" w:eastAsia="zh-CN"/>
        </w:rPr>
        <w:t>现实的通信链路都不会是理想的，这就是说，比特在传输过程汇总可能会产生差错：1可能变成0，而0也可能变成1，这就叫比特差错</w:t>
      </w:r>
    </w:p>
    <w:p>
      <w:pPr>
        <w:numPr>
          <w:ilvl w:val="0"/>
          <w:numId w:val="0"/>
        </w:numPr>
        <w:ind w:left="420" w:leftChars="0" w:firstLine="420" w:firstLineChars="0"/>
        <w:rPr>
          <w:rFonts w:hint="eastAsia"/>
          <w:lang w:val="en-US" w:eastAsia="zh-CN"/>
        </w:rPr>
      </w:pPr>
      <w:r>
        <w:rPr>
          <w:rFonts w:hint="eastAsia"/>
          <w:lang w:val="en-US" w:eastAsia="zh-CN"/>
        </w:rPr>
        <w:t>为了保证数据传输的可靠性，在计算机网络传输数据时候，必须采用各种差错检测措施。目前在数据链路层广泛使用了循环冗余检验CRC的差错检验技术</w:t>
      </w:r>
    </w:p>
    <w:p>
      <w:pPr>
        <w:numPr>
          <w:ilvl w:val="0"/>
          <w:numId w:val="0"/>
        </w:numPr>
        <w:rPr>
          <w:rFonts w:hint="eastAsia"/>
          <w:lang w:val="en-US" w:eastAsia="zh-CN"/>
        </w:rPr>
      </w:pPr>
    </w:p>
    <w:p>
      <w:pPr>
        <w:numPr>
          <w:ilvl w:val="0"/>
          <w:numId w:val="0"/>
        </w:numPr>
      </w:pPr>
      <w:r>
        <w:drawing>
          <wp:inline distT="0" distB="0" distL="114300" distR="114300">
            <wp:extent cx="5270500" cy="1497965"/>
            <wp:effectExtent l="0" t="0" r="6350"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0500" cy="1497965"/>
                    </a:xfrm>
                    <a:prstGeom prst="rect">
                      <a:avLst/>
                    </a:prstGeom>
                    <a:noFill/>
                    <a:ln w="9525">
                      <a:noFill/>
                    </a:ln>
                  </pic:spPr>
                </pic:pic>
              </a:graphicData>
            </a:graphic>
          </wp:inline>
        </w:drawing>
      </w:r>
    </w:p>
    <w:p>
      <w:pPr>
        <w:numPr>
          <w:ilvl w:val="0"/>
          <w:numId w:val="0"/>
        </w:numPr>
      </w:pPr>
      <w:r>
        <w:drawing>
          <wp:inline distT="0" distB="0" distL="114300" distR="114300">
            <wp:extent cx="5270500" cy="3326130"/>
            <wp:effectExtent l="0" t="0" r="635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0500" cy="332613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点到点PPP的数据链路层</w:t>
      </w:r>
    </w:p>
    <w:p>
      <w:pPr>
        <w:numPr>
          <w:ilvl w:val="0"/>
          <w:numId w:val="0"/>
        </w:numPr>
      </w:pPr>
      <w:r>
        <w:drawing>
          <wp:inline distT="0" distB="0" distL="114300" distR="114300">
            <wp:extent cx="5267960" cy="3234690"/>
            <wp:effectExtent l="0" t="0" r="889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67960" cy="323469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特点：</w:t>
      </w:r>
    </w:p>
    <w:p>
      <w:pPr>
        <w:numPr>
          <w:ilvl w:val="0"/>
          <w:numId w:val="2"/>
        </w:numPr>
        <w:rPr>
          <w:rFonts w:hint="eastAsia"/>
          <w:lang w:val="en-US" w:eastAsia="zh-CN"/>
        </w:rPr>
      </w:pPr>
      <w:r>
        <w:rPr>
          <w:rFonts w:hint="eastAsia"/>
          <w:lang w:val="en-US" w:eastAsia="zh-CN"/>
        </w:rPr>
        <w:t>简单</w:t>
      </w:r>
    </w:p>
    <w:p>
      <w:pPr>
        <w:numPr>
          <w:ilvl w:val="0"/>
          <w:numId w:val="2"/>
        </w:numPr>
        <w:rPr>
          <w:rFonts w:hint="eastAsia"/>
          <w:lang w:val="en-US" w:eastAsia="zh-CN"/>
        </w:rPr>
      </w:pPr>
      <w:r>
        <w:rPr>
          <w:rFonts w:hint="eastAsia"/>
          <w:lang w:val="en-US" w:eastAsia="zh-CN"/>
        </w:rPr>
        <w:t>封装成帧</w:t>
      </w:r>
    </w:p>
    <w:p>
      <w:pPr>
        <w:numPr>
          <w:ilvl w:val="0"/>
          <w:numId w:val="2"/>
        </w:numPr>
        <w:rPr>
          <w:rFonts w:hint="eastAsia"/>
          <w:lang w:val="en-US" w:eastAsia="zh-CN"/>
        </w:rPr>
      </w:pPr>
      <w:r>
        <w:rPr>
          <w:rFonts w:hint="eastAsia"/>
          <w:lang w:val="en-US" w:eastAsia="zh-CN"/>
        </w:rPr>
        <w:t>透明传输</w:t>
      </w:r>
    </w:p>
    <w:p>
      <w:pPr>
        <w:numPr>
          <w:ilvl w:val="0"/>
          <w:numId w:val="2"/>
        </w:numPr>
        <w:rPr>
          <w:rFonts w:hint="eastAsia"/>
          <w:lang w:val="en-US" w:eastAsia="zh-CN"/>
        </w:rPr>
      </w:pPr>
      <w:r>
        <w:rPr>
          <w:rFonts w:hint="eastAsia"/>
          <w:lang w:val="en-US" w:eastAsia="zh-CN"/>
        </w:rPr>
        <w:t>差错检测</w:t>
      </w:r>
    </w:p>
    <w:p>
      <w:pPr>
        <w:numPr>
          <w:ilvl w:val="0"/>
          <w:numId w:val="2"/>
        </w:numPr>
        <w:rPr>
          <w:rFonts w:hint="eastAsia"/>
          <w:lang w:val="en-US" w:eastAsia="zh-CN"/>
        </w:rPr>
      </w:pPr>
      <w:r>
        <w:rPr>
          <w:rFonts w:hint="eastAsia"/>
          <w:lang w:val="en-US" w:eastAsia="zh-CN"/>
        </w:rPr>
        <w:t>支持多种网络层协议</w:t>
      </w:r>
    </w:p>
    <w:p>
      <w:pPr>
        <w:numPr>
          <w:ilvl w:val="0"/>
          <w:numId w:val="2"/>
        </w:numPr>
        <w:rPr>
          <w:rFonts w:hint="eastAsia"/>
          <w:lang w:val="en-US" w:eastAsia="zh-CN"/>
        </w:rPr>
      </w:pPr>
      <w:r>
        <w:rPr>
          <w:rFonts w:hint="eastAsia"/>
          <w:lang w:val="en-US" w:eastAsia="zh-CN"/>
        </w:rPr>
        <w:t>多种类型链路</w:t>
      </w:r>
    </w:p>
    <w:p>
      <w:pPr>
        <w:numPr>
          <w:ilvl w:val="0"/>
          <w:numId w:val="2"/>
        </w:numPr>
        <w:rPr>
          <w:rFonts w:hint="eastAsia"/>
          <w:lang w:val="en-US" w:eastAsia="zh-CN"/>
        </w:rPr>
      </w:pPr>
      <w:r>
        <w:rPr>
          <w:rFonts w:hint="eastAsia"/>
          <w:lang w:val="en-US" w:eastAsia="zh-CN"/>
        </w:rPr>
        <w:t>检测连接状态</w:t>
      </w:r>
    </w:p>
    <w:p>
      <w:pPr>
        <w:numPr>
          <w:ilvl w:val="0"/>
          <w:numId w:val="2"/>
        </w:numPr>
        <w:rPr>
          <w:rFonts w:hint="eastAsia"/>
          <w:lang w:val="en-US" w:eastAsia="zh-CN"/>
        </w:rPr>
      </w:pPr>
      <w:r>
        <w:rPr>
          <w:rFonts w:hint="eastAsia"/>
          <w:lang w:val="en-US" w:eastAsia="zh-CN"/>
        </w:rPr>
        <w:t>最大传送单元</w:t>
      </w:r>
    </w:p>
    <w:p>
      <w:pPr>
        <w:numPr>
          <w:ilvl w:val="0"/>
          <w:numId w:val="2"/>
        </w:numPr>
        <w:rPr>
          <w:rFonts w:hint="eastAsia"/>
          <w:lang w:val="en-US" w:eastAsia="zh-CN"/>
        </w:rPr>
      </w:pPr>
      <w:r>
        <w:rPr>
          <w:rFonts w:hint="eastAsia"/>
          <w:lang w:val="en-US" w:eastAsia="zh-CN"/>
        </w:rPr>
        <w:t>网络层地址协商</w:t>
      </w:r>
    </w:p>
    <w:p>
      <w:pPr>
        <w:numPr>
          <w:ilvl w:val="0"/>
          <w:numId w:val="2"/>
        </w:numPr>
        <w:rPr>
          <w:rFonts w:hint="eastAsia"/>
          <w:lang w:val="en-US" w:eastAsia="zh-CN"/>
        </w:rPr>
      </w:pPr>
      <w:r>
        <w:rPr>
          <w:rFonts w:hint="eastAsia"/>
          <w:lang w:val="en-US" w:eastAsia="zh-CN"/>
        </w:rPr>
        <w:t>数据压缩协商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三个组成部分：</w:t>
      </w:r>
    </w:p>
    <w:p>
      <w:pPr>
        <w:numPr>
          <w:ilvl w:val="0"/>
          <w:numId w:val="0"/>
        </w:numPr>
      </w:pPr>
      <w:r>
        <w:drawing>
          <wp:inline distT="0" distB="0" distL="114300" distR="114300">
            <wp:extent cx="5272405" cy="2833370"/>
            <wp:effectExtent l="0" t="0" r="4445"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72405" cy="28333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PPP协议的帧格式</w:t>
      </w:r>
    </w:p>
    <w:p>
      <w:pPr>
        <w:numPr>
          <w:ilvl w:val="0"/>
          <w:numId w:val="0"/>
        </w:numPr>
        <w:rPr>
          <w:rFonts w:hint="eastAsia"/>
          <w:lang w:val="en-US" w:eastAsia="zh-CN"/>
        </w:rPr>
      </w:pPr>
      <w:r>
        <w:drawing>
          <wp:inline distT="0" distB="0" distL="114300" distR="114300">
            <wp:extent cx="5269230" cy="3265805"/>
            <wp:effectExtent l="0" t="0" r="7620" b="1079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69230" cy="32658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同步传输</w:t>
      </w:r>
    </w:p>
    <w:p>
      <w:pPr>
        <w:numPr>
          <w:ilvl w:val="0"/>
          <w:numId w:val="0"/>
        </w:numPr>
      </w:pPr>
      <w:r>
        <w:drawing>
          <wp:inline distT="0" distB="0" distL="114300" distR="114300">
            <wp:extent cx="5273675" cy="3131185"/>
            <wp:effectExtent l="0" t="0" r="3175" b="1206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5273675" cy="31311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异步传输</w:t>
      </w:r>
    </w:p>
    <w:p>
      <w:pPr>
        <w:numPr>
          <w:ilvl w:val="0"/>
          <w:numId w:val="0"/>
        </w:numPr>
      </w:pPr>
      <w:r>
        <w:drawing>
          <wp:inline distT="0" distB="0" distL="114300" distR="114300">
            <wp:extent cx="5267325" cy="3502025"/>
            <wp:effectExtent l="0" t="0" r="9525" b="31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267325" cy="350202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2405" cy="3533140"/>
            <wp:effectExtent l="0" t="0" r="444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2405" cy="353314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68595" cy="3637280"/>
            <wp:effectExtent l="0" t="0" r="825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8595" cy="36372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E685C"/>
    <w:multiLevelType w:val="singleLevel"/>
    <w:tmpl w:val="59AE685C"/>
    <w:lvl w:ilvl="0" w:tentative="0">
      <w:start w:val="3"/>
      <w:numFmt w:val="decimal"/>
      <w:suff w:val="nothing"/>
      <w:lvlText w:val="%1."/>
      <w:lvlJc w:val="left"/>
    </w:lvl>
  </w:abstractNum>
  <w:abstractNum w:abstractNumId="1">
    <w:nsid w:val="59AE6AC6"/>
    <w:multiLevelType w:val="singleLevel"/>
    <w:tmpl w:val="59AE6AC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C656D"/>
    <w:rsid w:val="02B7312A"/>
    <w:rsid w:val="03C21AD2"/>
    <w:rsid w:val="04333F7D"/>
    <w:rsid w:val="06846F82"/>
    <w:rsid w:val="08E32817"/>
    <w:rsid w:val="08EC52B6"/>
    <w:rsid w:val="0905509A"/>
    <w:rsid w:val="0A9B6553"/>
    <w:rsid w:val="0D0166F6"/>
    <w:rsid w:val="0D051118"/>
    <w:rsid w:val="0F6F48A3"/>
    <w:rsid w:val="10C75108"/>
    <w:rsid w:val="110F44DA"/>
    <w:rsid w:val="12E351BD"/>
    <w:rsid w:val="14922C20"/>
    <w:rsid w:val="149F2DD5"/>
    <w:rsid w:val="154A1B57"/>
    <w:rsid w:val="156D5576"/>
    <w:rsid w:val="16014FDB"/>
    <w:rsid w:val="16B05DEA"/>
    <w:rsid w:val="16CB4E70"/>
    <w:rsid w:val="17B50986"/>
    <w:rsid w:val="1A4C6FD8"/>
    <w:rsid w:val="1C4F2A74"/>
    <w:rsid w:val="1CBA71E7"/>
    <w:rsid w:val="1D541013"/>
    <w:rsid w:val="1D8E3EA4"/>
    <w:rsid w:val="1DCB2C87"/>
    <w:rsid w:val="1E3807DF"/>
    <w:rsid w:val="1E39245A"/>
    <w:rsid w:val="2010737D"/>
    <w:rsid w:val="21377323"/>
    <w:rsid w:val="21494950"/>
    <w:rsid w:val="22631C00"/>
    <w:rsid w:val="234C338A"/>
    <w:rsid w:val="25800F94"/>
    <w:rsid w:val="267F7F14"/>
    <w:rsid w:val="26B542EC"/>
    <w:rsid w:val="27055E1F"/>
    <w:rsid w:val="28803A30"/>
    <w:rsid w:val="29B67AFA"/>
    <w:rsid w:val="2C3B3AB5"/>
    <w:rsid w:val="2CD34B68"/>
    <w:rsid w:val="2D9F18E8"/>
    <w:rsid w:val="2F1C641B"/>
    <w:rsid w:val="2F94610E"/>
    <w:rsid w:val="303B684B"/>
    <w:rsid w:val="31FC117F"/>
    <w:rsid w:val="32B224F6"/>
    <w:rsid w:val="3633537F"/>
    <w:rsid w:val="39130C41"/>
    <w:rsid w:val="3A7A72A5"/>
    <w:rsid w:val="3A957040"/>
    <w:rsid w:val="3AE11830"/>
    <w:rsid w:val="3D7150C0"/>
    <w:rsid w:val="3E2130CA"/>
    <w:rsid w:val="3EC90178"/>
    <w:rsid w:val="3EFB699B"/>
    <w:rsid w:val="3F22463D"/>
    <w:rsid w:val="413C31F2"/>
    <w:rsid w:val="414756B3"/>
    <w:rsid w:val="42AC7793"/>
    <w:rsid w:val="459911AD"/>
    <w:rsid w:val="46170593"/>
    <w:rsid w:val="46794E04"/>
    <w:rsid w:val="47EB44F8"/>
    <w:rsid w:val="483A4480"/>
    <w:rsid w:val="4870611D"/>
    <w:rsid w:val="4876355A"/>
    <w:rsid w:val="491F17C1"/>
    <w:rsid w:val="4A2E0ADC"/>
    <w:rsid w:val="4C472E50"/>
    <w:rsid w:val="4F1D1684"/>
    <w:rsid w:val="4F8624AD"/>
    <w:rsid w:val="51017508"/>
    <w:rsid w:val="510E3311"/>
    <w:rsid w:val="51101572"/>
    <w:rsid w:val="52367AFB"/>
    <w:rsid w:val="533F5F5F"/>
    <w:rsid w:val="53CC5968"/>
    <w:rsid w:val="56FD76BD"/>
    <w:rsid w:val="570D6316"/>
    <w:rsid w:val="579F0094"/>
    <w:rsid w:val="59FB5F11"/>
    <w:rsid w:val="5A3A5DBE"/>
    <w:rsid w:val="5A491359"/>
    <w:rsid w:val="5A833EC0"/>
    <w:rsid w:val="5B521ED6"/>
    <w:rsid w:val="5C493EAA"/>
    <w:rsid w:val="5CC8261B"/>
    <w:rsid w:val="5D8361E9"/>
    <w:rsid w:val="5F0F25D6"/>
    <w:rsid w:val="5FF7033E"/>
    <w:rsid w:val="611D4DD7"/>
    <w:rsid w:val="61A422B0"/>
    <w:rsid w:val="61B13866"/>
    <w:rsid w:val="62CA51E5"/>
    <w:rsid w:val="62D3054E"/>
    <w:rsid w:val="63F47D58"/>
    <w:rsid w:val="641C609F"/>
    <w:rsid w:val="6615157C"/>
    <w:rsid w:val="671E3E04"/>
    <w:rsid w:val="67415850"/>
    <w:rsid w:val="674D48FF"/>
    <w:rsid w:val="684C207C"/>
    <w:rsid w:val="68914D2C"/>
    <w:rsid w:val="693A08C6"/>
    <w:rsid w:val="697F1C5F"/>
    <w:rsid w:val="69DB282C"/>
    <w:rsid w:val="69E61BDD"/>
    <w:rsid w:val="6ADB0A63"/>
    <w:rsid w:val="6B6F3AC1"/>
    <w:rsid w:val="6BBC38C5"/>
    <w:rsid w:val="6C2F0B95"/>
    <w:rsid w:val="6C6E01A0"/>
    <w:rsid w:val="6D1B32C7"/>
    <w:rsid w:val="6F9750FF"/>
    <w:rsid w:val="719341DB"/>
    <w:rsid w:val="73551C75"/>
    <w:rsid w:val="741071F7"/>
    <w:rsid w:val="74203B18"/>
    <w:rsid w:val="76CB7F99"/>
    <w:rsid w:val="79075790"/>
    <w:rsid w:val="7A1403BB"/>
    <w:rsid w:val="7AF415DE"/>
    <w:rsid w:val="7B3F2096"/>
    <w:rsid w:val="7BB570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hama</dc:creator>
  <cp:lastModifiedBy>志远</cp:lastModifiedBy>
  <dcterms:modified xsi:type="dcterms:W3CDTF">2019-02-27T09:42:42Z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