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rFonts w:ascii="Times New Roman" w:cs="Times New Roman" w:hAnsi="Times New Roman"/>
          <w:b/>
          <w:sz w:val="24"/>
          <w:szCs w:val="24"/>
          <w:lang w:val="en-US"/>
        </w:rPr>
        <w:t>Guidelines for VHDL coding</w:t>
      </w:r>
    </w:p>
    <w:p>
      <w:pPr>
        <w:pStyle w:val="style25"/>
      </w:pPr>
      <w:r>
        <w:rPr/>
      </w:r>
    </w:p>
    <w:p>
      <w:pPr>
        <w:pStyle w:val="style25"/>
        <w:jc w:val="both"/>
      </w:pPr>
      <w:r>
        <w:rPr>
          <w:rStyle w:val="style16"/>
          <w:rFonts w:ascii="Times New Roman" w:cs="Times New Roman" w:hAnsi="Times New Roman"/>
          <w:lang w:val="en-US"/>
        </w:rPr>
        <w:t>This document describes the guidelines for VHDL coding in the context of the Beam Position Monitor project for the new Brazilian synchrotron light source, Sirius, developed by the Beam Diagnostics Group (DIG) at the Brazilian Synchrotron Light Laboratory (LNLS/CNPEM).</w:t>
      </w:r>
    </w:p>
    <w:p>
      <w:pPr>
        <w:pStyle w:val="style25"/>
        <w:jc w:val="both"/>
      </w:pPr>
      <w:r>
        <w:rPr/>
      </w:r>
    </w:p>
    <w:p>
      <w:pPr>
        <w:pStyle w:val="style25"/>
        <w:jc w:val="both"/>
      </w:pPr>
      <w:r>
        <w:rPr>
          <w:rStyle w:val="style16"/>
          <w:rFonts w:ascii="Times New Roman" w:cs="Times New Roman" w:hAnsi="Times New Roman"/>
          <w:lang w:val="en-US"/>
        </w:rPr>
        <w:t xml:space="preserve">It is largely based on the Open Hardware Repository’s guidelines for VHDL coding </w:t>
      </w:r>
      <w:r>
        <w:rPr>
          <w:rStyle w:val="style16"/>
          <w:rFonts w:ascii="Times New Roman" w:cs="Times New Roman" w:hAnsi="Times New Roman"/>
          <w:lang w:val="en-US"/>
        </w:rPr>
        <w:t>[</w:t>
      </w:r>
      <w:r>
        <w:rPr>
          <w:rStyle w:val="style16"/>
          <w:rFonts w:ascii="Times New Roman" w:cs="Times New Roman" w:hAnsi="Times New Roman"/>
          <w:lang w:val="en-US"/>
        </w:rPr>
        <w:fldChar w:fldCharType="begin"/>
      </w:r>
      <w:r>
        <w:instrText> REF Ref_Guidelines%20for%20VHDL%20coding \h </w:instrText>
      </w:r>
      <w:r>
        <w:fldChar w:fldCharType="separate"/>
      </w:r>
      <w:r>
        <w:t>1</w:t>
      </w:r>
      <w:r>
        <w:fldChar w:fldCharType="end"/>
      </w:r>
      <w:r>
        <w:rPr>
          <w:rStyle w:val="style16"/>
          <w:rFonts w:ascii="Times New Roman" w:cs="Times New Roman" w:hAnsi="Times New Roman"/>
          <w:lang w:val="en-US"/>
        </w:rPr>
        <w:t>]</w:t>
      </w:r>
      <w:r>
        <w:rPr>
          <w:rStyle w:val="style16"/>
          <w:rFonts w:ascii="Times New Roman" w:cs="Times New Roman" w:hAnsi="Times New Roman"/>
          <w:lang w:val="en-US"/>
        </w:rPr>
        <w:t>, with some modifications listed below:</w:t>
      </w:r>
    </w:p>
    <w:p>
      <w:pPr>
        <w:pStyle w:val="style25"/>
      </w:pPr>
      <w:r>
        <w:rPr/>
      </w:r>
    </w:p>
    <w:p>
      <w:pPr>
        <w:pStyle w:val="style25"/>
        <w:numPr>
          <w:ilvl w:val="0"/>
          <w:numId w:val="1"/>
        </w:numPr>
      </w:pPr>
      <w:r>
        <w:rPr>
          <w:rFonts w:ascii="Times New Roman" w:cs="Times New Roman" w:hAnsi="Times New Roman"/>
          <w:sz w:val="24"/>
          <w:szCs w:val="24"/>
          <w:lang w:val="en-US"/>
        </w:rPr>
        <w:t xml:space="preserve">Signals don’t have prefix </w:t>
      </w:r>
      <w:r>
        <w:rPr>
          <w:rFonts w:ascii="Times New Roman" w:cs="Times New Roman" w:hAnsi="Times New Roman"/>
          <w:b/>
          <w:i/>
          <w:sz w:val="24"/>
          <w:szCs w:val="24"/>
          <w:lang w:val="en-US"/>
        </w:rPr>
        <w:t>s_</w:t>
      </w:r>
    </w:p>
    <w:p>
      <w:pPr>
        <w:pStyle w:val="style25"/>
        <w:numPr>
          <w:ilvl w:val="0"/>
          <w:numId w:val="1"/>
        </w:numPr>
      </w:pPr>
      <w:r>
        <w:rPr>
          <w:rFonts w:ascii="Times New Roman" w:cs="Times New Roman" w:hAnsi="Times New Roman"/>
          <w:sz w:val="24"/>
          <w:szCs w:val="24"/>
          <w:lang w:val="en-US"/>
        </w:rPr>
        <w:t xml:space="preserve">Signals that represent counters receive the suffix </w:t>
      </w:r>
      <w:r>
        <w:rPr>
          <w:rFonts w:ascii="Times New Roman" w:cs="Times New Roman" w:hAnsi="Times New Roman"/>
          <w:b/>
          <w:i/>
          <w:sz w:val="24"/>
          <w:szCs w:val="24"/>
          <w:lang w:val="en-US"/>
        </w:rPr>
        <w:t>_cnt</w:t>
      </w:r>
    </w:p>
    <w:p>
      <w:pPr>
        <w:pStyle w:val="style25"/>
        <w:numPr>
          <w:ilvl w:val="0"/>
          <w:numId w:val="1"/>
        </w:numPr>
      </w:pPr>
      <w:r>
        <w:rPr>
          <w:rFonts w:ascii="Times New Roman" w:cs="Times New Roman" w:hAnsi="Times New Roman"/>
          <w:sz w:val="24"/>
          <w:szCs w:val="24"/>
          <w:lang w:val="en-US"/>
        </w:rPr>
        <w:t xml:space="preserve">Generics are prefixed with </w:t>
      </w:r>
      <w:r>
        <w:rPr>
          <w:rFonts w:ascii="Times New Roman" w:cs="Times New Roman" w:hAnsi="Times New Roman"/>
          <w:b/>
          <w:i/>
          <w:sz w:val="24"/>
          <w:szCs w:val="24"/>
          <w:lang w:val="en-US"/>
        </w:rPr>
        <w:t>g_</w:t>
      </w:r>
      <w:r>
        <w:rPr>
          <w:rFonts w:ascii="Times New Roman" w:cs="Times New Roman" w:hAnsi="Times New Roman"/>
          <w:sz w:val="24"/>
          <w:szCs w:val="24"/>
          <w:lang w:val="en-US"/>
        </w:rPr>
        <w:t xml:space="preserve"> but its names are typed in </w:t>
      </w:r>
      <w:r>
        <w:rPr>
          <w:rFonts w:ascii="Times New Roman" w:cs="Times New Roman" w:hAnsi="Times New Roman"/>
          <w:b/>
          <w:i/>
          <w:sz w:val="24"/>
          <w:szCs w:val="24"/>
          <w:lang w:val="en-US"/>
        </w:rPr>
        <w:t>lowercase</w:t>
      </w:r>
    </w:p>
    <w:p>
      <w:pPr>
        <w:pStyle w:val="style25"/>
        <w:numPr>
          <w:ilvl w:val="0"/>
          <w:numId w:val="1"/>
        </w:numPr>
      </w:pPr>
      <w:r>
        <w:rPr>
          <w:rFonts w:ascii="Times New Roman" w:cs="Times New Roman" w:hAnsi="Times New Roman"/>
          <w:sz w:val="24"/>
          <w:szCs w:val="24"/>
          <w:lang w:val="en-US"/>
        </w:rPr>
        <w:t xml:space="preserve">The standard header is showed in </w:t>
      </w:r>
      <w:r>
        <w:rPr>
          <w:rFonts w:ascii="Times New Roman" w:cs="Times New Roman" w:hAnsi="Times New Roman"/>
          <w:sz w:val="24"/>
          <w:szCs w:val="24"/>
          <w:lang w:val="en-US"/>
        </w:rPr>
        <w:t>fig.</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 Illustration</w:t>
      </w:r>
      <w:r>
        <w:rPr>
          <w:rFonts w:ascii="Times New Roman" w:cs="Times New Roman" w:hAnsi="Times New Roman"/>
          <w:sz w:val="24"/>
          <w:szCs w:val="24"/>
          <w:lang w:val="en-US"/>
        </w:rPr>
        <w:t>.</w:t>
      </w:r>
    </w:p>
    <w:p>
      <w:pPr>
        <w:pStyle w:val="style25"/>
      </w:pPr>
      <w:r>
        <w:rPr/>
      </w:r>
    </w:p>
    <w:p>
      <w:pPr>
        <w:pStyle w:val="style25"/>
      </w:pPr>
      <w:r>
        <w:rPr>
          <w:rFonts w:ascii="Times New Roman" w:cs="Times New Roman" w:hAnsi="Times New Roman"/>
          <w:sz w:val="24"/>
          <w:szCs w:val="24"/>
          <w:lang w:val="en-US"/>
        </w:rPr>
      </w:r>
    </w:p>
    <w:p>
      <w:pPr>
        <w:pStyle w:val="style25"/>
      </w:pPr>
      <w:r>
        <w:rPr>
          <w:rFonts w:ascii="Courier New" w:cs="Courier New" w:hAnsi="Courier New"/>
          <w:color w:val="00B050"/>
          <w:sz w:val="20"/>
          <w:szCs w:val="20"/>
          <w:lang w:val="en-US"/>
        </w:rPr>
        <w:t>------------------------------------------------------------------------------</w:t>
      </w:r>
    </w:p>
    <w:p>
      <w:pPr>
        <w:pStyle w:val="style25"/>
      </w:pPr>
      <w:r>
        <w:rPr>
          <w:rFonts w:ascii="Courier New" w:cs="Courier New" w:hAnsi="Courier New"/>
          <w:color w:val="00B050"/>
          <w:sz w:val="20"/>
          <w:szCs w:val="20"/>
          <w:lang w:val="en-US"/>
        </w:rPr>
        <w:t xml:space="preserve">-- Title      : </w:t>
      </w:r>
    </w:p>
    <w:p>
      <w:pPr>
        <w:pStyle w:val="style25"/>
      </w:pPr>
      <w:r>
        <w:rPr>
          <w:rFonts w:ascii="Courier New" w:cs="Courier New" w:hAnsi="Courier New"/>
          <w:color w:val="00B050"/>
          <w:sz w:val="20"/>
          <w:szCs w:val="20"/>
          <w:lang w:val="en-US"/>
        </w:rPr>
        <w:t>------------------------------------------------------------------------------</w:t>
      </w:r>
    </w:p>
    <w:p>
      <w:pPr>
        <w:pStyle w:val="style25"/>
      </w:pPr>
      <w:r>
        <w:rPr>
          <w:rFonts w:ascii="Courier New" w:cs="Courier New" w:hAnsi="Courier New"/>
          <w:color w:val="00B050"/>
          <w:sz w:val="20"/>
          <w:szCs w:val="20"/>
          <w:lang w:val="en-US"/>
        </w:rPr>
        <w:t xml:space="preserve">-- Author     : </w:t>
      </w:r>
    </w:p>
    <w:p>
      <w:pPr>
        <w:pStyle w:val="style25"/>
      </w:pPr>
      <w:r>
        <w:rPr>
          <w:rFonts w:ascii="Courier New" w:cs="Courier New" w:hAnsi="Courier New"/>
          <w:color w:val="00B050"/>
          <w:sz w:val="20"/>
          <w:szCs w:val="20"/>
          <w:lang w:val="en-US"/>
        </w:rPr>
        <w:t>-- Company    : CNPEM LNLS-DIG</w:t>
      </w:r>
    </w:p>
    <w:p>
      <w:pPr>
        <w:pStyle w:val="style25"/>
      </w:pPr>
      <w:r>
        <w:rPr>
          <w:rFonts w:ascii="Courier New" w:cs="Courier New" w:hAnsi="Courier New"/>
          <w:color w:val="00B050"/>
          <w:sz w:val="20"/>
          <w:szCs w:val="20"/>
          <w:lang w:val="en-US"/>
        </w:rPr>
        <w:t>-- Platform   : FPGA-generic</w:t>
      </w:r>
    </w:p>
    <w:p>
      <w:pPr>
        <w:pStyle w:val="style25"/>
      </w:pPr>
      <w:r>
        <w:rPr>
          <w:rFonts w:ascii="Courier New" w:cs="Courier New" w:hAnsi="Courier New"/>
          <w:color w:val="00B050"/>
          <w:sz w:val="20"/>
          <w:szCs w:val="20"/>
          <w:lang w:val="en-US"/>
        </w:rPr>
        <w:t>-------------------------------------------------------------------------------</w:t>
      </w:r>
    </w:p>
    <w:p>
      <w:pPr>
        <w:pStyle w:val="style25"/>
      </w:pPr>
      <w:r>
        <w:rPr>
          <w:rFonts w:ascii="Courier New" w:cs="Courier New" w:hAnsi="Courier New"/>
          <w:color w:val="00B050"/>
          <w:sz w:val="20"/>
          <w:szCs w:val="20"/>
          <w:lang w:val="en-US"/>
        </w:rPr>
        <w:t xml:space="preserve">-- Description: </w:t>
      </w:r>
    </w:p>
    <w:p>
      <w:pPr>
        <w:pStyle w:val="style25"/>
      </w:pPr>
      <w:r>
        <w:rPr>
          <w:rFonts w:ascii="Courier New" w:cs="Courier New" w:hAnsi="Courier New"/>
          <w:color w:val="00B050"/>
          <w:sz w:val="20"/>
          <w:szCs w:val="20"/>
          <w:lang w:val="en-US"/>
        </w:rPr>
        <w:t>-------------------------------------------------------------------------------</w:t>
      </w:r>
    </w:p>
    <w:p>
      <w:pPr>
        <w:pStyle w:val="style25"/>
      </w:pPr>
      <w:r>
        <w:rPr>
          <w:rFonts w:ascii="Courier New" w:cs="Courier New" w:hAnsi="Courier New"/>
          <w:color w:val="00B050"/>
          <w:sz w:val="20"/>
          <w:szCs w:val="20"/>
          <w:lang w:val="en-US"/>
        </w:rPr>
        <w:t>-- Copyright (c) 2012 CNPEM</w:t>
      </w:r>
    </w:p>
    <w:p>
      <w:pPr>
        <w:pStyle w:val="style25"/>
      </w:pPr>
      <w:r>
        <w:rPr>
          <w:rFonts w:ascii="Courier New" w:cs="Courier New" w:hAnsi="Courier New"/>
          <w:color w:val="00B050"/>
          <w:sz w:val="20"/>
          <w:szCs w:val="20"/>
          <w:lang w:val="en-US"/>
        </w:rPr>
        <w:t>-- Licensed under GNU Lesser General Public License (LGPL) v3.0</w:t>
      </w:r>
    </w:p>
    <w:p>
      <w:pPr>
        <w:pStyle w:val="style25"/>
      </w:pPr>
      <w:r>
        <w:rPr>
          <w:rFonts w:ascii="Courier New" w:cs="Courier New" w:hAnsi="Courier New"/>
          <w:color w:val="00B050"/>
          <w:sz w:val="20"/>
          <w:szCs w:val="20"/>
          <w:lang w:val="en-US"/>
        </w:rPr>
        <w:t>-------------------------------------------------------------------------------</w:t>
      </w:r>
    </w:p>
    <w:p>
      <w:pPr>
        <w:pStyle w:val="style25"/>
      </w:pPr>
      <w:r>
        <w:rPr>
          <w:rFonts w:ascii="Courier New" w:cs="Courier New" w:hAnsi="Courier New"/>
          <w:color w:val="00B050"/>
          <w:sz w:val="20"/>
          <w:szCs w:val="20"/>
          <w:lang w:val="en-US"/>
        </w:rPr>
        <w:t>-- Revisions  :</w:t>
      </w:r>
    </w:p>
    <w:p>
      <w:pPr>
        <w:pStyle w:val="style25"/>
      </w:pPr>
      <w:r>
        <w:rPr>
          <w:rFonts w:ascii="Courier New" w:cs="Courier New" w:hAnsi="Courier New"/>
          <w:color w:val="00B050"/>
          <w:sz w:val="20"/>
          <w:szCs w:val="20"/>
          <w:lang w:val="en-US"/>
        </w:rPr>
        <w:t>-- Date        Version  Author                Description</w:t>
      </w:r>
    </w:p>
    <w:p>
      <w:pPr>
        <w:pStyle w:val="style25"/>
      </w:pPr>
      <w:r>
        <w:rPr>
          <w:rFonts w:ascii="Courier New" w:cs="Courier New" w:hAnsi="Courier New"/>
          <w:color w:val="00B050"/>
          <w:sz w:val="20"/>
          <w:szCs w:val="20"/>
          <w:lang w:val="en-US"/>
        </w:rPr>
        <w:t xml:space="preserve">-- yyyy-dd-mm  1.0      </w:t>
      </w:r>
    </w:p>
    <w:p>
      <w:pPr>
        <w:pStyle w:val="style25"/>
      </w:pPr>
      <w:r>
        <w:rPr>
          <w:rFonts w:ascii="Courier New" w:cs="Courier New" w:hAnsi="Courier New"/>
          <w:color w:val="00B050"/>
          <w:sz w:val="20"/>
          <w:szCs w:val="20"/>
        </w:rPr>
        <w:t>-------------------------------------------------------------------------------</w:t>
      </w:r>
    </w:p>
    <w:p>
      <w:pPr>
        <w:pStyle w:val="style28"/>
        <w:spacing w:after="120" w:before="120"/>
        <w:contextualSpacing w:val="false"/>
      </w:pPr>
      <w:r>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5"/>
      </w:pPr>
      <w:r>
        <w:rPr>
          <w:rFonts w:ascii="Times New Roman" w:cs="Times New Roman" w:hAnsi="Times New Roman"/>
          <w:sz w:val="24"/>
          <w:szCs w:val="24"/>
          <w:lang w:val="en-US"/>
        </w:rPr>
      </w:r>
    </w:p>
    <w:p>
      <w:pPr>
        <w:pStyle w:val="style28"/>
      </w:pPr>
      <w:r>
        <w:rPr>
          <w:rFonts w:ascii="Times New Roman" w:cs="Times New Roman" w:hAnsi="Times New Roman"/>
          <w:sz w:val="24"/>
          <w:szCs w:val="24"/>
          <w:lang w:val="en-US"/>
        </w:rPr>
        <w:t>Figure</w:t>
      </w:r>
      <w:r>
        <w:rPr>
          <w:rFonts w:ascii="Times New Roman" w:cs="Times New Roman" w:hAnsi="Times New Roman"/>
          <w:sz w:val="24"/>
          <w:szCs w:val="24"/>
          <w:lang w:val="en-US"/>
        </w:rPr>
        <w:t xml:space="preserve"> </w:t>
      </w:r>
      <w:r>
        <w:rPr>
          <w:rFonts w:ascii="Times New Roman" w:cs="Times New Roman" w:hAnsi="Times New Roman"/>
          <w:sz w:val="24"/>
          <w:szCs w:val="24"/>
          <w:lang w:val="en-US"/>
        </w:rPr>
        <w:fldChar w:fldCharType="begin"/>
      </w:r>
      <w:r>
        <w:instrText> SEQ "Illustration" \*Arabic </w:instrText>
      </w:r>
      <w:r>
        <w:fldChar w:fldCharType="separate"/>
      </w:r>
      <w:r>
        <w:t>1</w:t>
      </w:r>
      <w:r>
        <w:fldChar w:fldCharType="end"/>
      </w:r>
      <w:r>
        <w:rPr>
          <w:rFonts w:ascii="Times New Roman" w:cs="Times New Roman" w:hAnsi="Times New Roman"/>
          <w:sz w:val="24"/>
          <w:szCs w:val="24"/>
          <w:lang w:val="en-US"/>
        </w:rPr>
        <w:t>: VHDL files header text</w:t>
      </w:r>
    </w:p>
    <w:p>
      <w:pPr>
        <w:pStyle w:val="style28"/>
      </w:pPr>
      <w:r>
        <w:rPr/>
      </w:r>
    </w:p>
    <w:p>
      <w:pPr>
        <w:pStyle w:val="style25"/>
      </w:pPr>
      <w:r>
        <w:rPr>
          <w:rFonts w:ascii="Times New Roman" w:cs="Times New Roman" w:hAnsi="Times New Roman"/>
          <w:b/>
          <w:sz w:val="24"/>
          <w:szCs w:val="24"/>
          <w:lang w:val="en-US"/>
        </w:rPr>
        <w:t xml:space="preserve">Others White Rabbit Project's Suggestions </w:t>
      </w:r>
      <w:r>
        <w:rPr>
          <w:rFonts w:ascii="Times New Roman" w:cs="Times New Roman" w:hAnsi="Times New Roman"/>
          <w:b/>
          <w:sz w:val="24"/>
          <w:szCs w:val="24"/>
          <w:lang w:val="en-US"/>
        </w:rPr>
        <w:t>[</w:t>
      </w:r>
      <w:r>
        <w:rPr>
          <w:rFonts w:ascii="Times New Roman" w:cs="Times New Roman" w:hAnsi="Times New Roman"/>
          <w:b/>
          <w:sz w:val="24"/>
          <w:szCs w:val="24"/>
          <w:lang w:val="en-US"/>
        </w:rPr>
        <w:fldChar w:fldCharType="begin"/>
      </w:r>
      <w:r>
        <w:instrText> REF Ref_Development%20instructions \h </w:instrText>
      </w:r>
      <w:r>
        <w:fldChar w:fldCharType="separate"/>
      </w:r>
      <w:r>
        <w:t>2</w:t>
      </w:r>
      <w:r>
        <w:fldChar w:fldCharType="end"/>
      </w:r>
      <w:r>
        <w:rPr>
          <w:rFonts w:ascii="Times New Roman" w:cs="Times New Roman" w:hAnsi="Times New Roman"/>
          <w:b/>
          <w:sz w:val="24"/>
          <w:szCs w:val="24"/>
          <w:lang w:val="en-US"/>
        </w:rPr>
        <w:t>]</w:t>
      </w:r>
    </w:p>
    <w:p>
      <w:pPr>
        <w:pStyle w:val="style25"/>
        <w:numPr>
          <w:ilvl w:val="0"/>
          <w:numId w:val="4"/>
        </w:numPr>
      </w:pPr>
      <w:r>
        <w:rPr>
          <w:rFonts w:ascii="Times new roman" w:cs="Times New Roman" w:hAnsi="Times new roman"/>
          <w:b w:val="false"/>
          <w:bCs w:val="false"/>
          <w:sz w:val="24"/>
          <w:szCs w:val="24"/>
          <w:lang w:val="en-US"/>
        </w:rPr>
        <w:t xml:space="preserve">If the module </w:t>
      </w:r>
      <w:r>
        <w:rPr>
          <w:rFonts w:ascii="Times new roman" w:cs="Times New Roman" w:hAnsi="Times new roman"/>
          <w:b w:val="false"/>
          <w:bCs w:val="false"/>
          <w:sz w:val="24"/>
          <w:szCs w:val="24"/>
          <w:lang w:val="en-US"/>
        </w:rPr>
        <w:t>interface</w:t>
      </w:r>
      <w:r>
        <w:rPr>
          <w:rFonts w:ascii="Times new roman" w:cs="Times New Roman" w:hAnsi="Times new roman"/>
          <w:b w:val="false"/>
          <w:bCs w:val="false"/>
          <w:sz w:val="24"/>
          <w:szCs w:val="24"/>
          <w:lang w:val="en-US"/>
        </w:rPr>
        <w:t xml:space="preserve"> comprises multiple repetitive signals, use structures instead of flattened </w:t>
      </w:r>
      <w:r>
        <w:rPr>
          <w:rStyle w:val="style19"/>
          <w:rFonts w:ascii="Times new roman" w:hAnsi="Times new roman"/>
          <w:b w:val="false"/>
          <w:bCs w:val="false"/>
          <w:sz w:val="24"/>
          <w:szCs w:val="24"/>
          <w:lang w:val="en-US"/>
        </w:rPr>
        <w:t>std_logic</w:t>
      </w:r>
      <w:r>
        <w:rPr>
          <w:rFonts w:ascii="Times new roman" w:cs="Times New Roman" w:hAnsi="Times new roman"/>
          <w:b w:val="false"/>
          <w:bCs w:val="false"/>
          <w:sz w:val="24"/>
          <w:szCs w:val="24"/>
          <w:lang w:val="en-US"/>
        </w:rPr>
        <w:t xml:space="preserve"> ports. This makes the interconnections between the modules much easier to understand and less error prone. For compatibility with Verilog and gate-level simulations, you should provide a module with flattened ports. Names of modules with structs in ports are prefixed with </w:t>
      </w:r>
      <w:r>
        <w:rPr>
          <w:rStyle w:val="style19"/>
          <w:rFonts w:ascii="Times new roman" w:hAnsi="Times new roman"/>
          <w:b w:val="false"/>
          <w:bCs w:val="false"/>
          <w:sz w:val="24"/>
          <w:szCs w:val="24"/>
          <w:lang w:val="en-US"/>
        </w:rPr>
        <w:t>x</w:t>
      </w:r>
      <w:r>
        <w:rPr>
          <w:rFonts w:ascii="Times new roman" w:cs="Times New Roman" w:hAnsi="Times new roman"/>
          <w:b w:val="false"/>
          <w:bCs w:val="false"/>
          <w:sz w:val="24"/>
          <w:szCs w:val="24"/>
          <w:lang w:val="en-US"/>
        </w:rPr>
        <w:t>, fi</w:t>
      </w:r>
      <w:r>
        <w:rPr>
          <w:rFonts w:ascii="Times new roman" w:cs="Times New Roman" w:hAnsi="Times new roman"/>
          <w:b w:val="false"/>
          <w:bCs w:val="false"/>
          <w:sz w:val="24"/>
          <w:szCs w:val="24"/>
          <w:lang w:val="en-US"/>
        </w:rPr>
        <w:t xml:space="preserve">g. </w:t>
      </w:r>
      <w:r>
        <w:rPr>
          <w:rFonts w:ascii="Times new roman" w:cs="Times New Roman" w:hAnsi="Times new roman"/>
          <w:b w:val="false"/>
          <w:bCs w:val="false"/>
          <w:sz w:val="24"/>
          <w:szCs w:val="24"/>
          <w:lang w:val="en-US"/>
        </w:rPr>
        <w:t xml:space="preserve"> Illustration</w:t>
      </w:r>
      <w:r>
        <w:rPr>
          <w:rFonts w:ascii="Times new roman" w:cs="Times New Roman" w:hAnsi="Times new roman"/>
          <w:b w:val="false"/>
          <w:bCs w:val="false"/>
          <w:sz w:val="24"/>
          <w:szCs w:val="24"/>
          <w:lang w:val="en-US"/>
        </w:rPr>
        <w:t xml:space="preserve"> for example.</w:t>
      </w:r>
    </w:p>
    <w:p>
      <w:pPr>
        <w:pStyle w:val="style25"/>
        <w:numPr>
          <w:ilvl w:val="0"/>
          <w:numId w:val="3"/>
        </w:numPr>
      </w:pPr>
      <w:r>
        <w:rPr>
          <w:rFonts w:ascii="Times new roman" w:cs="Times New Roman" w:hAnsi="Times new roman"/>
          <w:b w:val="false"/>
          <w:bCs w:val="false"/>
          <w:sz w:val="24"/>
          <w:szCs w:val="24"/>
          <w:lang w:val="en-US"/>
        </w:rPr>
        <w:t xml:space="preserve">Do not type signals, names and keywords in UPPERCASE. </w:t>
      </w:r>
    </w:p>
    <w:p>
      <w:pPr>
        <w:pStyle w:val="style25"/>
        <w:numPr>
          <w:ilvl w:val="0"/>
          <w:numId w:val="2"/>
        </w:numPr>
      </w:pPr>
      <w:r>
        <w:rPr>
          <w:rFonts w:ascii="Times new roman" w:hAnsi="Times new roman"/>
        </w:rPr>
        <w:t>F</w:t>
      </w:r>
      <w:r>
        <w:rPr>
          <w:rFonts w:ascii="Times new roman" w:hAnsi="Times new roman"/>
        </w:rPr>
        <w:t xml:space="preserve">or every Wishbone module, implement a generic </w:t>
      </w:r>
      <w:r>
        <w:rPr>
          <w:rStyle w:val="style19"/>
          <w:rFonts w:ascii="Times new roman" w:hAnsi="Times new roman"/>
        </w:rPr>
        <w:t>g_interface_mode</w:t>
      </w:r>
      <w:r>
        <w:rPr>
          <w:rFonts w:ascii="Times new roman" w:hAnsi="Times new roman"/>
        </w:rPr>
        <w:t xml:space="preserve">, allowing the user to choose between Classic and Pipelined (B4) bus operation. </w:t>
      </w:r>
    </w:p>
    <w:p>
      <w:pPr>
        <w:pStyle w:val="style25"/>
        <w:numPr>
          <w:ilvl w:val="0"/>
          <w:numId w:val="2"/>
        </w:numPr>
      </w:pPr>
      <w:r>
        <w:rPr>
          <w:rFonts w:ascii="Times new roman" w:hAnsi="Times new roman"/>
        </w:rPr>
        <w:t>U</w:t>
      </w:r>
      <w:r>
        <w:rPr>
          <w:rFonts w:ascii="Times new roman" w:hAnsi="Times new roman"/>
        </w:rPr>
        <w:t xml:space="preserve">se Emacs-style formatting VHDL formatting rules (2-space indentation) and file header. </w:t>
      </w:r>
    </w:p>
    <w:p>
      <w:pPr>
        <w:pStyle w:val="style25"/>
      </w:pPr>
      <w:r>
        <w:rPr>
          <w:rFonts w:ascii="Times New Roman" w:cs="Times New Roman" w:hAnsi="Times New Roman"/>
          <w:b w:val="false"/>
          <w:bCs w:val="false"/>
          <w:sz w:val="24"/>
          <w:szCs w:val="24"/>
          <w:lang w:val="en-US"/>
        </w:rPr>
      </w:r>
    </w:p>
    <w:p>
      <w:pPr>
        <w:pStyle w:val="style25"/>
      </w:pPr>
      <w:r>
        <w:rPr>
          <w:rFonts w:ascii="Times New Roman" w:cs="Times New Roman" w:hAnsi="Times New Roman"/>
          <w:b w:val="false"/>
          <w:bCs w:val="false"/>
          <w:sz w:val="24"/>
          <w:szCs w:val="24"/>
          <w:lang w:val="en-US"/>
        </w:rPr>
      </w:r>
    </w:p>
    <w:p>
      <w:pPr>
        <w:pStyle w:val="style25"/>
      </w:pPr>
      <w:r>
        <w:rPr>
          <w:rFonts w:ascii="Times New Roman" w:cs="Times New Roman" w:hAnsi="Times New Roman"/>
          <w:b w:val="false"/>
          <w:bCs w:val="false"/>
          <w:sz w:val="24"/>
          <w:szCs w:val="24"/>
          <w:lang w:val="en-US"/>
        </w:rPr>
      </w:r>
    </w:p>
    <w:p>
      <w:pPr>
        <w:pStyle w:val="style25"/>
      </w:pPr>
      <w:r>
        <w:rPr>
          <w:rFonts w:ascii="Times New Roman" w:cs="Times New Roman" w:hAnsi="Times New Roman"/>
          <w:b w:val="false"/>
          <w:bCs w:val="false"/>
          <w:sz w:val="24"/>
          <w:szCs w:val="24"/>
          <w:lang w:val="en-US"/>
        </w:rPr>
      </w:r>
    </w:p>
    <w:p>
      <w:pPr>
        <w:pStyle w:val="style25"/>
      </w:pPr>
      <w:r>
        <w:rPr>
          <w:rFonts w:ascii="Times New Roman" w:cs="Times New Roman" w:hAnsi="Times New Roman"/>
          <w:b w:val="false"/>
          <w:bCs w:val="false"/>
          <w:sz w:val="24"/>
          <w:szCs w:val="24"/>
          <w:lang w:val="en-US"/>
        </w:rPr>
      </w:r>
    </w:p>
    <w:p>
      <w:pPr>
        <w:pStyle w:val="style25"/>
      </w:pPr>
      <w:r>
        <w:rPr>
          <w:rFonts w:ascii="Times New Roman" w:cs="Times New Roman" w:hAnsi="Times New Roman"/>
          <w:b w:val="false"/>
          <w:bCs w:val="false"/>
          <w:sz w:val="24"/>
          <w:szCs w:val="24"/>
          <w:lang w:val="en-US"/>
        </w:rPr>
      </w:r>
    </w:p>
    <w:p>
      <w:pPr>
        <w:pStyle w:val="style25"/>
      </w:pPr>
      <w:r>
        <w:rPr>
          <w:rFonts w:ascii="Times New Roman" w:cs="Times New Roman" w:hAnsi="Times New Roman"/>
          <w:b w:val="false"/>
          <w:bCs w:val="false"/>
          <w:sz w:val="24"/>
          <w:szCs w:val="24"/>
          <w:lang w:val="en-US"/>
        </w:rPr>
        <w:pict>
          <v:rect id="shape_0" style="position:absolute;margin-left:21.5pt;margin-top:3.25pt;width:191.8pt;height:234.55pt">
            <v:wrap v:type="none"/>
            <v:fill detectmouseclick="t"/>
            <v:stroke color="gray" joinstyle="round"/>
          </v:rect>
        </w:pict>
      </w:r>
    </w:p>
    <w:p>
      <w:pPr>
        <w:pStyle w:val="style28"/>
        <w:spacing w:after="120" w:before="120"/>
        <w:contextualSpacing w:val="false"/>
      </w:pPr>
      <w:r>
        <w:rPr/>
        <w:pict>
          <v:shapetype id="shapetype_202" coordsize="21600,21600" o:spt="202" path="m,l,21600l21600,21600l21600,xe">
            <v:stroke joinstyle="miter"/>
            <v:path gradientshapeok="t" o:connecttype="rect"/>
          </v:shapetype>
          <v:shape id="shape_0" style="position:absolute;margin-left:-4.7pt;margin-top:0pt;width:171.65pt;height:211.9pt" type="shapetype_202">
            <w:textbox>
              <w:txbxContent>
                <w:p>
                  <w:r>
                    <w:t>-- version with structs</w:t>
                  </w:r>
                </w:p>
                <w:p>
                  <w:r>
                    <w:t>entity xwr_module is</w:t>
                  </w:r>
                </w:p>
                <w:p>
                  <w:r>
                    <w:t xml:space="preserve">  port (</w:t>
                  </w:r>
                </w:p>
                <w:p>
                  <w:r>
                    <w:t xml:space="preserve">    wb_i : t_wishbone_slave_in;</w:t>
                  </w:r>
                </w:p>
                <w:p>
                  <w:r>
                    <w:t xml:space="preserve">    wb_o : t_wishbone_slave_out</w:t>
                  </w:r>
                </w:p>
                <w:p>
                  <w:r>
                    <w:t xml:space="preserve">    );</w:t>
                  </w:r>
                </w:p>
                <w:p>
                  <w:r>
                    <w:t>end xwr_module;</w:t>
                  </w:r>
                </w:p>
                <w:p>
                  <w:r/>
                </w:p>
                <w:p>
                  <w:r>
                    <w:t>-- version without structs</w:t>
                  </w:r>
                </w:p>
                <w:p>
                  <w:r>
                    <w:t>entity wr_module is</w:t>
                  </w:r>
                </w:p>
                <w:p>
                  <w:r>
                    <w:t xml:space="preserve">  port (</w:t>
                  </w:r>
                </w:p>
                <w:p>
                  <w:r>
                    <w:t xml:space="preserve">    wb_adr_i : in  std_logic_vector;</w:t>
                  </w:r>
                </w:p>
                <w:p>
                  <w:r>
                    <w:t xml:space="preserve">    wb_dat_i : in  std_logic_vector;</w:t>
                  </w:r>
                </w:p>
                <w:p>
                  <w:r>
                    <w:t xml:space="preserve">    wb_ack_o : out std_logic;</w:t>
                  </w:r>
                </w:p>
                <w:p>
                  <w:r>
                    <w:t xml:space="preserve">    );</w:t>
                  </w:r>
                </w:p>
                <w:p>
                  <w:r>
                    <w:t>end wr_module;</w:t>
                  </w:r>
                </w:p>
              </w:txbxContent>
            </w:textbox>
            <v:wrap v:type="square"/>
            <v:fill detectmouseclick="t"/>
            <v:stroke color="black" joinstyle="round"/>
          </v:shape>
        </w:pict>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5"/>
      </w:pPr>
      <w:r>
        <w:rPr/>
      </w:r>
    </w:p>
    <w:p>
      <w:pPr>
        <w:pStyle w:val="style28"/>
      </w:pPr>
      <w:r>
        <w:rPr>
          <w:rFonts w:ascii="Times New Roman" w:cs="Times New Roman" w:hAnsi="Times New Roman"/>
          <w:b/>
          <w:sz w:val="24"/>
          <w:szCs w:val="24"/>
          <w:lang w:val="en-US"/>
        </w:rPr>
        <w:t>Figure</w:t>
      </w:r>
      <w:r>
        <w:rPr>
          <w:rFonts w:ascii="Times New Roman" w:cs="Times New Roman" w:hAnsi="Times New Roman"/>
          <w:b/>
          <w:sz w:val="24"/>
          <w:szCs w:val="24"/>
          <w:lang w:val="en-US"/>
        </w:rPr>
        <w:t xml:space="preserve"> </w:t>
      </w:r>
      <w:r>
        <w:rPr>
          <w:rFonts w:ascii="Times New Roman" w:cs="Times New Roman" w:hAnsi="Times New Roman"/>
          <w:b/>
          <w:sz w:val="24"/>
          <w:szCs w:val="24"/>
          <w:lang w:val="en-US"/>
        </w:rPr>
        <w:fldChar w:fldCharType="begin"/>
      </w:r>
      <w:r>
        <w:instrText> SEQ "Illustration" \*Arabic </w:instrText>
      </w:r>
      <w:r>
        <w:fldChar w:fldCharType="separate"/>
      </w:r>
      <w:r>
        <w:t>2</w:t>
      </w:r>
      <w:r>
        <w:fldChar w:fldCharType="end"/>
      </w:r>
      <w:r>
        <w:rPr>
          <w:rFonts w:ascii="Times New Roman" w:cs="Times New Roman" w:hAnsi="Times New Roman"/>
          <w:b/>
          <w:sz w:val="24"/>
          <w:szCs w:val="24"/>
          <w:lang w:val="en-US"/>
        </w:rPr>
        <w:t>: Names of modules with structs in ports</w:t>
      </w:r>
    </w:p>
    <w:p>
      <w:pPr>
        <w:pStyle w:val="style25"/>
      </w:pPr>
      <w:r>
        <w:rPr/>
      </w:r>
    </w:p>
    <w:p>
      <w:pPr>
        <w:pStyle w:val="style25"/>
      </w:pPr>
      <w:r>
        <w:rPr/>
      </w:r>
    </w:p>
    <w:p>
      <w:pPr>
        <w:pStyle w:val="style25"/>
      </w:pPr>
      <w:r>
        <w:rPr>
          <w:rFonts w:ascii="Times New Roman" w:cs="Times New Roman" w:hAnsi="Times New Roman"/>
          <w:b/>
          <w:sz w:val="24"/>
          <w:szCs w:val="24"/>
          <w:lang w:val="en-US"/>
        </w:rPr>
        <w:t>References</w:t>
      </w:r>
    </w:p>
    <w:tbl>
      <w:tblPr>
        <w:jc w:val="left"/>
        <w:tblInd w:type="dxa" w:w="-108"/>
        <w:tblBorders/>
      </w:tblPr>
      <w:tblGrid>
        <w:gridCol w:w="647"/>
        <w:gridCol w:w="8928"/>
      </w:tblGrid>
      <w:tr>
        <w:trPr>
          <w:cantSplit w:val="false"/>
        </w:trPr>
        <w:tc>
          <w:tcPr>
            <w:tcW w:type="dxa" w:w="647"/>
            <w:tcBorders/>
            <w:shd w:fill="auto" w:val="clear"/>
            <w:tcMar>
              <w:top w:type="dxa" w:w="0"/>
              <w:left w:type="dxa" w:w="108"/>
              <w:bottom w:type="dxa" w:w="0"/>
              <w:right w:type="dxa" w:w="108"/>
            </w:tcMar>
          </w:tcPr>
          <w:p>
            <w:pPr>
              <w:pStyle w:val="style25"/>
            </w:pPr>
            <w:bookmarkStart w:id="0" w:name="_Ref336892534"/>
            <w:r>
              <w:rPr>
                <w:rStyle w:val="style16"/>
                <w:rFonts w:cs="Calibri"/>
                <w:sz w:val="22"/>
                <w:szCs w:val="22"/>
                <w:lang w:eastAsia="en-US" w:val="en-US"/>
              </w:rPr>
              <w:t>[</w:t>
            </w:r>
            <w:bookmarkStart w:id="1" w:name="Ref_Guidelines%20for%20VHDL%20coding"/>
            <w:bookmarkEnd w:id="1"/>
            <w:r>
              <w:rPr>
                <w:rStyle w:val="style16"/>
                <w:rFonts w:cs="Calibri"/>
                <w:sz w:val="22"/>
                <w:szCs w:val="22"/>
                <w:lang w:eastAsia="en-US" w:val="en-US"/>
              </w:rPr>
              <w:t>1</w:t>
            </w:r>
            <w:bookmarkStart w:id="2" w:name="Ref_Guidelines%20for%20VHDL%20coding"/>
            <w:bookmarkEnd w:id="2"/>
            <w:bookmarkEnd w:id="0"/>
            <w:r>
              <w:rPr>
                <w:rStyle w:val="style16"/>
                <w:rFonts w:cs="Calibri"/>
                <w:sz w:val="22"/>
                <w:szCs w:val="22"/>
                <w:lang w:eastAsia="en-US" w:val="en-US"/>
              </w:rPr>
              <w:t>]</w:t>
            </w:r>
          </w:p>
        </w:tc>
        <w:tc>
          <w:tcPr>
            <w:tcW w:type="dxa" w:w="8928"/>
            <w:tcBorders/>
            <w:shd w:fill="auto" w:val="clear"/>
            <w:tcMar>
              <w:top w:type="dxa" w:w="0"/>
              <w:left w:type="dxa" w:w="108"/>
              <w:bottom w:type="dxa" w:w="0"/>
              <w:right w:type="dxa" w:w="108"/>
            </w:tcMar>
          </w:tcPr>
          <w:p>
            <w:pPr>
              <w:pStyle w:val="style25"/>
            </w:pPr>
            <w:r>
              <w:rPr>
                <w:rFonts w:cs="Calibri"/>
                <w:sz w:val="22"/>
                <w:szCs w:val="22"/>
                <w:lang w:eastAsia="en-US" w:val="en-US"/>
              </w:rPr>
              <w:t xml:space="preserve">P. Loschmidt </w:t>
            </w:r>
            <w:r>
              <w:rPr>
                <w:rStyle w:val="style16"/>
                <w:rFonts w:cs="Calibri"/>
                <w:i/>
                <w:sz w:val="22"/>
                <w:szCs w:val="22"/>
                <w:lang w:eastAsia="en-US" w:val="en-US"/>
              </w:rPr>
              <w:t>et al</w:t>
            </w:r>
            <w:r>
              <w:rPr>
                <w:rStyle w:val="style16"/>
                <w:rFonts w:cs="Calibri"/>
                <w:sz w:val="22"/>
                <w:szCs w:val="22"/>
                <w:lang w:eastAsia="en-US" w:val="en-US"/>
              </w:rPr>
              <w:t xml:space="preserve">, "Guidelines for VHDL coding", </w:t>
            </w:r>
            <w:hyperlink r:id="rId2">
              <w:r>
                <w:rPr>
                  <w:rStyle w:val="style17"/>
                  <w:rFonts w:ascii="Times New Roman" w:hAnsi="Times New Roman"/>
                  <w:sz w:val="22"/>
                  <w:lang w:eastAsia="en-US" w:val="en-US"/>
                </w:rPr>
                <w:t>http://www.ohwr.org/projects/hdl-core-lib/documents</w:t>
              </w:r>
            </w:hyperlink>
            <w:r>
              <w:rPr>
                <w:rStyle w:val="style16"/>
                <w:rFonts w:cs="Calibri"/>
                <w:sz w:val="22"/>
                <w:szCs w:val="22"/>
                <w:lang w:eastAsia="en-US" w:val="en-US"/>
              </w:rPr>
              <w:t>, 2010.</w:t>
            </w:r>
          </w:p>
        </w:tc>
      </w:tr>
    </w:tbl>
    <w:p>
      <w:pPr>
        <w:pStyle w:val="style0"/>
      </w:pPr>
      <w:r>
        <w:rPr/>
      </w:r>
    </w:p>
    <w:tbl>
      <w:tblPr>
        <w:jc w:val="left"/>
        <w:tblInd w:type="dxa" w:w="-108"/>
        <w:tblBorders/>
      </w:tblPr>
      <w:tblGrid>
        <w:gridCol w:w="647"/>
        <w:gridCol w:w="8929"/>
      </w:tblGrid>
      <w:tr>
        <w:trPr>
          <w:cantSplit w:val="false"/>
        </w:trPr>
        <w:tc>
          <w:tcPr>
            <w:tcW w:type="dxa" w:w="647"/>
            <w:tcBorders/>
            <w:shd w:fill="auto" w:val="clear"/>
            <w:tcMar>
              <w:top w:type="dxa" w:w="0"/>
              <w:left w:type="dxa" w:w="108"/>
              <w:bottom w:type="dxa" w:w="0"/>
              <w:right w:type="dxa" w:w="108"/>
            </w:tcMar>
          </w:tcPr>
          <w:p>
            <w:pPr>
              <w:pStyle w:val="style25"/>
            </w:pPr>
            <w:bookmarkStart w:id="3" w:name="_Ref3368925341"/>
            <w:r>
              <w:rPr>
                <w:rStyle w:val="style16"/>
                <w:rFonts w:cs="Calibri"/>
                <w:sz w:val="22"/>
                <w:szCs w:val="22"/>
                <w:lang w:eastAsia="en-US" w:val="en-US"/>
              </w:rPr>
              <w:t>[</w:t>
            </w:r>
            <w:bookmarkStart w:id="4" w:name="Ref_Development%20instructions"/>
            <w:bookmarkEnd w:id="4"/>
            <w:r>
              <w:rPr>
                <w:rStyle w:val="style16"/>
                <w:rFonts w:cs="Calibri"/>
                <w:sz w:val="22"/>
                <w:szCs w:val="22"/>
                <w:lang w:eastAsia="en-US" w:val="en-US"/>
              </w:rPr>
              <w:t>2</w:t>
            </w:r>
            <w:bookmarkStart w:id="5" w:name="Ref_Development%20instructions"/>
            <w:bookmarkEnd w:id="5"/>
            <w:bookmarkEnd w:id="3"/>
            <w:r>
              <w:rPr>
                <w:rStyle w:val="style16"/>
                <w:rFonts w:cs="Calibri"/>
                <w:sz w:val="22"/>
                <w:szCs w:val="22"/>
                <w:lang w:eastAsia="en-US" w:val="en-US"/>
              </w:rPr>
              <w:t>]</w:t>
            </w:r>
          </w:p>
        </w:tc>
        <w:tc>
          <w:tcPr>
            <w:tcW w:type="dxa" w:w="8929"/>
            <w:tcBorders/>
            <w:shd w:fill="auto" w:val="clear"/>
            <w:tcMar>
              <w:top w:type="dxa" w:w="0"/>
              <w:left w:type="dxa" w:w="108"/>
              <w:bottom w:type="dxa" w:w="0"/>
              <w:right w:type="dxa" w:w="108"/>
            </w:tcMar>
          </w:tcPr>
          <w:p>
            <w:pPr>
              <w:pStyle w:val="style25"/>
            </w:pPr>
            <w:r>
              <w:rPr>
                <w:rFonts w:cs="Calibri"/>
                <w:sz w:val="22"/>
                <w:szCs w:val="22"/>
                <w:lang w:eastAsia="en-US" w:val="en-US"/>
              </w:rPr>
              <w:t>T</w:t>
            </w:r>
            <w:r>
              <w:rPr>
                <w:rFonts w:cs="Calibri"/>
                <w:sz w:val="22"/>
                <w:szCs w:val="22"/>
                <w:lang w:eastAsia="en-US" w:val="en-US"/>
              </w:rPr>
              <w:t xml:space="preserve">. Wlostowski; </w:t>
            </w:r>
            <w:r>
              <w:rPr>
                <w:rFonts w:cs="Calibri"/>
                <w:sz w:val="22"/>
                <w:szCs w:val="22"/>
                <w:lang w:eastAsia="en-US" w:val="en-US"/>
              </w:rPr>
              <w:t>G.</w:t>
            </w:r>
            <w:r>
              <w:rPr>
                <w:rFonts w:cs="Calibri"/>
                <w:sz w:val="22"/>
                <w:szCs w:val="22"/>
                <w:lang w:eastAsia="en-US" w:val="en-US"/>
              </w:rPr>
              <w:t xml:space="preserve"> Daniluk</w:t>
            </w:r>
            <w:r>
              <w:rPr>
                <w:rStyle w:val="style16"/>
                <w:rFonts w:cs="Calibri"/>
                <w:sz w:val="22"/>
                <w:szCs w:val="22"/>
                <w:lang w:eastAsia="en-US" w:val="en-US"/>
              </w:rPr>
              <w:t>, "</w:t>
            </w:r>
            <w:bookmarkStart w:id="6" w:name="__DdeLink__167_652591134"/>
            <w:r>
              <w:rPr>
                <w:rStyle w:val="style16"/>
                <w:rFonts w:cs="Calibri"/>
                <w:sz w:val="22"/>
                <w:szCs w:val="22"/>
                <w:lang w:eastAsia="en-US" w:val="en-US"/>
              </w:rPr>
              <w:t>Development instructions</w:t>
            </w:r>
            <w:bookmarkEnd w:id="6"/>
            <w:r>
              <w:rPr>
                <w:rStyle w:val="style16"/>
                <w:rFonts w:cs="Calibri"/>
                <w:sz w:val="22"/>
                <w:szCs w:val="22"/>
                <w:lang w:eastAsia="en-US" w:val="en-US"/>
              </w:rPr>
              <w:t xml:space="preserve">", </w:t>
            </w:r>
            <w:hyperlink r:id="rId3">
              <w:r>
                <w:rPr>
                  <w:rStyle w:val="style16"/>
                  <w:rStyle w:val="style17"/>
                  <w:rFonts w:ascii="Times New Roman" w:cs="Calibri" w:hAnsi="Times New Roman"/>
                  <w:sz w:val="22"/>
                  <w:szCs w:val="22"/>
                  <w:lang w:eastAsia="en-US" w:val="en-US"/>
                </w:rPr>
                <w:t>http://www.ohwr.org/projects/wr-cores/wiki/Development_Instructions</w:t>
              </w:r>
            </w:hyperlink>
            <w:r>
              <w:rPr>
                <w:rStyle w:val="style16"/>
                <w:rFonts w:cs="Calibri"/>
                <w:sz w:val="22"/>
                <w:szCs w:val="22"/>
                <w:lang w:eastAsia="en-US" w:val="en-US"/>
              </w:rPr>
              <w:t>, 201</w:t>
            </w:r>
            <w:r>
              <w:rPr>
                <w:rStyle w:val="style16"/>
                <w:rFonts w:cs="Calibri"/>
                <w:sz w:val="22"/>
                <w:szCs w:val="22"/>
                <w:lang w:eastAsia="en-US" w:val="en-US"/>
              </w:rPr>
              <w:t>2</w:t>
            </w:r>
            <w:r>
              <w:rPr>
                <w:rStyle w:val="style16"/>
                <w:rFonts w:cs="Calibri"/>
                <w:sz w:val="22"/>
                <w:szCs w:val="22"/>
                <w:lang w:eastAsia="en-US" w:val="en-US"/>
              </w:rPr>
              <w:t>.</w:t>
            </w:r>
          </w:p>
        </w:tc>
      </w:tr>
    </w:tbl>
    <w:p>
      <w:pPr>
        <w:pStyle w:val="style0"/>
      </w:pPr>
      <w:hyperlink r:id="rId4">
        <w:r>
          <w:rPr/>
        </w:r>
      </w:hyperlink>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line="100" w:lineRule="atLeast"/>
      <w:contextualSpacing w:val="false"/>
      <w:jc w:val="both"/>
    </w:pPr>
    <w:rPr>
      <w:rFonts w:ascii="Arial" w:cs="Times New Roman" w:eastAsia="Times New Roman" w:hAnsi="Arial"/>
      <w:color w:val="auto"/>
      <w:sz w:val="20"/>
      <w:szCs w:val="24"/>
      <w:lang w:bidi="ar-SA" w:eastAsia="en-US" w:val="en-US"/>
    </w:rPr>
  </w:style>
  <w:style w:styleId="style1" w:type="paragraph">
    <w:name w:val="Heading 1"/>
    <w:basedOn w:val="style20"/>
    <w:next w:val="style21"/>
    <w:pPr>
      <w:outlineLvl w:val="0"/>
    </w:pPr>
    <w:rPr>
      <w:rFonts w:ascii="Liberation Serif" w:cs="DejaVu Sans" w:eastAsia="DejaVu Sans" w:hAnsi="Liberation Serif"/>
      <w:b/>
      <w:bCs/>
      <w:sz w:val="48"/>
      <w:szCs w:val="48"/>
    </w:rPr>
  </w:style>
  <w:style w:styleId="style15" w:type="character">
    <w:name w:val="Default Paragraph Font"/>
    <w:next w:val="style15"/>
    <w:rPr/>
  </w:style>
  <w:style w:styleId="style16" w:type="character">
    <w:name w:val="hps"/>
    <w:basedOn w:val="style15"/>
    <w:next w:val="style16"/>
    <w:rPr/>
  </w:style>
  <w:style w:styleId="style17" w:type="character">
    <w:name w:val="Internet Link"/>
    <w:basedOn w:val="style15"/>
    <w:next w:val="style17"/>
    <w:rPr>
      <w:rFonts w:ascii="Arial" w:cs="Times New Roman" w:hAnsi="Arial"/>
      <w:color w:val="0000FF"/>
      <w:sz w:val="20"/>
      <w:u w:val="single"/>
      <w:lang w:bidi="en-US" w:eastAsia="en-US" w:val="en-US"/>
    </w:rPr>
  </w:style>
  <w:style w:styleId="style18" w:type="character">
    <w:name w:val="Bullets"/>
    <w:next w:val="style18"/>
    <w:rPr>
      <w:rFonts w:ascii="OpenSymbol" w:cs="OpenSymbol" w:eastAsia="OpenSymbol" w:hAnsi="OpenSymbol"/>
    </w:rPr>
  </w:style>
  <w:style w:styleId="style19" w:type="character">
    <w:name w:val="Source Text"/>
    <w:next w:val="style19"/>
    <w:rPr>
      <w:rFonts w:ascii="DejaVu Sans Mono" w:cs="DejaVu Sans Mono" w:eastAsia="DejaVu Sans Mono" w:hAnsi="DejaVu Sans Mono"/>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 Spacing"/>
    <w:next w:val="style25"/>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pt-BR"/>
    </w:rPr>
  </w:style>
  <w:style w:styleId="style26" w:type="paragraph">
    <w:name w:val="caption"/>
    <w:basedOn w:val="style0"/>
    <w:next w:val="style26"/>
    <w:pPr>
      <w:spacing w:after="200" w:before="0"/>
      <w:contextualSpacing w:val="false"/>
      <w:jc w:val="center"/>
    </w:pPr>
    <w:rPr>
      <w:rFonts w:ascii="Times New Roman" w:hAnsi="Times New Roman"/>
      <w:bCs/>
      <w:sz w:val="22"/>
      <w:szCs w:val="18"/>
    </w:rPr>
  </w:style>
  <w:style w:styleId="style27" w:type="paragraph">
    <w:name w:val="Frame contents"/>
    <w:basedOn w:val="style21"/>
    <w:next w:val="style27"/>
    <w:pPr/>
    <w:rPr/>
  </w:style>
  <w:style w:styleId="style28" w:type="paragraph">
    <w:name w:val="Illustration"/>
    <w:basedOn w:val="style23"/>
    <w:next w:val="style28"/>
    <w:pPr/>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hwr.org/projects/hdl-core-lib/documents" TargetMode="External"/><Relationship Id="rId3" Type="http://schemas.openxmlformats.org/officeDocument/2006/relationships/hyperlink" Target="http://www.ohwr.org/projects/wr-cores/wiki/Development_Instructions" TargetMode="External"/><Relationship Id="rId4" Type="http://schemas.openxmlformats.org/officeDocument/2006/relationships/hyperlink" Target="http://www.ohwr.org/users/28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2012-10-26T12:34:00.00Z</dcterms:created>
  <dc:creator>jose.berkenbrock</dc:creator>
  <cp:lastModifiedBy>jose.berkenbrock</cp:lastModifiedBy>
  <dcterms:modified xsi:type="dcterms:W3CDTF">2012-10-26T12:34:00.00Z</dcterms:modified>
  <cp:revision>2</cp:revision>
</cp:coreProperties>
</file>