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08" w:rsidRDefault="006D1D08">
      <w:pPr>
        <w:shd w:val="clear" w:color="auto" w:fill="FFFFFF"/>
      </w:pPr>
    </w:p>
    <w:tbl>
      <w:tblPr>
        <w:tblStyle w:val="Tabelacomgrade"/>
        <w:tblW w:w="8679" w:type="dxa"/>
        <w:tblLook w:val="04A0" w:firstRow="1" w:lastRow="0" w:firstColumn="1" w:lastColumn="0" w:noHBand="0" w:noVBand="1"/>
      </w:tblPr>
      <w:tblGrid>
        <w:gridCol w:w="994"/>
        <w:gridCol w:w="1844"/>
        <w:gridCol w:w="717"/>
        <w:gridCol w:w="2416"/>
        <w:gridCol w:w="146"/>
        <w:gridCol w:w="2562"/>
      </w:tblGrid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Nome do Projeto: Controle </w:t>
            </w:r>
            <w:r w:rsidR="00DC5E7E">
              <w:t>F</w:t>
            </w:r>
            <w:r>
              <w:t>inanceiro Uni</w:t>
            </w:r>
            <w:r w:rsidR="00DC5E7E">
              <w:t xml:space="preserve"> </w:t>
            </w:r>
            <w:proofErr w:type="spellStart"/>
            <w:r>
              <w:t>Duni</w:t>
            </w:r>
            <w:proofErr w:type="spellEnd"/>
            <w:r w:rsidR="00DC5E7E">
              <w:t xml:space="preserve"> </w:t>
            </w:r>
            <w:proofErr w:type="spellStart"/>
            <w:r>
              <w:t>Tê</w:t>
            </w:r>
            <w:proofErr w:type="spellEnd"/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Autores: Aylton Almeida, Lucas Lima, Nayane Ornelas, Pedro Paulo </w:t>
            </w: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Fornecedor(es) de Requisitos</w:t>
            </w:r>
          </w:p>
        </w:tc>
      </w:tr>
      <w:tr w:rsidR="006D1D08">
        <w:tc>
          <w:tcPr>
            <w:tcW w:w="2837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Email</w:t>
            </w:r>
          </w:p>
        </w:tc>
        <w:tc>
          <w:tcPr>
            <w:tcW w:w="2708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Cargo ou Função - Empresa</w:t>
            </w:r>
          </w:p>
        </w:tc>
      </w:tr>
      <w:tr w:rsidR="006D1D08">
        <w:tc>
          <w:tcPr>
            <w:tcW w:w="2837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Jacqueline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jjcca2@gmail.com</w:t>
            </w:r>
          </w:p>
        </w:tc>
        <w:tc>
          <w:tcPr>
            <w:tcW w:w="2708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Proprietária</w:t>
            </w:r>
          </w:p>
        </w:tc>
      </w:tr>
      <w:tr w:rsidR="006D1D08">
        <w:tc>
          <w:tcPr>
            <w:tcW w:w="2837" w:type="dxa"/>
            <w:gridSpan w:val="2"/>
            <w:shd w:val="clear" w:color="auto" w:fill="auto"/>
          </w:tcPr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  <w:tc>
          <w:tcPr>
            <w:tcW w:w="3133" w:type="dxa"/>
            <w:gridSpan w:val="2"/>
            <w:shd w:val="clear" w:color="auto" w:fill="auto"/>
          </w:tcPr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  <w:tc>
          <w:tcPr>
            <w:tcW w:w="2708" w:type="dxa"/>
            <w:gridSpan w:val="2"/>
            <w:shd w:val="clear" w:color="auto" w:fill="auto"/>
          </w:tcPr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Descrição do Problema</w:t>
            </w: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Dificuldade de comunicação sobre a parte financeira entre loja e proprietária, devido ao trabalho em localidades distintas</w:t>
            </w: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Descrição Geral da Solução (Escopo)</w:t>
            </w: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Sistema de cadastro de vendas e gastos, </w:t>
            </w:r>
            <w:r>
              <w:t>possibilitando acesso remoto por ambas as partes</w:t>
            </w: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Fora do Escopo</w:t>
            </w: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Controle de estoque</w:t>
            </w:r>
          </w:p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Pagamentos de despesas </w:t>
            </w: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Usuários</w:t>
            </w: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Funcionárias da loja e proprietária </w:t>
            </w: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Requisitos Funcionais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ID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Descrição do Requisito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Prioridade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Complexidade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#01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O </w:t>
            </w:r>
            <w:r>
              <w:t>proprietário faz controle de cadastro de funcionários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Médio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#02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O funcionário/ proprietário faz controle de cadastro de produtos 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Médio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#03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O funcionário/ proprietário deve fazer controle de cadastro de pagamentos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#04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O funcionário/ proprietário deve fazer controle de cadastro de venda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#05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O funcionário/ proprietário deve fazer controle de cadastro de clientes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Médio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#06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O funcionário/ proprietário deseja ver o valor total de vendas no dia/</w:t>
            </w:r>
            <w:r>
              <w:t xml:space="preserve"> mês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lastRenderedPageBreak/>
              <w:t>#07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O funcionário/ proprietário deseja ver o total de vendas no dia classificado por tipo de pagamento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#08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O funcionário deseja ver o total de vendas feitas por ele no dia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Desejável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Baixo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#09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O </w:t>
            </w:r>
            <w:r>
              <w:t>proprietário/ Funcionário deve poder ver alterações feitas em outra máquina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Requisitos Não Funcionais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ID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Descrição do Requisito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Prioridade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Complexidade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#10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O sistema deve funcionar no Windows 7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Baixa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#11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 xml:space="preserve">Necessário login </w:t>
            </w:r>
            <w:r>
              <w:t>para acessar o sistema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Média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#12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Criação de um banco de dados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Alta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#13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Utilização de interfa</w:t>
            </w:r>
            <w:bookmarkStart w:id="0" w:name="_GoBack"/>
            <w:bookmarkEnd w:id="0"/>
            <w:r>
              <w:t xml:space="preserve">ce gráfica </w:t>
            </w:r>
            <w:proofErr w:type="spellStart"/>
            <w:r>
              <w:t>JavaFx</w:t>
            </w:r>
            <w:proofErr w:type="spellEnd"/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Média</w:t>
            </w:r>
          </w:p>
        </w:tc>
      </w:tr>
      <w:tr w:rsidR="006D1D08">
        <w:tc>
          <w:tcPr>
            <w:tcW w:w="993" w:type="dxa"/>
            <w:shd w:val="clear" w:color="auto" w:fill="auto"/>
          </w:tcPr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  <w:tc>
          <w:tcPr>
            <w:tcW w:w="2561" w:type="dxa"/>
            <w:gridSpan w:val="2"/>
            <w:shd w:val="clear" w:color="auto" w:fill="auto"/>
          </w:tcPr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  <w:tc>
          <w:tcPr>
            <w:tcW w:w="2562" w:type="dxa"/>
            <w:gridSpan w:val="2"/>
            <w:shd w:val="clear" w:color="auto" w:fill="auto"/>
          </w:tcPr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  <w:tc>
          <w:tcPr>
            <w:tcW w:w="2562" w:type="dxa"/>
            <w:shd w:val="clear" w:color="auto" w:fill="auto"/>
          </w:tcPr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4530F7">
            <w:pPr>
              <w:shd w:val="clear" w:color="auto" w:fill="FFFFFF"/>
              <w:spacing w:after="0" w:line="240" w:lineRule="auto"/>
            </w:pPr>
            <w:r>
              <w:t>Pendências:</w:t>
            </w:r>
          </w:p>
        </w:tc>
      </w:tr>
      <w:tr w:rsidR="006D1D08">
        <w:tc>
          <w:tcPr>
            <w:tcW w:w="8678" w:type="dxa"/>
            <w:gridSpan w:val="6"/>
            <w:shd w:val="clear" w:color="auto" w:fill="auto"/>
          </w:tcPr>
          <w:p w:rsidR="006D1D08" w:rsidRDefault="006D1D08">
            <w:pPr>
              <w:shd w:val="clear" w:color="auto" w:fill="FFFFFF"/>
              <w:spacing w:after="0" w:line="240" w:lineRule="auto"/>
            </w:pP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  <w:p w:rsidR="006D1D08" w:rsidRDefault="006D1D08">
            <w:pPr>
              <w:shd w:val="clear" w:color="auto" w:fill="FFFFFF"/>
              <w:spacing w:after="0" w:line="240" w:lineRule="auto"/>
            </w:pPr>
          </w:p>
        </w:tc>
      </w:tr>
    </w:tbl>
    <w:p w:rsidR="006D1D08" w:rsidRDefault="006D1D08"/>
    <w:sectPr w:rsidR="006D1D0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0F7" w:rsidRDefault="004530F7">
      <w:pPr>
        <w:spacing w:after="0" w:line="240" w:lineRule="auto"/>
      </w:pPr>
      <w:r>
        <w:separator/>
      </w:r>
    </w:p>
  </w:endnote>
  <w:endnote w:type="continuationSeparator" w:id="0">
    <w:p w:rsidR="004530F7" w:rsidRDefault="0045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D08" w:rsidRDefault="006D1D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0F7" w:rsidRDefault="004530F7">
      <w:pPr>
        <w:spacing w:after="0" w:line="240" w:lineRule="auto"/>
      </w:pPr>
      <w:r>
        <w:separator/>
      </w:r>
    </w:p>
  </w:footnote>
  <w:footnote w:type="continuationSeparator" w:id="0">
    <w:p w:rsidR="004530F7" w:rsidRDefault="00453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D08" w:rsidRDefault="004530F7">
    <w:pPr>
      <w:pStyle w:val="Cabealho"/>
      <w:jc w:val="right"/>
    </w:pPr>
    <w:r>
      <w:t>Engenharia de Software – PUC Minas Praça da Liberdade</w:t>
    </w:r>
  </w:p>
  <w:p w:rsidR="006D1D08" w:rsidRDefault="006D1D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08"/>
    <w:rsid w:val="004530F7"/>
    <w:rsid w:val="006D1D08"/>
    <w:rsid w:val="00D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DCE2"/>
  <w15:docId w15:val="{31FB4B25-4A46-4157-9FCC-1C01D39A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uiPriority w:val="9"/>
    <w:qFormat/>
    <w:pPr>
      <w:keepNext/>
      <w:keepLines/>
      <w:shd w:val="clear" w:color="auto" w:fill="FFFFFF"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keepNext/>
      <w:keepLines/>
      <w:shd w:val="clear" w:color="auto" w:fill="FFFFFF"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ontepargpadro"/>
    <w:uiPriority w:val="10"/>
    <w:qFormat/>
    <w:rPr>
      <w:sz w:val="48"/>
      <w:szCs w:val="48"/>
    </w:rPr>
  </w:style>
  <w:style w:type="character" w:customStyle="1" w:styleId="SubtitleChar">
    <w:name w:val="Subtitle Char"/>
    <w:basedOn w:val="Fontepargpadro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ontepargpadro"/>
    <w:uiPriority w:val="99"/>
    <w:qFormat/>
  </w:style>
  <w:style w:type="character" w:customStyle="1" w:styleId="FooterChar">
    <w:name w:val="Footer Char"/>
    <w:basedOn w:val="Fontepargpadro"/>
    <w:uiPriority w:val="99"/>
    <w:qFormat/>
  </w:style>
  <w:style w:type="character" w:customStyle="1" w:styleId="InternetLink">
    <w:name w:val="Internet 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  <w:qFormat/>
  </w:style>
  <w:style w:type="paragraph" w:customStyle="1" w:styleId="Heading">
    <w:name w:val="Heading"/>
    <w:basedOn w:val="Normal"/>
    <w:next w:val="Corpodetexto"/>
    <w:qFormat/>
    <w:pPr>
      <w:keepNext/>
      <w:shd w:val="clear" w:color="auto" w:fill="FFFFFF"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hd w:val="clear" w:color="auto" w:fill="FFFFFF"/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shd w:val="clear" w:color="auto" w:fill="FFFFFF"/>
      <w:ind w:left="720"/>
      <w:contextualSpacing/>
    </w:p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uiPriority w:val="10"/>
    <w:qFormat/>
    <w:pPr>
      <w:shd w:val="clear" w:color="auto" w:fill="FFFFFF"/>
      <w:spacing w:before="300"/>
      <w:contextualSpacing/>
    </w:pPr>
    <w:rPr>
      <w:sz w:val="48"/>
      <w:szCs w:val="48"/>
    </w:rPr>
  </w:style>
  <w:style w:type="paragraph" w:styleId="Subttulo">
    <w:name w:val="Subtitle"/>
    <w:basedOn w:val="Normal"/>
    <w:uiPriority w:val="11"/>
    <w:qFormat/>
    <w:pPr>
      <w:shd w:val="clear" w:color="auto" w:fill="FFFFFF"/>
      <w:spacing w:before="200"/>
    </w:pPr>
    <w:rPr>
      <w:sz w:val="24"/>
      <w:szCs w:val="24"/>
    </w:rPr>
  </w:style>
  <w:style w:type="paragraph" w:styleId="Citao">
    <w:name w:val="Quote"/>
    <w:basedOn w:val="Normal"/>
    <w:uiPriority w:val="29"/>
    <w:qFormat/>
    <w:pPr>
      <w:shd w:val="clear" w:color="auto" w:fill="FFFFFF"/>
      <w:ind w:left="720" w:right="720"/>
    </w:pPr>
    <w:rPr>
      <w:i/>
    </w:rPr>
  </w:style>
  <w:style w:type="paragraph" w:styleId="CitaoIntens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Textodenotaderodap">
    <w:name w:val="footnote text"/>
    <w:basedOn w:val="Normal"/>
    <w:uiPriority w:val="99"/>
    <w:semiHidden/>
    <w:unhideWhenUsed/>
    <w:pPr>
      <w:shd w:val="clear" w:color="auto" w:fill="FFFFFF"/>
      <w:spacing w:after="40" w:line="240" w:lineRule="auto"/>
    </w:pPr>
    <w:rPr>
      <w:sz w:val="18"/>
    </w:rPr>
  </w:style>
  <w:style w:type="paragraph" w:styleId="Sumrio1">
    <w:name w:val="toc 1"/>
    <w:basedOn w:val="Normal"/>
    <w:uiPriority w:val="39"/>
    <w:unhideWhenUsed/>
    <w:pPr>
      <w:shd w:val="clear" w:color="auto" w:fill="FFFFFF"/>
      <w:spacing w:after="57"/>
    </w:pPr>
  </w:style>
  <w:style w:type="paragraph" w:styleId="Sumrio2">
    <w:name w:val="toc 2"/>
    <w:basedOn w:val="Normal"/>
    <w:uiPriority w:val="39"/>
    <w:unhideWhenUsed/>
    <w:pPr>
      <w:shd w:val="clear" w:color="auto" w:fill="FFFFFF"/>
      <w:spacing w:after="57"/>
      <w:ind w:left="283"/>
    </w:pPr>
  </w:style>
  <w:style w:type="paragraph" w:styleId="Sumrio3">
    <w:name w:val="toc 3"/>
    <w:basedOn w:val="Normal"/>
    <w:uiPriority w:val="39"/>
    <w:unhideWhenUsed/>
    <w:pPr>
      <w:shd w:val="clear" w:color="auto" w:fill="FFFFFF"/>
      <w:spacing w:after="57"/>
      <w:ind w:left="567"/>
    </w:pPr>
  </w:style>
  <w:style w:type="paragraph" w:styleId="Sumrio4">
    <w:name w:val="toc 4"/>
    <w:basedOn w:val="Normal"/>
    <w:uiPriority w:val="39"/>
    <w:unhideWhenUsed/>
    <w:pPr>
      <w:shd w:val="clear" w:color="auto" w:fill="FFFFFF"/>
      <w:spacing w:after="57"/>
      <w:ind w:left="850"/>
    </w:pPr>
  </w:style>
  <w:style w:type="paragraph" w:styleId="Sumrio5">
    <w:name w:val="toc 5"/>
    <w:basedOn w:val="Normal"/>
    <w:uiPriority w:val="39"/>
    <w:unhideWhenUsed/>
    <w:pPr>
      <w:shd w:val="clear" w:color="auto" w:fill="FFFFFF"/>
      <w:spacing w:after="57"/>
      <w:ind w:left="1134"/>
    </w:pPr>
  </w:style>
  <w:style w:type="paragraph" w:styleId="Sumrio6">
    <w:name w:val="toc 6"/>
    <w:basedOn w:val="Normal"/>
    <w:uiPriority w:val="39"/>
    <w:unhideWhenUsed/>
    <w:pPr>
      <w:shd w:val="clear" w:color="auto" w:fill="FFFFFF"/>
      <w:spacing w:after="57"/>
      <w:ind w:left="1417"/>
    </w:pPr>
  </w:style>
  <w:style w:type="paragraph" w:styleId="Sumrio7">
    <w:name w:val="toc 7"/>
    <w:basedOn w:val="Normal"/>
    <w:uiPriority w:val="39"/>
    <w:unhideWhenUsed/>
    <w:pPr>
      <w:shd w:val="clear" w:color="auto" w:fill="FFFFFF"/>
      <w:spacing w:after="57"/>
      <w:ind w:left="1701"/>
    </w:pPr>
  </w:style>
  <w:style w:type="paragraph" w:styleId="Sumrio8">
    <w:name w:val="toc 8"/>
    <w:basedOn w:val="Normal"/>
    <w:uiPriority w:val="39"/>
    <w:unhideWhenUsed/>
    <w:pPr>
      <w:shd w:val="clear" w:color="auto" w:fill="FFFFFF"/>
      <w:spacing w:after="57"/>
      <w:ind w:left="1984"/>
    </w:pPr>
  </w:style>
  <w:style w:type="paragraph" w:styleId="Sumrio9">
    <w:name w:val="toc 9"/>
    <w:basedOn w:val="Normal"/>
    <w:uiPriority w:val="39"/>
    <w:unhideWhenUsed/>
    <w:pPr>
      <w:shd w:val="clear" w:color="auto" w:fill="FFFFFF"/>
      <w:spacing w:after="57"/>
      <w:ind w:left="2268"/>
    </w:pPr>
  </w:style>
  <w:style w:type="paragraph" w:styleId="CabealhodoSumrio">
    <w:name w:val="TOC Heading"/>
    <w:uiPriority w:val="39"/>
    <w:unhideWhenUsed/>
    <w:qFormat/>
  </w:style>
  <w:style w:type="paragraph" w:styleId="Cabealho">
    <w:name w:val="header"/>
    <w:basedOn w:val="Normal"/>
    <w:uiPriority w:val="99"/>
    <w:unhideWhenUsed/>
    <w:pPr>
      <w:shd w:val="clear" w:color="auto" w:fill="FFFFFF"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pPr>
      <w:shd w:val="clear" w:color="auto" w:fill="FFFFFF"/>
      <w:tabs>
        <w:tab w:val="center" w:pos="4252"/>
        <w:tab w:val="right" w:pos="8504"/>
      </w:tabs>
      <w:spacing w:after="0" w:line="240" w:lineRule="auto"/>
    </w:pPr>
  </w:style>
  <w:style w:type="table" w:customStyle="1" w:styleId="Lined">
    <w:name w:val="Lined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Aylton Almeida</cp:lastModifiedBy>
  <cp:revision>3</cp:revision>
  <dcterms:created xsi:type="dcterms:W3CDTF">2019-03-06T22:45:00Z</dcterms:created>
  <dcterms:modified xsi:type="dcterms:W3CDTF">2019-03-06T22:47:00Z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