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B811" w14:textId="13C27AD6" w:rsidR="004E5CC6" w:rsidRPr="004E5CC6" w:rsidRDefault="004E5CC6" w:rsidP="004E5C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632883" w14:textId="77777777" w:rsidR="004E5CC6" w:rsidRPr="004E5CC6" w:rsidRDefault="004E5CC6" w:rsidP="004E5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Suggested KPIs (Key Performance Indicators):</w:t>
      </w:r>
    </w:p>
    <w:p w14:paraId="1F15F63E" w14:textId="77777777" w:rsidR="004E5CC6" w:rsidRPr="004E5CC6" w:rsidRDefault="004E5CC6" w:rsidP="004E5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Churn Rate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 xml:space="preserve"> = (Churned Customers ÷ Total Customers).</w:t>
      </w:r>
    </w:p>
    <w:p w14:paraId="28947B65" w14:textId="77777777" w:rsidR="004E5CC6" w:rsidRPr="004E5CC6" w:rsidRDefault="004E5CC6" w:rsidP="004E5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Revenue Per User (ARPU)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 xml:space="preserve"> = Total Charges ÷ Total Customers.</w:t>
      </w:r>
    </w:p>
    <w:p w14:paraId="634EA77C" w14:textId="77777777" w:rsidR="004E5CC6" w:rsidRPr="004E5CC6" w:rsidRDefault="004E5CC6" w:rsidP="004E5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Recurring Revenue (MRR)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 xml:space="preserve"> = ∑ Monthly Charges of active customers.</w:t>
      </w:r>
    </w:p>
    <w:p w14:paraId="5B7C190F" w14:textId="77777777" w:rsidR="004E5CC6" w:rsidRPr="004E5CC6" w:rsidRDefault="004E5CC6" w:rsidP="004E5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Lifetime (Average Tenure)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 xml:space="preserve"> = Avg. Account Length (in months).</w:t>
      </w:r>
    </w:p>
    <w:p w14:paraId="42DA4C8F" w14:textId="77777777" w:rsidR="004E5CC6" w:rsidRPr="004E5CC6" w:rsidRDefault="004E5CC6" w:rsidP="004E5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Customer Service Calls per User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 xml:space="preserve"> (proxy for dissatisfaction).</w:t>
      </w:r>
    </w:p>
    <w:p w14:paraId="4BB7EA4E" w14:textId="77777777" w:rsidR="004E5CC6" w:rsidRPr="004E5CC6" w:rsidRDefault="004E5CC6" w:rsidP="004E5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Upsell KPIs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>: % with International Plan, % with Unlimited Data.</w:t>
      </w:r>
    </w:p>
    <w:p w14:paraId="69A4A2CD" w14:textId="77777777" w:rsidR="004E5CC6" w:rsidRPr="004E5CC6" w:rsidRDefault="004E5CC6" w:rsidP="004E5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Demographic KPIs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>: Churn by Age Group (Under 30, Senior, Other).</w:t>
      </w:r>
    </w:p>
    <w:p w14:paraId="6C0684F6" w14:textId="77777777" w:rsidR="004E5CC6" w:rsidRPr="004E5CC6" w:rsidRDefault="004E5CC6" w:rsidP="004E5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 Stability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>: Churn by Contract Type (Month-to-Month vs. Yearly).</w:t>
      </w:r>
    </w:p>
    <w:p w14:paraId="5127C02F" w14:textId="77777777" w:rsidR="004E5CC6" w:rsidRPr="004E5CC6" w:rsidRDefault="004E5CC6" w:rsidP="004E5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Method Risk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>: Churn by Payment Method.</w:t>
      </w:r>
    </w:p>
    <w:p w14:paraId="7D04BDC9" w14:textId="77777777" w:rsidR="004E5CC6" w:rsidRPr="004E5CC6" w:rsidRDefault="004E5CC6" w:rsidP="004E5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Usage KPIs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>: Avg. Monthly GB, Avg. Extra Charges.</w:t>
      </w:r>
    </w:p>
    <w:p w14:paraId="39F1CBBF" w14:textId="77777777" w:rsidR="004E5CC6" w:rsidRPr="004E5CC6" w:rsidRDefault="00867DA2" w:rsidP="004E5C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C9CCC25">
          <v:rect id="_x0000_i1026" style="width:0;height:1.5pt" o:hralign="center" o:hrstd="t" o:hr="t" fillcolor="#a0a0a0" stroked="f"/>
        </w:pict>
      </w:r>
    </w:p>
    <w:p w14:paraId="0C221E74" w14:textId="77777777" w:rsidR="004E5CC6" w:rsidRPr="004E5CC6" w:rsidRDefault="004E5CC6" w:rsidP="004E5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Relations to Analyze</w:t>
      </w:r>
    </w:p>
    <w:p w14:paraId="13F7073C" w14:textId="77777777" w:rsidR="004E5CC6" w:rsidRPr="004E5CC6" w:rsidRDefault="004E5CC6" w:rsidP="004E5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Churn ↔ Account Length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>: Shorter tenure often → higher churn.</w:t>
      </w:r>
    </w:p>
    <w:p w14:paraId="06DD3A07" w14:textId="77777777" w:rsidR="004E5CC6" w:rsidRPr="004E5CC6" w:rsidRDefault="004E5CC6" w:rsidP="004E5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Churn ↔ Contract Type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>: Month-to-Month plans → higher churn.</w:t>
      </w:r>
    </w:p>
    <w:p w14:paraId="7007DEFB" w14:textId="77777777" w:rsidR="004E5CC6" w:rsidRPr="004E5CC6" w:rsidRDefault="004E5CC6" w:rsidP="004E5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Churn ↔ Payment Method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>: Direct Debit vs. Paper Check.</w:t>
      </w:r>
    </w:p>
    <w:p w14:paraId="7902251D" w14:textId="77777777" w:rsidR="004E5CC6" w:rsidRPr="004E5CC6" w:rsidRDefault="004E5CC6" w:rsidP="004E5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Churn ↔ Customer Service Calls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>: More calls → higher churn probability.</w:t>
      </w:r>
    </w:p>
    <w:p w14:paraId="6256B2F5" w14:textId="77777777" w:rsidR="004E5CC6" w:rsidRPr="004E5CC6" w:rsidRDefault="004E5CC6" w:rsidP="004E5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Churn ↔ Age Group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>: Senior vs. Younger customers.</w:t>
      </w:r>
    </w:p>
    <w:p w14:paraId="331C50B9" w14:textId="77777777" w:rsidR="004E5CC6" w:rsidRPr="004E5CC6" w:rsidRDefault="004E5CC6" w:rsidP="004E5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Churn ↔ Extra Charges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>: More unexpected costs → higher churn.</w:t>
      </w:r>
    </w:p>
    <w:p w14:paraId="60519C60" w14:textId="77777777" w:rsidR="004E5CC6" w:rsidRPr="004E5CC6" w:rsidRDefault="004E5CC6" w:rsidP="004E5C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Churn ↔ Unlimited/Intl Plans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>: Plan type impact on retention.</w:t>
      </w:r>
    </w:p>
    <w:p w14:paraId="35E9008B" w14:textId="77777777" w:rsidR="004E5CC6" w:rsidRPr="004E5CC6" w:rsidRDefault="00867DA2" w:rsidP="004E5C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650749E">
          <v:rect id="_x0000_i1027" style="width:0;height:1.5pt" o:hralign="center" o:hrstd="t" o:hr="t" fillcolor="#a0a0a0" stroked="f"/>
        </w:pict>
      </w:r>
    </w:p>
    <w:p w14:paraId="46C69D07" w14:textId="77777777" w:rsidR="004E5CC6" w:rsidRPr="004E5CC6" w:rsidRDefault="004E5CC6" w:rsidP="004E5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Main Analytical Streams</w:t>
      </w:r>
    </w:p>
    <w:p w14:paraId="4C82E8CA" w14:textId="77777777" w:rsidR="004E5CC6" w:rsidRPr="004E5CC6" w:rsidRDefault="004E5CC6" w:rsidP="004E5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Protection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 xml:space="preserve"> → link churn with Monthly Charges &amp; ARPU.</w:t>
      </w:r>
    </w:p>
    <w:p w14:paraId="55295FA7" w14:textId="77777777" w:rsidR="004E5CC6" w:rsidRPr="004E5CC6" w:rsidRDefault="004E5CC6" w:rsidP="004E5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Segmentation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 xml:space="preserve"> → age, gender, state, plan type.</w:t>
      </w:r>
    </w:p>
    <w:p w14:paraId="634AE6AB" w14:textId="77777777" w:rsidR="004E5CC6" w:rsidRPr="004E5CC6" w:rsidRDefault="004E5CC6" w:rsidP="004E5C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5CC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 &amp; Payment Security</w:t>
      </w:r>
      <w:r w:rsidRPr="004E5CC6">
        <w:rPr>
          <w:rFonts w:ascii="Times New Roman" w:eastAsia="Times New Roman" w:hAnsi="Times New Roman" w:cs="Times New Roman"/>
          <w:kern w:val="0"/>
          <w14:ligatures w14:val="none"/>
        </w:rPr>
        <w:t xml:space="preserve"> → stability by contract/payment.</w:t>
      </w:r>
    </w:p>
    <w:p w14:paraId="50CEA514" w14:textId="77777777" w:rsidR="00E07EF5" w:rsidRDefault="00E07EF5"/>
    <w:sectPr w:rsidR="00E0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7D0"/>
    <w:multiLevelType w:val="multilevel"/>
    <w:tmpl w:val="EE58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4414E"/>
    <w:multiLevelType w:val="multilevel"/>
    <w:tmpl w:val="1E4C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A16A7"/>
    <w:multiLevelType w:val="multilevel"/>
    <w:tmpl w:val="95D6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DE14E4"/>
    <w:multiLevelType w:val="multilevel"/>
    <w:tmpl w:val="2F10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DB"/>
    <w:rsid w:val="000B69D8"/>
    <w:rsid w:val="004E5CC6"/>
    <w:rsid w:val="008521AF"/>
    <w:rsid w:val="00867DA2"/>
    <w:rsid w:val="009A2111"/>
    <w:rsid w:val="009F69DB"/>
    <w:rsid w:val="00B64D82"/>
    <w:rsid w:val="00E07EF5"/>
    <w:rsid w:val="00E65EC3"/>
    <w:rsid w:val="00E7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CC32"/>
  <w15:chartTrackingRefBased/>
  <w15:docId w15:val="{261E104C-2A07-495B-84C1-5608B6AD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5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5CC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E5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omran</dc:creator>
  <cp:keywords/>
  <dc:description/>
  <cp:lastModifiedBy>ayman omran</cp:lastModifiedBy>
  <cp:revision>4</cp:revision>
  <dcterms:created xsi:type="dcterms:W3CDTF">2025-09-30T06:54:00Z</dcterms:created>
  <dcterms:modified xsi:type="dcterms:W3CDTF">2025-10-05T12:46:00Z</dcterms:modified>
</cp:coreProperties>
</file>