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60" w:before="0"/>
        <w:jc w:val="center"/>
      </w:pPr>
      <w:r>
        <w:rPr>
          <w:rFonts w:ascii="Arial" w:cs="Arial" w:eastAsia="Arial" w:hAnsi="Arial"/>
          <w:b/>
          <w:bCs/>
          <w:caps/>
          <w:color w:val="2E75B6"/>
          <w:sz w:val="28"/>
          <w:szCs w:val="28"/>
        </w:rPr>
        <w:t xml:space="preserve">PROJET 6 — OPTION 2</w:t>
      </w:r>
    </w:p>
    <w:p>
      <w:pPr>
        <w:pBdr>
          <w:bottom w:val="single" w:color="2E75B6" w:sz="8" w:space="8"/>
        </w:pBdr>
        <w:spacing w:after="200" w:before="0"/>
        <w:jc w:val="center"/>
      </w:pPr>
      <w:r>
        <w:rPr>
          <w:rFonts w:ascii="Arial" w:cs="Arial" w:eastAsia="Arial" w:hAnsi="Arial"/>
          <w:b/>
          <w:bCs/>
          <w:color w:val="1F3864"/>
          <w:sz w:val="52"/>
          <w:szCs w:val="52"/>
        </w:rPr>
        <w:t xml:space="preserve">Algorithmes d'Optimisation</w:t>
      </w:r>
    </w:p>
    <w:p>
      <w:pPr>
        <w:spacing w:after="120" w:before="0"/>
      </w:pPr>
    </w:p>
    <w:p>
      <w:pPr>
        <w:spacing w:after="80" w:before="0"/>
        <w:jc w:val="center"/>
      </w:pPr>
      <w:r>
        <w:rPr>
          <w:rFonts w:ascii="Arial" w:cs="Arial" w:eastAsia="Arial" w:hAnsi="Arial"/>
          <w:b/>
          <w:bCs/>
          <w:color w:val="595959"/>
          <w:sz w:val="36"/>
          <w:szCs w:val="36"/>
        </w:rPr>
        <w:t xml:space="preserve">Étude Comparative</w:t>
      </w:r>
    </w:p>
    <w:p>
      <w:pPr>
        <w:spacing w:after="600" w:before="0"/>
        <w:jc w:val="center"/>
      </w:pPr>
      <w:r>
        <w:rPr>
          <w:rFonts w:ascii="Arial" w:cs="Arial" w:eastAsia="Arial" w:hAnsi="Arial"/>
          <w:i/>
          <w:iCs/>
          <w:color w:val="595959"/>
          <w:sz w:val="24"/>
          <w:szCs w:val="24"/>
        </w:rPr>
        <w:t xml:space="preserve">Optimisation Convexe (SVM/SMO)  vs.  Optimisation Non-Convexe (MLP/Adam/SGD)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shd w:fill="D6E4F0" w:val="clear"/>
            <w:tcMar>
              <w:top w:type="dxa" w:w="70"/>
              <w:left w:type="dxa" w:w="150"/>
              <w:bottom w:type="dxa" w:w="70"/>
              <w:right w:type="dxa" w:w="100"/>
            </w:tcMar>
          </w:tcPr>
          <w:p>
            <w:r>
              <w:rPr>
                <w:rFonts w:ascii="Arial" w:cs="Arial" w:eastAsia="Arial" w:hAnsi="Arial"/>
                <w:b/>
                <w:bCs/>
                <w:color w:val="1F3864"/>
                <w:sz w:val="22"/>
                <w:szCs w:val="22"/>
              </w:rPr>
              <w:t xml:space="preserve">Module</w:t>
            </w:r>
          </w:p>
        </w:tc>
        <w:tc>
          <w:tcPr>
            <w:tcW w:type="dxa" w:w="2800"/>
            <w:tcBorders>
              <w:top w:val="none" w:color="FFFFFF" w:sz="0"/>
              <w:left w:val="none" w:color="FFFFFF" w:sz="0"/>
              <w:bottom w:val="none" w:color="FFFFFF" w:sz="0"/>
              <w:right w:val="none" w:color="FFFFFF" w:sz="0"/>
            </w:tcBorders>
            <w:shd w:fill="FFFFFF" w:val="clear"/>
            <w:tcMar>
              <w:top w:type="dxa" w:w="70"/>
              <w:left w:type="dxa" w:w="150"/>
              <w:bottom w:type="dxa" w:w="70"/>
              <w:right w:type="dxa" w:w="100"/>
            </w:tcMar>
          </w:tcPr>
          <w:p>
            <w:r>
              <w:rPr>
                <w:rFonts w:ascii="Arial" w:cs="Arial" w:eastAsia="Arial" w:hAnsi="Arial"/>
                <w:b w:val="false"/>
                <w:bCs w:val="false"/>
                <w:color w:val="222222"/>
                <w:sz w:val="22"/>
                <w:szCs w:val="22"/>
              </w:rPr>
              <w:t xml:space="preserve">Algorithmes d'Optimisation</w:t>
            </w:r>
          </w:p>
        </w:tc>
      </w:tr>
      <w:tr>
        <w:tc>
          <w:tcPr>
            <w:tcW w:type="dxa" w:w="2200"/>
            <w:tcBorders>
              <w:top w:val="none" w:color="FFFFFF" w:sz="0"/>
              <w:left w:val="none" w:color="FFFFFF" w:sz="0"/>
              <w:bottom w:val="none" w:color="FFFFFF" w:sz="0"/>
              <w:right w:val="none" w:color="FFFFFF" w:sz="0"/>
            </w:tcBorders>
            <w:shd w:fill="D6E4F0" w:val="clear"/>
            <w:tcMar>
              <w:top w:type="dxa" w:w="70"/>
              <w:left w:type="dxa" w:w="150"/>
              <w:bottom w:type="dxa" w:w="70"/>
              <w:right w:type="dxa" w:w="100"/>
            </w:tcMar>
          </w:tcPr>
          <w:p>
            <w:r>
              <w:rPr>
                <w:rFonts w:ascii="Arial" w:cs="Arial" w:eastAsia="Arial" w:hAnsi="Arial"/>
                <w:b/>
                <w:bCs/>
                <w:color w:val="1F3864"/>
                <w:sz w:val="22"/>
                <w:szCs w:val="22"/>
              </w:rPr>
              <w:t xml:space="preserve">Date</w:t>
            </w:r>
          </w:p>
        </w:tc>
        <w:tc>
          <w:tcPr>
            <w:tcW w:type="dxa" w:w="2800"/>
            <w:tcBorders>
              <w:top w:val="none" w:color="FFFFFF" w:sz="0"/>
              <w:left w:val="none" w:color="FFFFFF" w:sz="0"/>
              <w:bottom w:val="none" w:color="FFFFFF" w:sz="0"/>
              <w:right w:val="none" w:color="FFFFFF" w:sz="0"/>
            </w:tcBorders>
            <w:shd w:fill="FFFFFF" w:val="clear"/>
            <w:tcMar>
              <w:top w:type="dxa" w:w="70"/>
              <w:left w:type="dxa" w:w="150"/>
              <w:bottom w:type="dxa" w:w="70"/>
              <w:right w:type="dxa" w:w="100"/>
            </w:tcMar>
          </w:tcPr>
          <w:p>
            <w:r>
              <w:rPr>
                <w:rFonts w:ascii="Arial" w:cs="Arial" w:eastAsia="Arial" w:hAnsi="Arial"/>
                <w:b w:val="false"/>
                <w:bCs w:val="false"/>
                <w:color w:val="222222"/>
                <w:sz w:val="22"/>
                <w:szCs w:val="22"/>
              </w:rPr>
              <w:t xml:space="preserve">Juin 2026</w:t>
            </w:r>
          </w:p>
        </w:tc>
      </w:tr>
      <w:tr>
        <w:tc>
          <w:tcPr>
            <w:tcW w:type="dxa" w:w="2200"/>
            <w:tcBorders>
              <w:top w:val="none" w:color="FFFFFF" w:sz="0"/>
              <w:left w:val="none" w:color="FFFFFF" w:sz="0"/>
              <w:bottom w:val="none" w:color="FFFFFF" w:sz="0"/>
              <w:right w:val="none" w:color="FFFFFF" w:sz="0"/>
            </w:tcBorders>
            <w:shd w:fill="D6E4F0" w:val="clear"/>
            <w:tcMar>
              <w:top w:type="dxa" w:w="70"/>
              <w:left w:type="dxa" w:w="150"/>
              <w:bottom w:type="dxa" w:w="70"/>
              <w:right w:type="dxa" w:w="100"/>
            </w:tcMar>
          </w:tcPr>
          <w:p>
            <w:r>
              <w:rPr>
                <w:rFonts w:ascii="Arial" w:cs="Arial" w:eastAsia="Arial" w:hAnsi="Arial"/>
                <w:b/>
                <w:bCs/>
                <w:color w:val="1F3864"/>
                <w:sz w:val="22"/>
                <w:szCs w:val="22"/>
              </w:rPr>
              <w:t xml:space="preserve">Auteurs</w:t>
            </w:r>
          </w:p>
        </w:tc>
        <w:tc>
          <w:tcPr>
            <w:tcW w:type="dxa" w:w="2800"/>
            <w:tcBorders>
              <w:top w:val="none" w:color="FFFFFF" w:sz="0"/>
              <w:left w:val="none" w:color="FFFFFF" w:sz="0"/>
              <w:bottom w:val="none" w:color="FFFFFF" w:sz="0"/>
              <w:right w:val="none" w:color="FFFFFF" w:sz="0"/>
            </w:tcBorders>
            <w:shd w:fill="FFFFFF" w:val="clear"/>
            <w:tcMar>
              <w:top w:type="dxa" w:w="70"/>
              <w:left w:type="dxa" w:w="150"/>
              <w:bottom w:type="dxa" w:w="70"/>
              <w:right w:type="dxa" w:w="100"/>
            </w:tcMar>
          </w:tcPr>
          <w:p>
            <w:r>
              <w:rPr>
                <w:rFonts w:ascii="Arial" w:cs="Arial" w:eastAsia="Arial" w:hAnsi="Arial"/>
                <w:b w:val="false"/>
                <w:bCs w:val="false"/>
                <w:color w:val="222222"/>
                <w:sz w:val="22"/>
                <w:szCs w:val="22"/>
              </w:rPr>
              <w:t xml:space="preserve">Aymane EL BADRY</w:t>
            </w:r>
          </w:p>
        </w:tc>
      </w:tr>
      <w:tr>
        <w:tc>
          <w:tcPr>
            <w:tcW w:type="dxa" w:w="2200"/>
            <w:tcBorders>
              <w:top w:val="none" w:color="FFFFFF" w:sz="0"/>
              <w:left w:val="none" w:color="FFFFFF" w:sz="0"/>
              <w:bottom w:val="none" w:color="FFFFFF" w:sz="0"/>
              <w:right w:val="none" w:color="FFFFFF" w:sz="0"/>
            </w:tcBorders>
            <w:shd w:fill="D6E4F0" w:val="clear"/>
            <w:tcMar>
              <w:top w:type="dxa" w:w="70"/>
              <w:left w:type="dxa" w:w="150"/>
              <w:bottom w:type="dxa" w:w="70"/>
              <w:right w:type="dxa" w:w="100"/>
            </w:tcMar>
          </w:tcPr>
          <w:p>
            <w:r>
              <w:rPr>
                <w:rFonts w:ascii="Arial" w:cs="Arial" w:eastAsia="Arial" w:hAnsi="Arial"/>
                <w:b/>
                <w:bCs/>
                <w:color w:val="1F3864"/>
                <w:sz w:val="22"/>
                <w:szCs w:val="22"/>
              </w:rPr>
              <w:t xml:space="preserve"/>
            </w:r>
          </w:p>
        </w:tc>
        <w:tc>
          <w:tcPr>
            <w:tcW w:type="dxa" w:w="2800"/>
            <w:tcBorders>
              <w:top w:val="none" w:color="FFFFFF" w:sz="0"/>
              <w:left w:val="none" w:color="FFFFFF" w:sz="0"/>
              <w:bottom w:val="none" w:color="FFFFFF" w:sz="0"/>
              <w:right w:val="none" w:color="FFFFFF" w:sz="0"/>
            </w:tcBorders>
            <w:shd w:fill="FFFFFF" w:val="clear"/>
            <w:tcMar>
              <w:top w:type="dxa" w:w="70"/>
              <w:left w:type="dxa" w:w="150"/>
              <w:bottom w:type="dxa" w:w="70"/>
              <w:right w:type="dxa" w:w="100"/>
            </w:tcMar>
          </w:tcPr>
          <w:p>
            <w:r>
              <w:rPr>
                <w:rFonts w:ascii="Arial" w:cs="Arial" w:eastAsia="Arial" w:hAnsi="Arial"/>
                <w:b w:val="false"/>
                <w:bCs w:val="false"/>
                <w:color w:val="222222"/>
                <w:sz w:val="22"/>
                <w:szCs w:val="22"/>
              </w:rPr>
              <w:t xml:space="preserve">Oumaima EL HABTI</w:t>
            </w:r>
          </w:p>
        </w:tc>
      </w:tr>
      <w:tr>
        <w:tc>
          <w:tcPr>
            <w:tcW w:type="dxa" w:w="2200"/>
            <w:tcBorders>
              <w:top w:val="none" w:color="FFFFFF" w:sz="0"/>
              <w:left w:val="none" w:color="FFFFFF" w:sz="0"/>
              <w:bottom w:val="none" w:color="FFFFFF" w:sz="0"/>
              <w:right w:val="none" w:color="FFFFFF" w:sz="0"/>
            </w:tcBorders>
            <w:shd w:fill="D6E4F0" w:val="clear"/>
            <w:tcMar>
              <w:top w:type="dxa" w:w="70"/>
              <w:left w:type="dxa" w:w="150"/>
              <w:bottom w:type="dxa" w:w="70"/>
              <w:right w:type="dxa" w:w="100"/>
            </w:tcMar>
          </w:tcPr>
          <w:p>
            <w:r>
              <w:rPr>
                <w:rFonts w:ascii="Arial" w:cs="Arial" w:eastAsia="Arial" w:hAnsi="Arial"/>
                <w:b/>
                <w:bCs/>
                <w:color w:val="1F3864"/>
                <w:sz w:val="22"/>
                <w:szCs w:val="22"/>
              </w:rPr>
              <w:t xml:space="preserve"/>
            </w:r>
          </w:p>
        </w:tc>
        <w:tc>
          <w:tcPr>
            <w:tcW w:type="dxa" w:w="2800"/>
            <w:tcBorders>
              <w:top w:val="none" w:color="FFFFFF" w:sz="0"/>
              <w:left w:val="none" w:color="FFFFFF" w:sz="0"/>
              <w:bottom w:val="none" w:color="FFFFFF" w:sz="0"/>
              <w:right w:val="none" w:color="FFFFFF" w:sz="0"/>
            </w:tcBorders>
            <w:shd w:fill="FFFFFF" w:val="clear"/>
            <w:tcMar>
              <w:top w:type="dxa" w:w="70"/>
              <w:left w:type="dxa" w:w="150"/>
              <w:bottom w:type="dxa" w:w="70"/>
              <w:right w:type="dxa" w:w="100"/>
            </w:tcMar>
          </w:tcPr>
          <w:p>
            <w:r>
              <w:rPr>
                <w:rFonts w:ascii="Arial" w:cs="Arial" w:eastAsia="Arial" w:hAnsi="Arial"/>
                <w:b w:val="false"/>
                <w:bCs w:val="false"/>
                <w:color w:val="222222"/>
                <w:sz w:val="22"/>
                <w:szCs w:val="22"/>
              </w:rPr>
              <w:t xml:space="preserve">Nada ASSOFI</w:t>
            </w:r>
          </w:p>
        </w:tc>
      </w:tr>
    </w:tbl>
    <w:p>
      <w:pPr>
        <w:spacing w:after="200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6"/>
          <w:szCs w:val="26"/>
        </w:rPr>
        <w:t xml:space="preserve">1.1 Contexte</w:t>
      </w:r>
    </w:p>
    <w:p>
      <w:pPr>
        <w:spacing w:after="100" w:before="60"/>
        <w:jc w:val="both"/>
      </w:pPr>
      <w:r>
        <w:rPr>
          <w:rFonts w:ascii="Arial" w:cs="Arial" w:eastAsia="Arial" w:hAnsi="Arial"/>
          <w:color w:val="222222"/>
          <w:sz w:val="22"/>
          <w:szCs w:val="22"/>
        </w:rPr>
        <w:t xml:space="preserve">L'optimisation est au cœur de l'apprentissage automatique. Toute procédure d'entraînement d'un modèle revient à trouver les paramètres qui minimisent (ou maximisent) une certaine fonction objectif. Cependant, la nature de ce problème d'optimisation varie considérablement selon l'architecture du modèle choisie. Certains modèles conduisent à des problèmes d'optimisation convexes avec des solutions globales garanties, tandis que d'autres impliquent des paysages non-convexes parsemés de minima locaux et de points-selles.</w:t>
      </w:r>
    </w:p>
    <w:p>
      <w:pPr>
        <w:spacing w:after="60" w:before="0"/>
      </w:pPr>
    </w:p>
    <w:p>
      <w:pPr>
        <w:pStyle w:val="Heading2"/>
        <w:spacing w:after="80" w:before="240"/>
      </w:pPr>
      <w:r>
        <w:rPr>
          <w:rFonts w:ascii="Arial" w:cs="Arial" w:eastAsia="Arial" w:hAnsi="Arial"/>
          <w:b/>
          <w:bCs/>
          <w:color w:val="2E75B6"/>
          <w:sz w:val="26"/>
          <w:szCs w:val="26"/>
        </w:rPr>
        <w:t xml:space="preserve">1.2 Objectif</w:t>
      </w:r>
    </w:p>
    <w:p>
      <w:pPr>
        <w:spacing w:after="100" w:before="60"/>
        <w:jc w:val="both"/>
      </w:pPr>
      <w:r>
        <w:rPr>
          <w:rFonts w:ascii="Arial" w:cs="Arial" w:eastAsia="Arial" w:hAnsi="Arial"/>
          <w:color w:val="222222"/>
          <w:sz w:val="22"/>
          <w:szCs w:val="22"/>
        </w:rPr>
        <w:t xml:space="preserve">L'objectif de ce projet est de comparer deux paradigmes d'optimisation fondamentalement différents appliqués à une tâche de classification binaire :</w:t>
      </w:r>
    </w:p>
    <w:p>
      <w:pPr>
        <w:spacing w:after="40" w:before="0"/>
      </w:pPr>
    </w:p>
    <w:p>
      <w:pPr>
        <w:pStyle w:val="ListParagraph"/>
        <w:numPr>
          <w:ilvl w:val="0"/>
          <w:numId w:val="2"/>
        </w:numPr>
        <w:spacing w:after="40" w:before="40"/>
      </w:pPr>
      <w:r>
        <w:rPr>
          <w:rFonts w:ascii="Arial" w:cs="Arial" w:eastAsia="Arial" w:hAnsi="Arial"/>
          <w:b w:val="false"/>
          <w:bCs w:val="false"/>
          <w:color w:val="222222"/>
          <w:sz w:val="22"/>
          <w:szCs w:val="22"/>
        </w:rPr>
        <w:t xml:space="preserve">Optimisation Convexe : une Machine à Vecteurs de Support (SVM) avec noyau RBF, résolue par l'algorithme Sequential Minimal Optimization (SMO).</w:t>
      </w:r>
    </w:p>
    <w:p>
      <w:pPr>
        <w:pStyle w:val="ListParagraph"/>
        <w:numPr>
          <w:ilvl w:val="0"/>
          <w:numId w:val="2"/>
        </w:numPr>
        <w:spacing w:after="40" w:before="40"/>
      </w:pPr>
      <w:r>
        <w:rPr>
          <w:rFonts w:ascii="Arial" w:cs="Arial" w:eastAsia="Arial" w:hAnsi="Arial"/>
          <w:b w:val="false"/>
          <w:bCs w:val="false"/>
          <w:color w:val="222222"/>
          <w:sz w:val="22"/>
          <w:szCs w:val="22"/>
        </w:rPr>
        <w:t xml:space="preserve">Optimisation Non-Convexe : un réseau de neurones Perceptron Multi-Couches (MLP), entraîné avec deux optimiseurs à base de gradient — SGD avec Momentum et Adam.</w:t>
      </w:r>
    </w:p>
    <w:p>
      <w:pPr>
        <w:spacing w:after="60" w:before="0"/>
      </w:pPr>
    </w:p>
    <w:p>
      <w:pPr>
        <w:spacing w:after="100" w:before="60"/>
        <w:jc w:val="both"/>
      </w:pPr>
      <w:r>
        <w:rPr>
          <w:rFonts w:ascii="Arial" w:cs="Arial" w:eastAsia="Arial" w:hAnsi="Arial"/>
          <w:color w:val="222222"/>
          <w:sz w:val="22"/>
          <w:szCs w:val="22"/>
        </w:rPr>
        <w:t xml:space="preserve">Les deux approches sont évaluées sur le jeu de données synthétique make_moons, un problème à deux classes non-linéairement séparables, permettant une comparaison contrôlée des comportements de convergence, des performances de classification et de la géométrie des frontières de décision.</w:t>
      </w:r>
    </w:p>
    <w:p>
      <w:pPr>
        <w:spacing w:after="60" w:before="0"/>
      </w:pPr>
    </w:p>
    <w:p>
      <w:pPr>
        <w:pStyle w:val="Heading2"/>
        <w:spacing w:after="80" w:before="240"/>
      </w:pPr>
      <w:r>
        <w:rPr>
          <w:rFonts w:ascii="Arial" w:cs="Arial" w:eastAsia="Arial" w:hAnsi="Arial"/>
          <w:b/>
          <w:bCs/>
          <w:color w:val="2E75B6"/>
          <w:sz w:val="26"/>
          <w:szCs w:val="26"/>
        </w:rPr>
        <w:t xml:space="preserve">1.3 Outils et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Langage de programmation</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Python 3.x</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Implémentation SVM</w:t>
            </w:r>
          </w:p>
        </w:tc>
        <w:tc>
          <w:tcPr>
            <w:tcW w:type="dxa" w:w="5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Scikit-Learn (SVC avec libsvm)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Implémentation MLP</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PyTorch (nn.Module)</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Génération de données</w:t>
            </w:r>
          </w:p>
        </w:tc>
        <w:tc>
          <w:tcPr>
            <w:tcW w:type="dxa" w:w="5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Scikit-Learn (make_moons)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Visualisation</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Matplotlib</w:t>
            </w:r>
          </w:p>
        </w:tc>
      </w:tr>
      <w:tr>
        <w:tc>
          <w:tcPr>
            <w:tcW w:type="dxa" w:w="3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Métriques</w:t>
            </w:r>
          </w:p>
        </w:tc>
        <w:tc>
          <w:tcPr>
            <w:tcW w:type="dxa" w:w="5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Scikit-Learn (module metrics)</w:t>
            </w:r>
          </w:p>
        </w:tc>
      </w:tr>
    </w:tbl>
    <w:p>
      <w:pPr>
        <w:spacing w:after="20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Contexte Théorique</w:t>
      </w:r>
    </w:p>
    <w:p>
      <w:pPr>
        <w:pStyle w:val="Heading2"/>
        <w:spacing w:after="80" w:before="240"/>
      </w:pPr>
      <w:r>
        <w:rPr>
          <w:rFonts w:ascii="Arial" w:cs="Arial" w:eastAsia="Arial" w:hAnsi="Arial"/>
          <w:b/>
          <w:bCs/>
          <w:color w:val="2E75B6"/>
          <w:sz w:val="26"/>
          <w:szCs w:val="26"/>
        </w:rPr>
        <w:t xml:space="preserve">2.1 Optimisation Convexe et SVM</w:t>
      </w:r>
    </w:p>
    <w:p>
      <w:pPr>
        <w:pStyle w:val="Heading3"/>
        <w:spacing w:after="60" w:before="180"/>
      </w:pPr>
      <w:r>
        <w:rPr>
          <w:rFonts w:ascii="Arial" w:cs="Arial" w:eastAsia="Arial" w:hAnsi="Arial"/>
          <w:b/>
          <w:bCs/>
          <w:i/>
          <w:iCs/>
          <w:color w:val="595959"/>
          <w:sz w:val="24"/>
          <w:szCs w:val="24"/>
        </w:rPr>
        <w:t xml:space="preserve">2.1.1 Formulation du SVM</w:t>
      </w:r>
    </w:p>
    <w:p>
      <w:pPr>
        <w:spacing w:after="100" w:before="60"/>
        <w:jc w:val="both"/>
      </w:pPr>
      <w:r>
        <w:rPr>
          <w:rFonts w:ascii="Arial" w:cs="Arial" w:eastAsia="Arial" w:hAnsi="Arial"/>
          <w:color w:val="222222"/>
          <w:sz w:val="22"/>
          <w:szCs w:val="22"/>
        </w:rPr>
        <w:t xml:space="preserve">Une Machine à Vecteurs de Support cherche à trouver l'hyperplan qui sépare au maximum deux classes. Pour des données non-linéairement séparables, le SVM à marge souple résout le problème de programmation quadratique convexe suivant :</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min  ½‖w‖² + C Σᵢ ξᵢ     sous la contrainte :  yᵢ(w · φ(xᵢ) + b) ≥ 1 − ξᵢ,   ξᵢ ≥ 0</w:t>
            </w:r>
          </w:p>
        </w:tc>
      </w:tr>
    </w:tbl>
    <w:p>
      <w:pPr>
        <w:spacing w:after="80" w:before="0"/>
      </w:pPr>
    </w:p>
    <w:p>
      <w:pPr>
        <w:spacing w:after="100" w:before="60"/>
        <w:jc w:val="both"/>
      </w:pPr>
      <w:r>
        <w:rPr>
          <w:rFonts w:ascii="Arial" w:cs="Arial" w:eastAsia="Arial" w:hAnsi="Arial"/>
          <w:color w:val="222222"/>
          <w:sz w:val="22"/>
          <w:szCs w:val="22"/>
        </w:rPr>
        <w:t xml:space="preserve">Où :</w:t>
      </w:r>
    </w:p>
    <w:p>
      <w:pPr>
        <w:pStyle w:val="ListParagraph"/>
        <w:numPr>
          <w:ilvl w:val="0"/>
          <w:numId w:val="2"/>
        </w:numPr>
        <w:spacing w:after="40" w:before="40"/>
      </w:pPr>
      <w:r>
        <w:rPr>
          <w:rFonts w:ascii="Arial" w:cs="Arial" w:eastAsia="Arial" w:hAnsi="Arial"/>
          <w:b w:val="false"/>
          <w:bCs w:val="false"/>
          <w:color w:val="222222"/>
          <w:sz w:val="22"/>
          <w:szCs w:val="22"/>
        </w:rPr>
        <w:t xml:space="preserve">C (paramètre de régularisation) contrôle le compromis entre la maximisation de la marge et la minimisation des erreurs de classification.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ξᵢ sont des variables d'écart permettant une mauvaise classification.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φ(x) est le mapping de caractéristiques induit par la fonction noyau.</w:t>
      </w:r>
    </w:p>
    <w:p>
      <w:pPr>
        <w:spacing w:after="60" w:before="0"/>
      </w:pPr>
    </w:p>
    <w:p>
      <w:pPr>
        <w:pStyle w:val="Heading3"/>
        <w:spacing w:after="60" w:before="180"/>
      </w:pPr>
      <w:r>
        <w:rPr>
          <w:rFonts w:ascii="Arial" w:cs="Arial" w:eastAsia="Arial" w:hAnsi="Arial"/>
          <w:b/>
          <w:bCs/>
          <w:i/>
          <w:iCs/>
          <w:color w:val="595959"/>
          <w:sz w:val="24"/>
          <w:szCs w:val="24"/>
        </w:rPr>
        <w:t xml:space="preserve">2.1.2 Le Noyau RBF</w:t>
      </w:r>
    </w:p>
    <w:p>
      <w:pPr>
        <w:spacing w:after="100" w:before="60"/>
        <w:jc w:val="both"/>
      </w:pPr>
      <w:r>
        <w:rPr>
          <w:rFonts w:ascii="Arial" w:cs="Arial" w:eastAsia="Arial" w:hAnsi="Arial"/>
          <w:color w:val="222222"/>
          <w:sz w:val="22"/>
          <w:szCs w:val="22"/>
        </w:rPr>
        <w:t xml:space="preserve">Le noyau à Fonction de Base Radiale (Gaussien) est défini par :</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K(xᵢ, xⱼ) = exp(−γ ‖xᵢ − xⱼ‖²)</w:t>
            </w:r>
          </w:p>
        </w:tc>
      </w:tr>
    </w:tbl>
    <w:p>
      <w:pPr>
        <w:spacing w:after="80" w:before="0"/>
      </w:pPr>
    </w:p>
    <w:p>
      <w:pPr>
        <w:spacing w:after="100" w:before="60"/>
        <w:jc w:val="both"/>
      </w:pPr>
      <w:r>
        <w:rPr>
          <w:rFonts w:ascii="Arial" w:cs="Arial" w:eastAsia="Arial" w:hAnsi="Arial"/>
          <w:color w:val="222222"/>
          <w:sz w:val="22"/>
          <w:szCs w:val="22"/>
        </w:rPr>
        <w:t xml:space="preserve">Le paramètre gamma (γ) contrôle le rayon d'influence de chaque exemple d'entraînement. Un γ élevé donne à chaque point une influence uniquement locale, produisant des frontières de décision complexes (risque de sur-apprentissage). Un γ faible confère à chaque point une influence plus large, générant des frontières plus lisses (meilleure généralisation mais risque de sous-apprentissage).</w:t>
      </w:r>
    </w:p>
    <w:p>
      <w:pPr>
        <w:spacing w:after="60" w:before="0"/>
      </w:pPr>
    </w:p>
    <w:p>
      <w:pPr>
        <w:pStyle w:val="Heading3"/>
        <w:spacing w:after="60" w:before="180"/>
      </w:pPr>
      <w:r>
        <w:rPr>
          <w:rFonts w:ascii="Arial" w:cs="Arial" w:eastAsia="Arial" w:hAnsi="Arial"/>
          <w:b/>
          <w:bCs/>
          <w:i/>
          <w:iCs/>
          <w:color w:val="595959"/>
          <w:sz w:val="24"/>
          <w:szCs w:val="24"/>
        </w:rPr>
        <w:t xml:space="preserve">2.1.3 Sequential Minimal Optimization (SMO)</w:t>
      </w:r>
    </w:p>
    <w:p>
      <w:pPr>
        <w:spacing w:after="100" w:before="60"/>
        <w:jc w:val="both"/>
      </w:pPr>
      <w:r>
        <w:rPr>
          <w:rFonts w:ascii="Arial" w:cs="Arial" w:eastAsia="Arial" w:hAnsi="Arial"/>
          <w:color w:val="222222"/>
          <w:sz w:val="22"/>
          <w:szCs w:val="22"/>
        </w:rPr>
        <w:t xml:space="preserve">La formulation duale du SVM mène à un problème d'optimisation quadratique contraint sur les multiplicateurs de Lagrange αᵢ. L'algorithme SMO (Platt, 1998) décompose ce grand problème QP en sous-problèmes de taille minimale : à chaque étape, il sélectionne deux multiplicateurs et résout le sous-problème à deux variables de manière analytique.</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Propriété clé : puisque l'objectif dual du SVM est une fonction quadratique convexe soumise à des contraintes linéaires, le SMO est garanti de converger vers l'optimum global unique. Il n'existe pas de minima locaux.</w:t>
            </w:r>
          </w:p>
        </w:tc>
      </w:tr>
    </w:tbl>
    <w:p>
      <w:pPr>
        <w:spacing w:after="120" w:before="0"/>
      </w:pPr>
    </w:p>
    <w:p>
      <w:pPr>
        <w:pStyle w:val="Heading2"/>
        <w:spacing w:after="80" w:before="240"/>
      </w:pPr>
      <w:r>
        <w:rPr>
          <w:rFonts w:ascii="Arial" w:cs="Arial" w:eastAsia="Arial" w:hAnsi="Arial"/>
          <w:b/>
          <w:bCs/>
          <w:color w:val="2E75B6"/>
          <w:sz w:val="26"/>
          <w:szCs w:val="26"/>
        </w:rPr>
        <w:t xml:space="preserve">2.2 Optimisation Non-Convexe et Réseaux de Neurones</w:t>
      </w:r>
    </w:p>
    <w:p>
      <w:pPr>
        <w:pStyle w:val="Heading3"/>
        <w:spacing w:after="60" w:before="180"/>
      </w:pPr>
      <w:r>
        <w:rPr>
          <w:rFonts w:ascii="Arial" w:cs="Arial" w:eastAsia="Arial" w:hAnsi="Arial"/>
          <w:b/>
          <w:bCs/>
          <w:i/>
          <w:iCs/>
          <w:color w:val="595959"/>
          <w:sz w:val="24"/>
          <w:szCs w:val="24"/>
        </w:rPr>
        <w:t xml:space="preserve">2.2.1 Architecture MLP</w:t>
      </w:r>
    </w:p>
    <w:p>
      <w:pPr>
        <w:spacing w:after="100" w:before="60"/>
        <w:jc w:val="both"/>
      </w:pPr>
      <w:r>
        <w:rPr>
          <w:rFonts w:ascii="Arial" w:cs="Arial" w:eastAsia="Arial" w:hAnsi="Arial"/>
          <w:color w:val="222222"/>
          <w:sz w:val="22"/>
          <w:szCs w:val="22"/>
        </w:rPr>
        <w:t xml:space="preserve">Un Perceptron Multi-Couches est un réseau de neurones à propagation avant composé d'une couche d'entrée, d'une ou plusieurs couches cachées avec des fonctions d'activation non-linéaires, et d'une couche de sortie. Pour notre tâche de classification binaire, l'architecture est :</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Entrée (2)  →  Dense (64)  →  ReLU  →  Dense (32)  →  ReLU  →  Dense (1)  →  Sigmoïde</w:t>
            </w:r>
          </w:p>
        </w:tc>
      </w:tr>
    </w:tbl>
    <w:p>
      <w:pPr>
        <w:spacing w:after="60" w:before="0"/>
      </w:pPr>
    </w:p>
    <w:p>
      <w:pPr>
        <w:pStyle w:val="Heading3"/>
        <w:spacing w:after="60" w:before="180"/>
      </w:pPr>
      <w:r>
        <w:rPr>
          <w:rFonts w:ascii="Arial" w:cs="Arial" w:eastAsia="Arial" w:hAnsi="Arial"/>
          <w:b/>
          <w:bCs/>
          <w:i/>
          <w:iCs/>
          <w:color w:val="595959"/>
          <w:sz w:val="24"/>
          <w:szCs w:val="24"/>
        </w:rPr>
        <w:t xml:space="preserve">2.2.2 Le Problème de Non-Convexité</w:t>
      </w:r>
    </w:p>
    <w:p>
      <w:pPr>
        <w:spacing w:after="100" w:before="60"/>
        <w:jc w:val="both"/>
      </w:pPr>
      <w:r>
        <w:rPr>
          <w:rFonts w:ascii="Arial" w:cs="Arial" w:eastAsia="Arial" w:hAnsi="Arial"/>
          <w:color w:val="222222"/>
          <w:sz w:val="22"/>
          <w:szCs w:val="22"/>
        </w:rPr>
        <w:t xml:space="preserve">La fonction de perte d'un réseau de neurones (ici, Entropie Croisée Binaire) est non-convexe par rapport aux poids du réseau. Le paysage de perte contient donc des minima locaux multiples, des points-selles et des plateaux. Il n'existe aucune garantie de trouver le minimum global ; la solution finale dépend de l'initialisation des poids, du taux d'apprentissage et du choix de l'optimiseur.</w:t>
      </w:r>
    </w:p>
    <w:p>
      <w:pPr>
        <w:spacing w:after="60" w:before="0"/>
      </w:pPr>
    </w:p>
    <w:p>
      <w:pPr>
        <w:pStyle w:val="Heading3"/>
        <w:spacing w:after="60" w:before="180"/>
      </w:pPr>
      <w:r>
        <w:rPr>
          <w:rFonts w:ascii="Arial" w:cs="Arial" w:eastAsia="Arial" w:hAnsi="Arial"/>
          <w:b/>
          <w:bCs/>
          <w:i/>
          <w:iCs/>
          <w:color w:val="595959"/>
          <w:sz w:val="24"/>
          <w:szCs w:val="24"/>
        </w:rPr>
        <w:t xml:space="preserve">2.2.3 SGD avec Momentum</w:t>
      </w:r>
    </w:p>
    <w:p>
      <w:pPr>
        <w:spacing w:after="100" w:before="60"/>
        <w:jc w:val="both"/>
      </w:pPr>
      <w:r>
        <w:rPr>
          <w:rFonts w:ascii="Arial" w:cs="Arial" w:eastAsia="Arial" w:hAnsi="Arial"/>
          <w:color w:val="222222"/>
          <w:sz w:val="22"/>
          <w:szCs w:val="22"/>
        </w:rPr>
        <w:t xml:space="preserve">La descente de gradient stochastique standard met à jour les poids en utilisant une estimation bruitée du gradient calculée sur un mini-lot. Le Momentum augmente le SGD en accumulant un vecteur de vitesse qui lisse les oscillations et accélère la convergence dans les directions de gradient cohérentes :</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vₜ = μ · vₜ₋₁ + η · ∇L(θₜ₋₁)     θₜ = θₜ₋₁ − vₜ</w:t>
            </w:r>
          </w:p>
        </w:tc>
      </w:tr>
    </w:tbl>
    <w:p>
      <w:pPr>
        <w:spacing w:after="80" w:before="0"/>
      </w:pPr>
    </w:p>
    <w:p>
      <w:pPr>
        <w:spacing w:after="100" w:before="60"/>
        <w:jc w:val="both"/>
      </w:pPr>
      <w:r>
        <w:rPr>
          <w:rFonts w:ascii="Arial" w:cs="Arial" w:eastAsia="Arial" w:hAnsi="Arial"/>
          <w:color w:val="222222"/>
          <w:sz w:val="22"/>
          <w:szCs w:val="22"/>
        </w:rPr>
        <w:t xml:space="preserve">Avec η = 0.01 (taux d'apprentissage) et μ = 0.9 (coefficient de momentum).</w:t>
      </w:r>
    </w:p>
    <w:p>
      <w:pPr>
        <w:spacing w:after="60" w:before="0"/>
      </w:pPr>
    </w:p>
    <w:p>
      <w:pPr>
        <w:pStyle w:val="Heading3"/>
        <w:spacing w:after="60" w:before="180"/>
      </w:pPr>
      <w:r>
        <w:rPr>
          <w:rFonts w:ascii="Arial" w:cs="Arial" w:eastAsia="Arial" w:hAnsi="Arial"/>
          <w:b/>
          <w:bCs/>
          <w:i/>
          <w:iCs/>
          <w:color w:val="595959"/>
          <w:sz w:val="24"/>
          <w:szCs w:val="24"/>
        </w:rPr>
        <w:t xml:space="preserve">2.2.4 Adam (Adaptive Moment Estimation)</w:t>
      </w:r>
    </w:p>
    <w:p>
      <w:pPr>
        <w:spacing w:after="100" w:before="60"/>
        <w:jc w:val="both"/>
      </w:pPr>
      <w:r>
        <w:rPr>
          <w:rFonts w:ascii="Arial" w:cs="Arial" w:eastAsia="Arial" w:hAnsi="Arial"/>
          <w:color w:val="222222"/>
          <w:sz w:val="22"/>
          <w:szCs w:val="22"/>
        </w:rPr>
        <w:t xml:space="preserve">Adam (Kingma &amp; Ba, 2015) combine les avantages d'AdaGrad et de RMSProp. Il maintient des estimations des premier et second moments des gradients, avec correction du biais :</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mₜ = β₁ · mₜ₋₁ + (1−β₁) · gₜ     vₜ = β₂ · vₜ₋₁ + (1−β₂) · gₜ²
θₜ = θₜ₋₁ − η · m̂ₜ / (√v̂ₜ + ε)</w:t>
            </w:r>
          </w:p>
        </w:tc>
      </w:tr>
    </w:tbl>
    <w:p>
      <w:pPr>
        <w:spacing w:after="80" w:before="0"/>
      </w:pPr>
    </w:p>
    <w:p>
      <w:pPr>
        <w:spacing w:after="100" w:before="60"/>
        <w:jc w:val="both"/>
      </w:pPr>
      <w:r>
        <w:rPr>
          <w:rFonts w:ascii="Arial" w:cs="Arial" w:eastAsia="Arial" w:hAnsi="Arial"/>
          <w:color w:val="222222"/>
          <w:sz w:val="22"/>
          <w:szCs w:val="22"/>
        </w:rPr>
        <w:t xml:space="preserve">Adam converge généralement plus rapidement et de façon plus stable que le SGD classique car il adapte automatiquement le taux d'apprentissage pour chaque paramètre.</w:t>
      </w:r>
    </w:p>
    <w:p>
      <w:pPr>
        <w:spacing w:after="10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Méthodologie</w:t>
      </w:r>
    </w:p>
    <w:p>
      <w:pPr>
        <w:pStyle w:val="Heading2"/>
        <w:spacing w:after="80" w:before="240"/>
      </w:pPr>
      <w:r>
        <w:rPr>
          <w:rFonts w:ascii="Arial" w:cs="Arial" w:eastAsia="Arial" w:hAnsi="Arial"/>
          <w:b/>
          <w:bCs/>
          <w:color w:val="2E75B6"/>
          <w:sz w:val="26"/>
          <w:szCs w:val="26"/>
        </w:rPr>
        <w:t xml:space="preserve">3.1 Génération et Préparation des Données</w:t>
      </w:r>
    </w:p>
    <w:p>
      <w:pPr>
        <w:spacing w:after="100" w:before="60"/>
        <w:jc w:val="both"/>
      </w:pPr>
      <w:r>
        <w:rPr>
          <w:rFonts w:ascii="Arial" w:cs="Arial" w:eastAsia="Arial" w:hAnsi="Arial"/>
          <w:color w:val="222222"/>
          <w:sz w:val="22"/>
          <w:szCs w:val="22"/>
        </w:rPr>
        <w:t xml:space="preserve">Le jeu de données make_moons de Scikit-Learn a été utilisé pour générer un problème de classification binaire synthétique non-linéairement séparable, composé de deux formes de demi-lune imbriquées.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Nombre d'échantillons</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1 000</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Niveau de bruit</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0.15</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État aléatoire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42 (pour la reproductibilité)</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Découpage Train/Test</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80% / 20% (stratifié)</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Prétraitement</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StandardScaler (moyenne nulle, variance unitaire)</w:t>
            </w:r>
          </w:p>
        </w:tc>
      </w:tr>
    </w:tbl>
    <w:p>
      <w:pPr>
        <w:spacing w:after="120" w:before="0"/>
      </w:pPr>
    </w:p>
    <w:p>
      <w:pPr>
        <w:pStyle w:val="Heading2"/>
        <w:spacing w:after="80" w:before="240"/>
      </w:pPr>
      <w:r>
        <w:rPr>
          <w:rFonts w:ascii="Arial" w:cs="Arial" w:eastAsia="Arial" w:hAnsi="Arial"/>
          <w:b/>
          <w:bCs/>
          <w:color w:val="2E75B6"/>
          <w:sz w:val="26"/>
          <w:szCs w:val="26"/>
        </w:rPr>
        <w:t xml:space="preserve">3.2 Configurations des Modèles</w:t>
      </w:r>
    </w:p>
    <w:p>
      <w:pPr>
        <w:pStyle w:val="Heading3"/>
        <w:spacing w:after="60" w:before="180"/>
      </w:pPr>
      <w:r>
        <w:rPr>
          <w:rFonts w:ascii="Arial" w:cs="Arial" w:eastAsia="Arial" w:hAnsi="Arial"/>
          <w:b/>
          <w:bCs/>
          <w:i/>
          <w:iCs/>
          <w:color w:val="595959"/>
          <w:sz w:val="24"/>
          <w:szCs w:val="24"/>
        </w:rPr>
        <w:t xml:space="preserve">Configuration SVM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Noyau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RBF</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Capable de capturer des frontières non-linéaires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C</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w:t>
            </w:r>
          </w:p>
        </w:tc>
        <w:tc>
          <w:tcPr>
            <w:tcW w:type="dxa" w:w="42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Régularisation équilibrée par défaut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γ (gamma)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scale = 0.5</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Mise à l'échelle automatique sur la variance des données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Solveur</w:t>
            </w:r>
          </w:p>
        </w:tc>
        <w:tc>
          <w:tcPr>
            <w:tcW w:type="dxa" w:w="2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SMO (via libsvm)</w:t>
            </w:r>
          </w:p>
        </w:tc>
        <w:tc>
          <w:tcPr>
            <w:tcW w:type="dxa" w:w="42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Défaut dans SVC de Scikit-Learn</w:t>
            </w:r>
          </w:p>
        </w:tc>
      </w:tr>
    </w:tbl>
    <w:p>
      <w:pPr>
        <w:spacing w:after="100" w:before="0"/>
      </w:pPr>
    </w:p>
    <w:p>
      <w:pPr>
        <w:pStyle w:val="Heading3"/>
        <w:spacing w:after="60" w:before="180"/>
      </w:pPr>
      <w:r>
        <w:rPr>
          <w:rFonts w:ascii="Arial" w:cs="Arial" w:eastAsia="Arial" w:hAnsi="Arial"/>
          <w:b/>
          <w:bCs/>
          <w:i/>
          <w:iCs/>
          <w:color w:val="595959"/>
          <w:sz w:val="24"/>
          <w:szCs w:val="24"/>
        </w:rPr>
        <w:t xml:space="preserve">Configuration MLP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Architecture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2 → 64 → 32 → 1</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Activations cachées</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ReLU</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Activation de sortie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Sigmoïde</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Fonction de perte</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Entropie Croisée Binaire (BCE)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Taux d'apprentissage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0.01</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Taille de lot</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32</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Époques</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Momentum SGD</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0.9</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Betas Adam</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(0.9, 0.999) — par défaut</w:t>
            </w:r>
          </w:p>
        </w:tc>
      </w:tr>
      <w:tr>
        <w:tc>
          <w:tcPr>
            <w:tcW w:type="dxa" w:w="4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Initialisation des poids</w:t>
            </w:r>
          </w:p>
        </w:tc>
        <w:tc>
          <w:tcPr>
            <w:tcW w:type="dxa" w:w="50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PyTorch par défaut (Kaiming)</w:t>
            </w:r>
          </w:p>
        </w:tc>
      </w:tr>
    </w:tbl>
    <w:p>
      <w:pPr>
        <w:spacing w:after="120" w:before="0"/>
      </w:pPr>
    </w:p>
    <w:p>
      <w:pPr>
        <w:pStyle w:val="Heading2"/>
        <w:spacing w:after="80" w:before="240"/>
      </w:pPr>
      <w:r>
        <w:rPr>
          <w:rFonts w:ascii="Arial" w:cs="Arial" w:eastAsia="Arial" w:hAnsi="Arial"/>
          <w:b/>
          <w:bCs/>
          <w:color w:val="2E75B6"/>
          <w:sz w:val="26"/>
          <w:szCs w:val="26"/>
        </w:rPr>
        <w:t xml:space="preserve">3.3 Protocole d'Évaluation</w:t>
      </w:r>
    </w:p>
    <w:p>
      <w:pPr>
        <w:spacing w:after="100" w:before="60"/>
        <w:jc w:val="both"/>
      </w:pPr>
      <w:r>
        <w:rPr>
          <w:rFonts w:ascii="Arial" w:cs="Arial" w:eastAsia="Arial" w:hAnsi="Arial"/>
          <w:color w:val="222222"/>
          <w:sz w:val="22"/>
          <w:szCs w:val="22"/>
        </w:rPr>
        <w:t xml:space="preserve">Pour chacune des trois configurations (SVM, MLP-SGD, MLP-Adam), les métriques suivantes ont été calculées sur l'ensemble de test (200 échantillons) :</w:t>
      </w:r>
    </w:p>
    <w:p>
      <w:pPr>
        <w:spacing w:after="40" w:before="0"/>
      </w:pPr>
    </w:p>
    <w:p>
      <w:pPr>
        <w:pStyle w:val="ListParagraph"/>
        <w:numPr>
          <w:ilvl w:val="0"/>
          <w:numId w:val="2"/>
        </w:numPr>
        <w:spacing w:after="40" w:before="40"/>
      </w:pPr>
      <w:r>
        <w:rPr>
          <w:rFonts w:ascii="Arial" w:cs="Arial" w:eastAsia="Arial" w:hAnsi="Arial"/>
          <w:b w:val="false"/>
          <w:bCs w:val="false"/>
          <w:color w:val="222222"/>
          <w:sz w:val="22"/>
          <w:szCs w:val="22"/>
        </w:rPr>
        <w:t xml:space="preserve">Précision (Accuracy) — proportion de prédictions correctes</w:t>
      </w:r>
    </w:p>
    <w:p>
      <w:pPr>
        <w:pStyle w:val="ListParagraph"/>
        <w:numPr>
          <w:ilvl w:val="0"/>
          <w:numId w:val="2"/>
        </w:numPr>
        <w:spacing w:after="40" w:before="40"/>
      </w:pPr>
      <w:r>
        <w:rPr>
          <w:rFonts w:ascii="Arial" w:cs="Arial" w:eastAsia="Arial" w:hAnsi="Arial"/>
          <w:b w:val="false"/>
          <w:bCs w:val="false"/>
          <w:color w:val="222222"/>
          <w:sz w:val="22"/>
          <w:szCs w:val="22"/>
        </w:rPr>
        <w:t xml:space="preserve">Précision (Precision) — proportion de prédictions positives réellement positives</w:t>
      </w:r>
    </w:p>
    <w:p>
      <w:pPr>
        <w:pStyle w:val="ListParagraph"/>
        <w:numPr>
          <w:ilvl w:val="0"/>
          <w:numId w:val="2"/>
        </w:numPr>
        <w:spacing w:after="40" w:before="40"/>
      </w:pPr>
      <w:r>
        <w:rPr>
          <w:rFonts w:ascii="Arial" w:cs="Arial" w:eastAsia="Arial" w:hAnsi="Arial"/>
          <w:b w:val="false"/>
          <w:bCs w:val="false"/>
          <w:color w:val="222222"/>
          <w:sz w:val="22"/>
          <w:szCs w:val="22"/>
        </w:rPr>
        <w:t xml:space="preserve">Rappel (Recall) — proportion de positifs réels correctement identifiés</w:t>
      </w:r>
    </w:p>
    <w:p>
      <w:pPr>
        <w:pStyle w:val="ListParagraph"/>
        <w:numPr>
          <w:ilvl w:val="0"/>
          <w:numId w:val="2"/>
        </w:numPr>
        <w:spacing w:after="40" w:before="40"/>
      </w:pPr>
      <w:r>
        <w:rPr>
          <w:rFonts w:ascii="Arial" w:cs="Arial" w:eastAsia="Arial" w:hAnsi="Arial"/>
          <w:b w:val="false"/>
          <w:bCs w:val="false"/>
          <w:color w:val="222222"/>
          <w:sz w:val="22"/>
          <w:szCs w:val="22"/>
        </w:rPr>
        <w:t xml:space="preserve">Score F1 — moyenne harmonique de la Précision et du Rappel</w:t>
      </w:r>
    </w:p>
    <w:p>
      <w:pPr>
        <w:pStyle w:val="ListParagraph"/>
        <w:numPr>
          <w:ilvl w:val="0"/>
          <w:numId w:val="2"/>
        </w:numPr>
        <w:spacing w:after="40" w:before="40"/>
      </w:pPr>
      <w:r>
        <w:rPr>
          <w:rFonts w:ascii="Arial" w:cs="Arial" w:eastAsia="Arial" w:hAnsi="Arial"/>
          <w:b w:val="false"/>
          <w:bCs w:val="false"/>
          <w:color w:val="222222"/>
          <w:sz w:val="22"/>
          <w:szCs w:val="22"/>
        </w:rPr>
        <w:t xml:space="preserve">Matrice de Confusion — répartition détaillée des TN, FP, FN, TP</w:t>
      </w:r>
    </w:p>
    <w:p>
      <w:pPr>
        <w:pStyle w:val="ListParagraph"/>
        <w:numPr>
          <w:ilvl w:val="0"/>
          <w:numId w:val="2"/>
        </w:numPr>
        <w:spacing w:after="40" w:before="40"/>
      </w:pPr>
      <w:r>
        <w:rPr>
          <w:rFonts w:ascii="Arial" w:cs="Arial" w:eastAsia="Arial" w:hAnsi="Arial"/>
          <w:b w:val="false"/>
          <w:bCs w:val="false"/>
          <w:color w:val="222222"/>
          <w:sz w:val="22"/>
          <w:szCs w:val="22"/>
        </w:rPr>
        <w:t xml:space="preserve">Temps d'entraînement — temps réel de la phase d'entraînement</w:t>
      </w:r>
    </w:p>
    <w:p>
      <w:pPr>
        <w:spacing w:after="8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Résultats Expérimentaux</w:t>
      </w:r>
    </w:p>
    <w:p>
      <w:pPr>
        <w:pStyle w:val="Heading2"/>
        <w:spacing w:after="80" w:before="240"/>
      </w:pPr>
      <w:r>
        <w:rPr>
          <w:rFonts w:ascii="Arial" w:cs="Arial" w:eastAsia="Arial" w:hAnsi="Arial"/>
          <w:b/>
          <w:bCs/>
          <w:color w:val="2E75B6"/>
          <w:sz w:val="26"/>
          <w:szCs w:val="26"/>
        </w:rPr>
        <w:t xml:space="preserve">4.1 Performance de Classification</w:t>
      </w:r>
    </w:p>
    <w:p>
      <w:pPr>
        <w:spacing w:after="100" w:before="60"/>
        <w:jc w:val="both"/>
      </w:pPr>
      <w:r>
        <w:rPr>
          <w:rFonts w:ascii="Arial" w:cs="Arial" w:eastAsia="Arial" w:hAnsi="Arial"/>
          <w:color w:val="222222"/>
          <w:sz w:val="22"/>
          <w:szCs w:val="22"/>
        </w:rPr>
        <w:t xml:space="preserve">Le tableau suivant résume les performances des trois configurations sur l'ensemble de test :</w:t>
      </w:r>
    </w:p>
    <w:p>
      <w:pPr>
        <w:spacing w:after="60" w:before="0"/>
      </w:pP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300"/>
        <w:gridCol w:w="1400"/>
        <w:gridCol w:w="1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Temps (s)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SVM (RBF/SMO)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0.9900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0.9804</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0.9901</w:t>
            </w:r>
          </w:p>
        </w:tc>
        <w:tc>
          <w:tcPr>
            <w:tcW w:type="dxa" w:w="1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0.0072</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MLP-SGD (Momentum)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3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5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3.2581</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MLP-Adam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1.0000</w:t>
            </w:r>
          </w:p>
        </w:tc>
        <w:tc>
          <w:tcPr>
            <w:tcW w:type="dxa" w:w="1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4.6659</w:t>
            </w:r>
          </w:p>
        </w:tc>
      </w:tr>
    </w:tbl>
    <w:p>
      <w:pPr>
        <w:spacing w:after="80" w:before="0"/>
      </w:pPr>
    </w:p>
    <w:p>
      <w:pPr>
        <w:spacing w:after="100" w:before="60"/>
        <w:jc w:val="both"/>
      </w:pPr>
      <w:r>
        <w:rPr>
          <w:rFonts w:ascii="Arial" w:cs="Arial" w:eastAsia="Arial" w:hAnsi="Arial"/>
          <w:color w:val="222222"/>
          <w:sz w:val="22"/>
          <w:szCs w:val="22"/>
        </w:rPr>
        <w:t xml:space="preserve">Observations clés :</w:t>
      </w:r>
    </w:p>
    <w:p>
      <w:pPr>
        <w:pStyle w:val="ListParagraph"/>
        <w:numPr>
          <w:ilvl w:val="0"/>
          <w:numId w:val="2"/>
        </w:numPr>
        <w:spacing w:after="40" w:before="40"/>
      </w:pPr>
      <w:r>
        <w:rPr>
          <w:rFonts w:ascii="Arial" w:cs="Arial" w:eastAsia="Arial" w:hAnsi="Arial"/>
          <w:b w:val="false"/>
          <w:bCs w:val="false"/>
          <w:color w:val="222222"/>
          <w:sz w:val="22"/>
          <w:szCs w:val="22"/>
        </w:rPr>
        <w:t xml:space="preserve">Les trois modèles atteignent d'excellentes performances (≥ 99% de précision), confirmant que le problème make_moons est adapté aux classifieurs non-linéaires.</w:t>
      </w:r>
    </w:p>
    <w:p>
      <w:pPr>
        <w:pStyle w:val="ListParagraph"/>
        <w:numPr>
          <w:ilvl w:val="0"/>
          <w:numId w:val="2"/>
        </w:numPr>
        <w:spacing w:after="40" w:before="40"/>
      </w:pPr>
      <w:r>
        <w:rPr>
          <w:rFonts w:ascii="Arial" w:cs="Arial" w:eastAsia="Arial" w:hAnsi="Arial"/>
          <w:b w:val="false"/>
          <w:bCs w:val="false"/>
          <w:color w:val="222222"/>
          <w:sz w:val="22"/>
          <w:szCs w:val="22"/>
        </w:rPr>
        <w:t xml:space="preserve">Les deux variantes MLP atteignent une classification parfaite (100% sur toutes les métriques), tandis que le SVM présente 2 faux positifs.</w:t>
      </w:r>
    </w:p>
    <w:p>
      <w:pPr>
        <w:pStyle w:val="ListParagraph"/>
        <w:numPr>
          <w:ilvl w:val="0"/>
          <w:numId w:val="2"/>
        </w:numPr>
        <w:spacing w:after="40" w:before="40"/>
      </w:pPr>
      <w:r>
        <w:rPr>
          <w:rFonts w:ascii="Arial" w:cs="Arial" w:eastAsia="Arial" w:hAnsi="Arial"/>
          <w:b w:val="false"/>
          <w:bCs w:val="false"/>
          <w:color w:val="222222"/>
          <w:sz w:val="22"/>
          <w:szCs w:val="22"/>
        </w:rPr>
        <w:t xml:space="preserve">Le SVM est environ 450 fois plus rapide à entraîner que les modèles MLP.</w:t>
      </w:r>
    </w:p>
    <w:p>
      <w:pPr>
        <w:spacing w:after="100" w:before="0"/>
      </w:pPr>
    </w:p>
    <w:p>
      <w:pPr>
        <w:pStyle w:val="Heading2"/>
        <w:spacing w:after="80" w:before="240"/>
      </w:pPr>
      <w:r>
        <w:rPr>
          <w:rFonts w:ascii="Arial" w:cs="Arial" w:eastAsia="Arial" w:hAnsi="Arial"/>
          <w:b/>
          <w:bCs/>
          <w:color w:val="2E75B6"/>
          <w:sz w:val="26"/>
          <w:szCs w:val="26"/>
        </w:rPr>
        <w:t xml:space="preserve">4.2 Matrices de Confusion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9"/>
        <w:gridCol w:w="2209"/>
        <w:gridCol w:w="2208"/>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2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SVM (RBF/SMO)</w:t>
            </w:r>
          </w:p>
        </w:tc>
        <w:tc>
          <w:tcPr>
            <w:tcW w:type="dxa" w:w="220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MLP-SGD</w:t>
            </w:r>
          </w:p>
        </w:tc>
        <w:tc>
          <w:tcPr>
            <w:tcW w:type="dxa" w:w="22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MLP-Adam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Vrais Négatifs (TN)</w:t>
            </w:r>
          </w:p>
        </w:tc>
        <w:tc>
          <w:tcPr>
            <w:tcW w:type="dxa" w:w="220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98</w:t>
            </w:r>
          </w:p>
        </w:tc>
        <w:tc>
          <w:tcPr>
            <w:tcW w:type="dxa" w:w="220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w:t>
            </w:r>
          </w:p>
        </w:tc>
        <w:tc>
          <w:tcPr>
            <w:tcW w:type="dxa" w:w="22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Faux Positifs (FP)</w:t>
            </w:r>
          </w:p>
        </w:tc>
        <w:tc>
          <w:tcPr>
            <w:tcW w:type="dxa" w:w="2209"/>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2</w:t>
            </w:r>
          </w:p>
        </w:tc>
        <w:tc>
          <w:tcPr>
            <w:tcW w:type="dxa" w:w="2209"/>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w:t>
            </w:r>
          </w:p>
        </w:tc>
        <w:tc>
          <w:tcPr>
            <w:tcW w:type="dxa" w:w="2208"/>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Faux Négatifs (FN)</w:t>
            </w:r>
          </w:p>
        </w:tc>
        <w:tc>
          <w:tcPr>
            <w:tcW w:type="dxa" w:w="220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w:t>
            </w:r>
          </w:p>
        </w:tc>
        <w:tc>
          <w:tcPr>
            <w:tcW w:type="dxa" w:w="220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w:t>
            </w:r>
          </w:p>
        </w:tc>
        <w:tc>
          <w:tcPr>
            <w:tcW w:type="dxa" w:w="22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Vrais Positifs (TP)</w:t>
            </w:r>
          </w:p>
        </w:tc>
        <w:tc>
          <w:tcPr>
            <w:tcW w:type="dxa" w:w="2209"/>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w:t>
            </w:r>
          </w:p>
        </w:tc>
        <w:tc>
          <w:tcPr>
            <w:tcW w:type="dxa" w:w="2209"/>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w:t>
            </w:r>
          </w:p>
        </w:tc>
        <w:tc>
          <w:tcPr>
            <w:tcW w:type="dxa" w:w="2208"/>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100</w:t>
            </w:r>
          </w:p>
        </w:tc>
      </w:tr>
    </w:tbl>
    <w:p>
      <w:pPr>
        <w:spacing w:after="80" w:before="0"/>
      </w:pPr>
    </w:p>
    <w:p>
      <w:pPr>
        <w:spacing w:after="100" w:before="60"/>
        <w:jc w:val="both"/>
      </w:pPr>
      <w:r>
        <w:rPr>
          <w:rFonts w:ascii="Arial" w:cs="Arial" w:eastAsia="Arial" w:hAnsi="Arial"/>
          <w:color w:val="222222"/>
          <w:sz w:val="22"/>
          <w:szCs w:val="22"/>
        </w:rPr>
        <w:t xml:space="preserve">Le SVM classe incorrectement 2 échantillons de la classe 0 comme classe 1, tandis que les deux modèles MLP classent correctement tous les 200 échantillons de test.</w:t>
      </w:r>
    </w:p>
    <w:p>
      <w:pPr>
        <w:spacing w:after="100" w:before="0"/>
      </w:pPr>
    </w:p>
    <w:p>
      <w:pPr>
        <w:pStyle w:val="Heading2"/>
        <w:spacing w:after="80" w:before="240"/>
      </w:pPr>
      <w:r>
        <w:rPr>
          <w:rFonts w:ascii="Arial" w:cs="Arial" w:eastAsia="Arial" w:hAnsi="Arial"/>
          <w:b/>
          <w:bCs/>
          <w:color w:val="2E75B6"/>
          <w:sz w:val="26"/>
          <w:szCs w:val="26"/>
        </w:rPr>
        <w:t xml:space="preserve">4.3 Dynamiques d'Entraînement (MLP)</w:t>
      </w:r>
    </w:p>
    <w:p>
      <w:pPr>
        <w:pStyle w:val="Heading3"/>
        <w:spacing w:after="60" w:before="180"/>
      </w:pPr>
      <w:r>
        <w:rPr>
          <w:rFonts w:ascii="Arial" w:cs="Arial" w:eastAsia="Arial" w:hAnsi="Arial"/>
          <w:b/>
          <w:bCs/>
          <w:i/>
          <w:iCs/>
          <w:color w:val="595959"/>
          <w:sz w:val="24"/>
          <w:szCs w:val="24"/>
        </w:rPr>
        <w:t xml:space="preserve">4.3.1 Courbes de Perte</w:t>
      </w:r>
    </w:p>
    <w:p>
      <w:pPr>
        <w:spacing w:after="100" w:before="60"/>
        <w:jc w:val="both"/>
      </w:pPr>
      <w:r>
        <w:rPr>
          <w:rFonts w:ascii="Arial" w:cs="Arial" w:eastAsia="Arial" w:hAnsi="Arial"/>
          <w:color w:val="222222"/>
          <w:sz w:val="22"/>
          <w:szCs w:val="22"/>
        </w:rPr>
        <w:t xml:space="preserve">L'évolution de la perte d'Entropie Croisée Binaire sur 100 époques révèle des différences frappantes entre les deux optimiseurs :</w:t>
      </w:r>
    </w:p>
    <w:p>
      <w:pPr>
        <w:spacing w:after="40" w:before="0"/>
      </w:pPr>
    </w:p>
    <w:p>
      <w:pPr>
        <w:pStyle w:val="ListParagraph"/>
        <w:numPr>
          <w:ilvl w:val="0"/>
          <w:numId w:val="2"/>
        </w:numPr>
        <w:spacing w:after="40" w:before="40"/>
      </w:pPr>
      <w:r>
        <w:rPr>
          <w:rFonts w:ascii="Arial" w:cs="Arial" w:eastAsia="Arial" w:hAnsi="Arial"/>
          <w:b/>
          <w:bCs/>
          <w:color w:val="222222"/>
          <w:sz w:val="22"/>
          <w:szCs w:val="22"/>
        </w:rPr>
        <w:t xml:space="preserve">Adam : la perte chute brusquement durant les ~5 premières époques, atteignant une quasi-convergence à l'époque 10. La courbe est relativement lisse. Perte d'entraînement finale : 0.0109.</w:t>
      </w:r>
    </w:p>
    <w:p>
      <w:pPr>
        <w:pStyle w:val="ListParagraph"/>
        <w:numPr>
          <w:ilvl w:val="0"/>
          <w:numId w:val="2"/>
        </w:numPr>
        <w:spacing w:after="40" w:before="40"/>
      </w:pPr>
      <w:r>
        <w:rPr>
          <w:rFonts w:ascii="Arial" w:cs="Arial" w:eastAsia="Arial" w:hAnsi="Arial"/>
          <w:b/>
          <w:bCs/>
          <w:color w:val="222222"/>
          <w:sz w:val="22"/>
          <w:szCs w:val="22"/>
        </w:rPr>
        <w:t xml:space="preserve">SGD (Momentum) : la convergence est notablement plus lente, la perte continuant à décroître après l'époque 20. La courbe montre plus de variabilité dans les premières époques. Perte finale : 0.0167 (53% plus élevée qu'Adam).</w:t>
      </w:r>
    </w:p>
    <w:p>
      <w:pPr>
        <w:spacing w:after="60" w:before="0"/>
      </w:pPr>
    </w:p>
    <w:p>
      <w:pPr>
        <w:pStyle w:val="Heading3"/>
        <w:spacing w:after="60" w:before="180"/>
      </w:pPr>
      <w:r>
        <w:rPr>
          <w:rFonts w:ascii="Arial" w:cs="Arial" w:eastAsia="Arial" w:hAnsi="Arial"/>
          <w:b/>
          <w:bCs/>
          <w:i/>
          <w:iCs/>
          <w:color w:val="595959"/>
          <w:sz w:val="24"/>
          <w:szCs w:val="24"/>
        </w:rPr>
        <w:t xml:space="preserve">4.3.2 Courbes de Précision</w:t>
      </w:r>
    </w:p>
    <w:p>
      <w:pPr>
        <w:pStyle w:val="ListParagraph"/>
        <w:numPr>
          <w:ilvl w:val="0"/>
          <w:numId w:val="2"/>
        </w:numPr>
        <w:spacing w:after="40" w:before="40"/>
      </w:pPr>
      <w:r>
        <w:rPr>
          <w:rFonts w:ascii="Arial" w:cs="Arial" w:eastAsia="Arial" w:hAnsi="Arial"/>
          <w:b w:val="false"/>
          <w:bCs w:val="false"/>
          <w:color w:val="222222"/>
          <w:sz w:val="22"/>
          <w:szCs w:val="22"/>
        </w:rPr>
        <w:t xml:space="preserve">Adam atteint ~99% de précision sur le test à l'époque 10 et se stabilise à 100% à l'époque 30.</w:t>
      </w:r>
    </w:p>
    <w:p>
      <w:pPr>
        <w:pStyle w:val="ListParagraph"/>
        <w:numPr>
          <w:ilvl w:val="0"/>
          <w:numId w:val="2"/>
        </w:numPr>
        <w:spacing w:after="40" w:before="40"/>
      </w:pPr>
      <w:r>
        <w:rPr>
          <w:rFonts w:ascii="Arial" w:cs="Arial" w:eastAsia="Arial" w:hAnsi="Arial"/>
          <w:b w:val="false"/>
          <w:bCs w:val="false"/>
          <w:color w:val="222222"/>
          <w:sz w:val="22"/>
          <w:szCs w:val="22"/>
        </w:rPr>
        <w:t xml:space="preserve">SGD atteint ~99% à l'époque 20 et se stabilise à 100% à l'époque 40.</w:t>
      </w:r>
    </w:p>
    <w:p>
      <w:pPr>
        <w:pStyle w:val="ListParagraph"/>
        <w:numPr>
          <w:ilvl w:val="0"/>
          <w:numId w:val="2"/>
        </w:numPr>
        <w:spacing w:after="40" w:before="40"/>
      </w:pPr>
      <w:r>
        <w:rPr>
          <w:rFonts w:ascii="Arial" w:cs="Arial" w:eastAsia="Arial" w:hAnsi="Arial"/>
          <w:b w:val="false"/>
          <w:bCs w:val="false"/>
          <w:color w:val="222222"/>
          <w:sz w:val="22"/>
          <w:szCs w:val="22"/>
        </w:rPr>
        <w:t xml:space="preserve">Les deux optimiseurs convergent finalement vers une précision parfaite, mais Adam converge environ 2× plus vite en termes d'époques.</w:t>
      </w:r>
    </w:p>
    <w:p>
      <w:pPr>
        <w:spacing w:after="100" w:before="0"/>
      </w:pPr>
    </w:p>
    <w:p>
      <w:pPr>
        <w:pStyle w:val="Heading2"/>
        <w:spacing w:after="80" w:before="240"/>
      </w:pPr>
      <w:r>
        <w:rPr>
          <w:rFonts w:ascii="Arial" w:cs="Arial" w:eastAsia="Arial" w:hAnsi="Arial"/>
          <w:b/>
          <w:bCs/>
          <w:color w:val="2E75B6"/>
          <w:sz w:val="26"/>
          <w:szCs w:val="26"/>
        </w:rPr>
        <w:t xml:space="preserve">4.4 Frontières de Décision</w:t>
      </w:r>
    </w:p>
    <w:p>
      <w:pPr>
        <w:pStyle w:val="Heading3"/>
        <w:spacing w:after="60" w:before="180"/>
      </w:pPr>
      <w:r>
        <w:rPr>
          <w:rFonts w:ascii="Arial" w:cs="Arial" w:eastAsia="Arial" w:hAnsi="Arial"/>
          <w:b/>
          <w:bCs/>
          <w:i/>
          <w:iCs/>
          <w:color w:val="595959"/>
          <w:sz w:val="24"/>
          <w:szCs w:val="24"/>
        </w:rPr>
        <w:t xml:space="preserve">SVM (RBF)</w:t>
      </w:r>
    </w:p>
    <w:p>
      <w:pPr>
        <w:spacing w:after="100" w:before="60"/>
        <w:jc w:val="both"/>
      </w:pPr>
      <w:r>
        <w:rPr>
          <w:rFonts w:ascii="Arial" w:cs="Arial" w:eastAsia="Arial" w:hAnsi="Arial"/>
          <w:color w:val="222222"/>
          <w:sz w:val="22"/>
          <w:szCs w:val="22"/>
        </w:rPr>
        <w:t xml:space="preserve">Produit une frontière de décision lisse et courbée, qui suit étroitement la forme des deux lunes. Le noyau RBF crée une frontière déterminée par les vecteurs de support (105 sur 800 échantillons d'entraînement). La frontière est globalement cohérente et évite les transitions abruptes.</w:t>
      </w:r>
    </w:p>
    <w:p>
      <w:pPr>
        <w:spacing w:after="60" w:before="0"/>
      </w:pPr>
    </w:p>
    <w:p>
      <w:pPr>
        <w:pStyle w:val="Heading3"/>
        <w:spacing w:after="60" w:before="180"/>
      </w:pPr>
      <w:r>
        <w:rPr>
          <w:rFonts w:ascii="Arial" w:cs="Arial" w:eastAsia="Arial" w:hAnsi="Arial"/>
          <w:b/>
          <w:bCs/>
          <w:i/>
          <w:iCs/>
          <w:color w:val="595959"/>
          <w:sz w:val="24"/>
          <w:szCs w:val="24"/>
        </w:rPr>
        <w:t xml:space="preserve">MLP-SGD (Momentum)</w:t>
      </w:r>
    </w:p>
    <w:p>
      <w:pPr>
        <w:spacing w:after="100" w:before="60"/>
        <w:jc w:val="both"/>
      </w:pPr>
      <w:r>
        <w:rPr>
          <w:rFonts w:ascii="Arial" w:cs="Arial" w:eastAsia="Arial" w:hAnsi="Arial"/>
          <w:color w:val="222222"/>
          <w:sz w:val="22"/>
          <w:szCs w:val="22"/>
        </w:rPr>
        <w:t xml:space="preserve">La frontière de décision est plus angulaire et linéaire par morceaux, conséquence des fonctions d'activation ReLU. Elle sépare efficacement les deux lunes avec une géométrie légèrement plus complexe que le SVM.</w:t>
      </w:r>
    </w:p>
    <w:p>
      <w:pPr>
        <w:spacing w:after="60" w:before="0"/>
      </w:pPr>
    </w:p>
    <w:p>
      <w:pPr>
        <w:pStyle w:val="Heading3"/>
        <w:spacing w:after="60" w:before="180"/>
      </w:pPr>
      <w:r>
        <w:rPr>
          <w:rFonts w:ascii="Arial" w:cs="Arial" w:eastAsia="Arial" w:hAnsi="Arial"/>
          <w:b/>
          <w:bCs/>
          <w:i/>
          <w:iCs/>
          <w:color w:val="595959"/>
          <w:sz w:val="24"/>
          <w:szCs w:val="24"/>
        </w:rPr>
        <w:t xml:space="preserve">MLP-Adam</w:t>
      </w:r>
    </w:p>
    <w:p>
      <w:pPr>
        <w:spacing w:after="100" w:before="60"/>
        <w:jc w:val="both"/>
      </w:pPr>
      <w:r>
        <w:rPr>
          <w:rFonts w:ascii="Arial" w:cs="Arial" w:eastAsia="Arial" w:hAnsi="Arial"/>
          <w:color w:val="222222"/>
          <w:sz w:val="22"/>
          <w:szCs w:val="22"/>
        </w:rPr>
        <w:t xml:space="preserve">Caractère linéaire par morceaux similaire au MLP-SGD, avec une forme de frontière légèrement différente en raison de la trajectoire d'optimisation distincte prise par Adam. Ceci illustre comment le choix de l'optimiseur influence la solution finale dans des paysages non-convexes.</w:t>
      </w:r>
    </w:p>
    <w:p>
      <w:pPr>
        <w:spacing w:after="10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Analyse et Discussion</w:t>
      </w:r>
    </w:p>
    <w:p>
      <w:pPr>
        <w:pStyle w:val="Heading2"/>
        <w:spacing w:after="80" w:before="240"/>
      </w:pPr>
      <w:r>
        <w:rPr>
          <w:rFonts w:ascii="Arial" w:cs="Arial" w:eastAsia="Arial" w:hAnsi="Arial"/>
          <w:b/>
          <w:bCs/>
          <w:color w:val="2E75B6"/>
          <w:sz w:val="26"/>
          <w:szCs w:val="26"/>
        </w:rPr>
        <w:t xml:space="preserve">5.1 Convexe vs. Non-Convexe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31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SVM (Convexe)</w:t>
            </w:r>
          </w:p>
        </w:tc>
        <w:tc>
          <w:tcPr>
            <w:tcW w:type="dxa" w:w="31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MLP (Non-Convexe)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Garantie d'optimum global</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Oui — convergence prouvée vers la solution globale unique</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Non — peut converger vers des minima locaux</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Sensibilité à l'initialisation</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Aucune — solution déterministe</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Élevée — graines aléatoires différentes → modèles différents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Sensibilité aux hyperparamètres</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Modérée (C, γ)</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Élevée (taux d'apprentissage, architecture, optimiseur...)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Vitesse d'entraînement</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Très rapide (0.007 s)</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Plus lente (3–5 s), croît avec les époques et la taille des données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Scalabilité</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O(n² à n³) — difficile sur très grands datasets</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Bonne scalabilité avec mini-batch SGD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Expressivité</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Limitée par le choix du noyau</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Approximation de fonctions arbitraires (théorème d'approximation universelle)</w:t>
            </w:r>
          </w:p>
        </w:tc>
      </w:tr>
    </w:tbl>
    <w:p>
      <w:pPr>
        <w:spacing w:after="120" w:before="0"/>
      </w:pPr>
    </w:p>
    <w:p>
      <w:pPr>
        <w:pStyle w:val="Heading2"/>
        <w:spacing w:after="80" w:before="240"/>
      </w:pPr>
      <w:r>
        <w:rPr>
          <w:rFonts w:ascii="Arial" w:cs="Arial" w:eastAsia="Arial" w:hAnsi="Arial"/>
          <w:b/>
          <w:bCs/>
          <w:color w:val="2E75B6"/>
          <w:sz w:val="26"/>
          <w:szCs w:val="26"/>
        </w:rPr>
        <w:t xml:space="preserve">5.2 SGD vs. Adam : Comparaison des Optimiseurs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1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SGD (Momentum)</w:t>
            </w:r>
          </w:p>
        </w:tc>
        <w:tc>
          <w:tcPr>
            <w:tcW w:type="dxa" w:w="31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Adam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Vitesse de convergence</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Lente (stable vers l'époque ~40)</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Rapide (stable vers l'époque ~20)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Sensibilité au taux d'apprentissage</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Élevée — réglage délicat requis</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Faible — taux adaptatifs auto-correcteurs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22222"/>
                <w:sz w:val="20"/>
                <w:szCs w:val="20"/>
              </w:rPr>
              <w:t xml:space="preserve">Overhead mémoire</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Faible (stocke la vitesse uniquement)</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Plus élevé (stocke les estimations de 1er et 2e moments)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Perte finale</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0.0167</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0.0109 (plus faible)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Temps d'entraînement</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3.26 s (plus rapide par époque)</w:t>
            </w:r>
          </w:p>
        </w:tc>
        <w:tc>
          <w:tcPr>
            <w:tcW w:type="dxa" w:w="31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4.67 s (plus de calculs par étape)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222222"/>
                <w:sz w:val="20"/>
                <w:szCs w:val="20"/>
              </w:rPr>
              <w:t xml:space="preserve">Généralisation</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Empiriquement similaire</w:t>
            </w:r>
          </w:p>
        </w:tc>
        <w:tc>
          <w:tcPr>
            <w:tcW w:type="dxa" w:w="3113"/>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20"/>
                <w:szCs w:val="20"/>
              </w:rPr>
              <w:t xml:space="preserve">Empiriquement similaire</w:t>
            </w:r>
          </w:p>
        </w:tc>
      </w:tr>
    </w:tbl>
    <w:p>
      <w:pPr>
        <w:spacing w:after="120" w:before="0"/>
      </w:pPr>
    </w:p>
    <w:p>
      <w:pPr>
        <w:pStyle w:val="Heading2"/>
        <w:spacing w:after="80" w:before="240"/>
      </w:pPr>
      <w:r>
        <w:rPr>
          <w:rFonts w:ascii="Arial" w:cs="Arial" w:eastAsia="Arial" w:hAnsi="Arial"/>
          <w:b/>
          <w:bCs/>
          <w:color w:val="2E75B6"/>
          <w:sz w:val="26"/>
          <w:szCs w:val="26"/>
        </w:rPr>
        <w:t xml:space="preserve">5.3 Implications Pratiques</w:t>
      </w:r>
    </w:p>
    <w:p>
      <w:pPr>
        <w:pStyle w:val="ListParagraph"/>
        <w:numPr>
          <w:ilvl w:val="0"/>
          <w:numId w:val="2"/>
        </w:numPr>
        <w:spacing w:after="40" w:before="40"/>
      </w:pPr>
      <w:r>
        <w:rPr>
          <w:rFonts w:ascii="Arial" w:cs="Arial" w:eastAsia="Arial" w:hAnsi="Arial"/>
          <w:b/>
          <w:bCs/>
          <w:color w:val="222222"/>
          <w:sz w:val="22"/>
          <w:szCs w:val="22"/>
        </w:rPr>
        <w:t xml:space="preserve">Pour les datasets petits à moyens avec une structure connue : le SVM avec un noyau approprié est souvent le meilleur choix — rapide, déterministe, et performances optimales avec peu de réglages.</w:t>
      </w:r>
    </w:p>
    <w:p>
      <w:pPr>
        <w:pStyle w:val="ListParagraph"/>
        <w:numPr>
          <w:ilvl w:val="0"/>
          <w:numId w:val="2"/>
        </w:numPr>
        <w:spacing w:after="40" w:before="40"/>
      </w:pPr>
      <w:r>
        <w:rPr>
          <w:rFonts w:ascii="Arial" w:cs="Arial" w:eastAsia="Arial" w:hAnsi="Arial"/>
          <w:b/>
          <w:bCs/>
          <w:color w:val="222222"/>
          <w:sz w:val="22"/>
          <w:szCs w:val="22"/>
        </w:rPr>
        <w:t xml:space="preserve">Pour les problèmes à grande échelle ou haute dimension : les MLP (et les réseaux de neurones profonds en général) offrent plus de flexibilité et de scalabilité, malgré les défis de l'optimisation non-convexe.</w:t>
      </w:r>
    </w:p>
    <w:p>
      <w:pPr>
        <w:pStyle w:val="ListParagraph"/>
        <w:numPr>
          <w:ilvl w:val="0"/>
          <w:numId w:val="2"/>
        </w:numPr>
        <w:spacing w:after="40" w:before="40"/>
      </w:pPr>
      <w:r>
        <w:rPr>
          <w:rFonts w:ascii="Arial" w:cs="Arial" w:eastAsia="Arial" w:hAnsi="Arial"/>
          <w:b/>
          <w:bCs/>
          <w:color w:val="222222"/>
          <w:sz w:val="22"/>
          <w:szCs w:val="22"/>
        </w:rPr>
        <w:t xml:space="preserve">Choix de l'optimiseur pour les réseaux de neurones : Adam est généralement préféré comme optimiseur par défaut en raison de sa robustesse et de sa convergence rapide. SGD avec Momentum peut atteindre une généralisation comparable voire meilleure, mais nécessite un réglage plus minutieux.</w:t>
      </w:r>
    </w:p>
    <w:p>
      <w:pPr>
        <w:spacing w:after="100" w:before="0"/>
      </w:pPr>
    </w:p>
    <w:p>
      <w:pPr>
        <w:pStyle w:val="Heading2"/>
        <w:spacing w:after="80" w:before="240"/>
      </w:pPr>
      <w:r>
        <w:rPr>
          <w:rFonts w:ascii="Arial" w:cs="Arial" w:eastAsia="Arial" w:hAnsi="Arial"/>
          <w:b/>
          <w:bCs/>
          <w:color w:val="2E75B6"/>
          <w:sz w:val="26"/>
          <w:szCs w:val="26"/>
        </w:rPr>
        <w:t xml:space="preserve">5.4 Limites de l'Étude</w:t>
      </w:r>
    </w:p>
    <w:p>
      <w:pPr>
        <w:pStyle w:val="ListParagraph"/>
        <w:numPr>
          <w:ilvl w:val="0"/>
          <w:numId w:val="2"/>
        </w:numPr>
        <w:spacing w:after="40" w:before="40"/>
      </w:pPr>
      <w:r>
        <w:rPr>
          <w:rFonts w:ascii="Arial" w:cs="Arial" w:eastAsia="Arial" w:hAnsi="Arial"/>
          <w:b w:val="false"/>
          <w:bCs w:val="false"/>
          <w:color w:val="222222"/>
          <w:sz w:val="22"/>
          <w:szCs w:val="22"/>
        </w:rPr>
        <w:t xml:space="preserve">Le dataset make_moons est un benchmark synthétique simple. Les datasets réels sont généralement de plus haute dimension, plus bruités et plus complexes.</w:t>
      </w:r>
    </w:p>
    <w:p>
      <w:pPr>
        <w:pStyle w:val="ListParagraph"/>
        <w:numPr>
          <w:ilvl w:val="0"/>
          <w:numId w:val="2"/>
        </w:numPr>
        <w:spacing w:after="40" w:before="40"/>
      </w:pPr>
      <w:r>
        <w:rPr>
          <w:rFonts w:ascii="Arial" w:cs="Arial" w:eastAsia="Arial" w:hAnsi="Arial"/>
          <w:b w:val="false"/>
          <w:bCs w:val="false"/>
          <w:color w:val="222222"/>
          <w:sz w:val="22"/>
          <w:szCs w:val="22"/>
        </w:rPr>
        <w:t xml:space="preserve">L'architecture MLP utilisée est superficielle (2 couches cachées). Des réseaux plus profonds introduiraient une non-convexité plus sévère.</w:t>
      </w:r>
    </w:p>
    <w:p>
      <w:pPr>
        <w:pStyle w:val="ListParagraph"/>
        <w:numPr>
          <w:ilvl w:val="0"/>
          <w:numId w:val="2"/>
        </w:numPr>
        <w:spacing w:after="40" w:before="40"/>
      </w:pPr>
      <w:r>
        <w:rPr>
          <w:rFonts w:ascii="Arial" w:cs="Arial" w:eastAsia="Arial" w:hAnsi="Arial"/>
          <w:b w:val="false"/>
          <w:bCs w:val="false"/>
          <w:color w:val="222222"/>
          <w:sz w:val="22"/>
          <w:szCs w:val="22"/>
        </w:rPr>
        <w:t xml:space="preserve">Aucune optimisation d'hyperparamètres n'a été effectuée. Le SVM pourrait atteindre une précision parfaite avec des valeurs C et γ ajustées.</w:t>
      </w:r>
    </w:p>
    <w:p>
      <w:pPr>
        <w:pStyle w:val="ListParagraph"/>
        <w:numPr>
          <w:ilvl w:val="0"/>
          <w:numId w:val="2"/>
        </w:numPr>
        <w:spacing w:after="40" w:before="40"/>
      </w:pPr>
      <w:r>
        <w:rPr>
          <w:rFonts w:ascii="Arial" w:cs="Arial" w:eastAsia="Arial" w:hAnsi="Arial"/>
          <w:b w:val="false"/>
          <w:bCs w:val="false"/>
          <w:color w:val="222222"/>
          <w:sz w:val="22"/>
          <w:szCs w:val="22"/>
        </w:rPr>
        <w:t xml:space="preserve">Les temps d'entraînement sur ce petit dataset ne sont pas représentatifs des performances à grande échelle.</w:t>
      </w:r>
    </w:p>
    <w:p>
      <w:pPr>
        <w:spacing w:after="10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Conclusion</w:t>
      </w:r>
    </w:p>
    <w:p>
      <w:pPr>
        <w:spacing w:after="100" w:before="60"/>
        <w:jc w:val="both"/>
      </w:pPr>
      <w:r>
        <w:rPr>
          <w:rFonts w:ascii="Arial" w:cs="Arial" w:eastAsia="Arial" w:hAnsi="Arial"/>
          <w:color w:val="222222"/>
          <w:sz w:val="22"/>
          <w:szCs w:val="22"/>
        </w:rPr>
        <w:t xml:space="preserve">Ce projet a fourni une étude comparative pratique de l'optimisation convexe et non-convexe dans le contexte de la classification binaire.</w:t>
      </w:r>
    </w:p>
    <w:p>
      <w:pPr>
        <w:spacing w:after="60" w:before="0"/>
      </w:pPr>
    </w:p>
    <w:p>
      <w:pPr>
        <w:pStyle w:val="Heading2"/>
        <w:spacing w:after="80" w:before="240"/>
      </w:pPr>
      <w:r>
        <w:rPr>
          <w:rFonts w:ascii="Arial" w:cs="Arial" w:eastAsia="Arial" w:hAnsi="Arial"/>
          <w:b/>
          <w:bCs/>
          <w:color w:val="2E75B6"/>
          <w:sz w:val="26"/>
          <w:szCs w:val="26"/>
        </w:rPr>
        <w:t xml:space="preserve">Résultats Clés</w:t>
      </w:r>
    </w:p>
    <w:p>
      <w:pPr>
        <w:pStyle w:val="ListParagraph"/>
        <w:numPr>
          <w:ilvl w:val="0"/>
          <w:numId w:val="2"/>
        </w:numPr>
        <w:spacing w:after="40" w:before="40"/>
      </w:pPr>
      <w:r>
        <w:rPr>
          <w:rFonts w:ascii="Arial" w:cs="Arial" w:eastAsia="Arial" w:hAnsi="Arial"/>
          <w:b/>
          <w:bCs/>
          <w:color w:val="222222"/>
          <w:sz w:val="22"/>
          <w:szCs w:val="22"/>
        </w:rPr>
        <w:t xml:space="preserve">Les deux paradigmes atteignent d'excellents résultats sur le dataset make_moons (≥ 99% de précision), validant leur efficacité pour les tâches de classification non-linéaires.</w:t>
      </w:r>
    </w:p>
    <w:p>
      <w:pPr>
        <w:pStyle w:val="ListParagraph"/>
        <w:numPr>
          <w:ilvl w:val="0"/>
          <w:numId w:val="2"/>
        </w:numPr>
        <w:spacing w:after="40" w:before="40"/>
      </w:pPr>
      <w:r>
        <w:rPr>
          <w:rFonts w:ascii="Arial" w:cs="Arial" w:eastAsia="Arial" w:hAnsi="Arial"/>
          <w:b/>
          <w:bCs/>
          <w:color w:val="222222"/>
          <w:sz w:val="22"/>
          <w:szCs w:val="22"/>
        </w:rPr>
        <w:t xml:space="preserve">Le SVM (optimisation convexe via SMO) offre une solution globalement optimale et unique avec une convergence déterministe et un entraînement extrêmement rapide (0.007 s). C'est le choix le plus efficace pour ce problème.</w:t>
      </w:r>
    </w:p>
    <w:p>
      <w:pPr>
        <w:pStyle w:val="ListParagraph"/>
        <w:numPr>
          <w:ilvl w:val="0"/>
          <w:numId w:val="2"/>
        </w:numPr>
        <w:spacing w:after="40" w:before="40"/>
      </w:pPr>
      <w:r>
        <w:rPr>
          <w:rFonts w:ascii="Arial" w:cs="Arial" w:eastAsia="Arial" w:hAnsi="Arial"/>
          <w:b/>
          <w:bCs/>
          <w:color w:val="222222"/>
          <w:sz w:val="22"/>
          <w:szCs w:val="22"/>
        </w:rPr>
        <w:t xml:space="preserve">Le MLP (optimisation non-convexe) atteint une précision parfaite mais à un coût computationnel significativement plus élevé (450× plus lent). L'absence de garanties de convergence est atténuée en pratique par des optimiseurs modernes comme Adam.</w:t>
      </w:r>
    </w:p>
    <w:p>
      <w:pPr>
        <w:pStyle w:val="ListParagraph"/>
        <w:numPr>
          <w:ilvl w:val="0"/>
          <w:numId w:val="2"/>
        </w:numPr>
        <w:spacing w:after="40" w:before="40"/>
      </w:pPr>
      <w:r>
        <w:rPr>
          <w:rFonts w:ascii="Arial" w:cs="Arial" w:eastAsia="Arial" w:hAnsi="Arial"/>
          <w:b/>
          <w:bCs/>
          <w:color w:val="222222"/>
          <w:sz w:val="22"/>
          <w:szCs w:val="22"/>
        </w:rPr>
        <w:t xml:space="preserve">Adam surpasse SGD avec Momentum en vitesse de convergence (environ 2× moins d'époques), démontrant l'avantage des taux d'apprentissage adaptatifs en optimisation non-convexe. Les deux optimiseurs atteignent finalement les mêmes performances finales.</w:t>
      </w:r>
    </w:p>
    <w:p>
      <w:pPr>
        <w:pStyle w:val="ListParagraph"/>
        <w:numPr>
          <w:ilvl w:val="0"/>
          <w:numId w:val="2"/>
        </w:numPr>
        <w:spacing w:after="40" w:before="40"/>
      </w:pPr>
      <w:r>
        <w:rPr>
          <w:rFonts w:ascii="Arial" w:cs="Arial" w:eastAsia="Arial" w:hAnsi="Arial"/>
          <w:b/>
          <w:bCs/>
          <w:color w:val="222222"/>
          <w:sz w:val="22"/>
          <w:szCs w:val="22"/>
        </w:rPr>
        <w:t xml:space="preserve">Les visualisations des frontières de décision révèlent des différences géométriques fondamentales : le SVM produit des frontières lisses (noyau Gaussien), tandis que le MLP crée des frontières linéaires par morceaux (ReLU).</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En résumé : le choix entre optimisation convexe et non-convexe n'est pas absolu — il dépend de la complexité du problème, de la taille du dataset, des ressources computationnelles disponibles, et du besoin d'interprétabilité versus flexibilité.</w:t>
            </w:r>
          </w:p>
        </w:tc>
      </w:tr>
    </w:tbl>
    <w:p>
      <w:pPr>
        <w:spacing w:after="100" w:before="0"/>
      </w:pP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Références</w:t>
      </w:r>
    </w:p>
    <w:p>
      <w:pPr>
        <w:spacing w:after="100" w:before="60"/>
        <w:jc w:val="both"/>
      </w:pPr>
      <w:r>
        <w:rPr>
          <w:rFonts w:ascii="Arial" w:cs="Arial" w:eastAsia="Arial" w:hAnsi="Arial"/>
          <w:b/>
          <w:bCs/>
          <w:sz w:val="22"/>
          <w:szCs w:val="22"/>
        </w:rPr>
        <w:t xml:space="preserve">1. Platt, J. C.</w:t>
      </w:r>
      <w:r>
        <w:rPr>
          <w:rFonts w:ascii="Arial" w:cs="Arial" w:eastAsia="Arial" w:hAnsi="Arial"/>
          <w:sz w:val="22"/>
          <w:szCs w:val="22"/>
        </w:rPr>
        <w:t xml:space="preserve"> (1998). Sequential Minimal Optimization: A Fast Algorithm for Training Support Vector Machines. </w:t>
      </w:r>
      <w:r>
        <w:rPr>
          <w:rFonts w:ascii="Arial" w:cs="Arial" w:eastAsia="Arial" w:hAnsi="Arial"/>
          <w:i/>
          <w:iCs/>
          <w:sz w:val="22"/>
          <w:szCs w:val="22"/>
        </w:rPr>
        <w:t xml:space="preserve">Microsoft Research Technical Report MSR-TR-98-14.</w:t>
      </w:r>
    </w:p>
    <w:p>
      <w:pPr>
        <w:spacing w:after="100" w:before="60"/>
        <w:jc w:val="both"/>
      </w:pPr>
      <w:r>
        <w:rPr>
          <w:rFonts w:ascii="Arial" w:cs="Arial" w:eastAsia="Arial" w:hAnsi="Arial"/>
          <w:b/>
          <w:bCs/>
          <w:sz w:val="22"/>
          <w:szCs w:val="22"/>
        </w:rPr>
        <w:t xml:space="preserve">2. Kingma, D. P., &amp; Ba, J.</w:t>
      </w:r>
      <w:r>
        <w:rPr>
          <w:rFonts w:ascii="Arial" w:cs="Arial" w:eastAsia="Arial" w:hAnsi="Arial"/>
          <w:sz w:val="22"/>
          <w:szCs w:val="22"/>
        </w:rPr>
        <w:t xml:space="preserve"> (2015). Adam: A Method for Stochastic Optimization. </w:t>
      </w:r>
      <w:r>
        <w:rPr>
          <w:rFonts w:ascii="Arial" w:cs="Arial" w:eastAsia="Arial" w:hAnsi="Arial"/>
          <w:i/>
          <w:iCs/>
          <w:sz w:val="22"/>
          <w:szCs w:val="22"/>
        </w:rPr>
        <w:t xml:space="preserve">Proceedings of ICLR.</w:t>
      </w:r>
    </w:p>
    <w:p>
      <w:pPr>
        <w:spacing w:after="100" w:before="60"/>
        <w:jc w:val="both"/>
      </w:pPr>
      <w:r>
        <w:rPr>
          <w:rFonts w:ascii="Arial" w:cs="Arial" w:eastAsia="Arial" w:hAnsi="Arial"/>
          <w:b/>
          <w:bCs/>
          <w:sz w:val="22"/>
          <w:szCs w:val="22"/>
        </w:rPr>
        <w:t xml:space="preserve">3. Cortes, C., &amp; Vapnik, V.</w:t>
      </w:r>
      <w:r>
        <w:rPr>
          <w:rFonts w:ascii="Arial" w:cs="Arial" w:eastAsia="Arial" w:hAnsi="Arial"/>
          <w:sz w:val="22"/>
          <w:szCs w:val="22"/>
        </w:rPr>
        <w:t xml:space="preserve"> (1995). Support-Vector Networks. </w:t>
      </w:r>
      <w:r>
        <w:rPr>
          <w:rFonts w:ascii="Arial" w:cs="Arial" w:eastAsia="Arial" w:hAnsi="Arial"/>
          <w:i/>
          <w:iCs/>
          <w:sz w:val="22"/>
          <w:szCs w:val="22"/>
        </w:rPr>
        <w:t xml:space="preserve">Machine Learning, 20(3), 273–297.</w:t>
      </w:r>
    </w:p>
    <w:p>
      <w:pPr>
        <w:spacing w:after="100" w:before="60"/>
        <w:jc w:val="both"/>
      </w:pPr>
      <w:r>
        <w:rPr>
          <w:rFonts w:ascii="Arial" w:cs="Arial" w:eastAsia="Arial" w:hAnsi="Arial"/>
          <w:b/>
          <w:bCs/>
          <w:sz w:val="22"/>
          <w:szCs w:val="22"/>
        </w:rPr>
        <w:t xml:space="preserve">4. Goodfellow, I., Bengio, Y., &amp; Courville, A.</w:t>
      </w:r>
      <w:r>
        <w:rPr>
          <w:rFonts w:ascii="Arial" w:cs="Arial" w:eastAsia="Arial" w:hAnsi="Arial"/>
          <w:sz w:val="22"/>
          <w:szCs w:val="22"/>
        </w:rPr>
        <w:t xml:space="preserve"> (2016). </w:t>
      </w:r>
      <w:r>
        <w:rPr>
          <w:rFonts w:ascii="Arial" w:cs="Arial" w:eastAsia="Arial" w:hAnsi="Arial"/>
          <w:i/>
          <w:iCs/>
          <w:sz w:val="22"/>
          <w:szCs w:val="22"/>
        </w:rPr>
        <w:t xml:space="preserve">Deep Learning.</w:t>
      </w:r>
      <w:r>
        <w:rPr>
          <w:rFonts w:ascii="Arial" w:cs="Arial" w:eastAsia="Arial" w:hAnsi="Arial"/>
          <w:sz w:val="22"/>
          <w:szCs w:val="22"/>
        </w:rPr>
        <w:t xml:space="preserve"> MIT Press. Chapitre 8.</w:t>
      </w:r>
    </w:p>
    <w:p>
      <w:pPr>
        <w:spacing w:after="100" w:before="60"/>
        <w:jc w:val="both"/>
      </w:pPr>
      <w:r>
        <w:rPr>
          <w:rFonts w:ascii="Arial" w:cs="Arial" w:eastAsia="Arial" w:hAnsi="Arial"/>
          <w:b/>
          <w:bCs/>
          <w:sz w:val="22"/>
          <w:szCs w:val="22"/>
        </w:rPr>
        <w:t xml:space="preserve">5. Pedregosa, F., et al.</w:t>
      </w:r>
      <w:r>
        <w:rPr>
          <w:rFonts w:ascii="Arial" w:cs="Arial" w:eastAsia="Arial" w:hAnsi="Arial"/>
          <w:sz w:val="22"/>
          <w:szCs w:val="22"/>
        </w:rPr>
        <w:t xml:space="preserve"> (2011). Scikit-Learn: Machine Learning in Python. </w:t>
      </w:r>
      <w:r>
        <w:rPr>
          <w:rFonts w:ascii="Arial" w:cs="Arial" w:eastAsia="Arial" w:hAnsi="Arial"/>
          <w:i/>
          <w:iCs/>
          <w:sz w:val="22"/>
          <w:szCs w:val="22"/>
        </w:rPr>
        <w:t xml:space="preserve">Journal of Machine Learning Research, 12, 2825–2830.</w:t>
      </w:r>
    </w:p>
    <w:p>
      <w:pPr>
        <w:spacing w:after="100" w:before="60"/>
        <w:jc w:val="both"/>
      </w:pPr>
      <w:r>
        <w:rPr>
          <w:rFonts w:ascii="Arial" w:cs="Arial" w:eastAsia="Arial" w:hAnsi="Arial"/>
          <w:b/>
          <w:bCs/>
          <w:sz w:val="22"/>
          <w:szCs w:val="22"/>
        </w:rPr>
        <w:t xml:space="preserve">6. Paszke, A., et al.</w:t>
      </w:r>
      <w:r>
        <w:rPr>
          <w:rFonts w:ascii="Arial" w:cs="Arial" w:eastAsia="Arial" w:hAnsi="Arial"/>
          <w:sz w:val="22"/>
          <w:szCs w:val="22"/>
        </w:rPr>
        <w:t xml:space="preserve"> (2019). PyTorch: An Imperative Style, High-Performance Deep Learning Library. </w:t>
      </w:r>
      <w:r>
        <w:rPr>
          <w:rFonts w:ascii="Arial" w:cs="Arial" w:eastAsia="Arial" w:hAnsi="Arial"/>
          <w:i/>
          <w:iCs/>
          <w:sz w:val="22"/>
          <w:szCs w:val="22"/>
        </w:rPr>
        <w:t xml:space="preserve">NeurIPS, 32.</w:t>
      </w:r>
    </w:p>
    <w:p>
      <w:pPr>
        <w:spacing w:after="100" w:before="60"/>
        <w:jc w:val="both"/>
      </w:pPr>
      <w:r>
        <w:rPr>
          <w:rFonts w:ascii="Arial" w:cs="Arial" w:eastAsia="Arial" w:hAnsi="Arial"/>
          <w:b/>
          <w:bCs/>
          <w:sz w:val="22"/>
          <w:szCs w:val="22"/>
        </w:rPr>
        <w:t xml:space="preserve">7. Ruder, S.</w:t>
      </w:r>
      <w:r>
        <w:rPr>
          <w:rFonts w:ascii="Arial" w:cs="Arial" w:eastAsia="Arial" w:hAnsi="Arial"/>
          <w:sz w:val="22"/>
          <w:szCs w:val="22"/>
        </w:rPr>
        <w:t xml:space="preserve"> (2016). An Overview of Gradient Descent Optimization Algorithms. </w:t>
      </w:r>
      <w:r>
        <w:rPr>
          <w:rFonts w:ascii="Arial" w:cs="Arial" w:eastAsia="Arial" w:hAnsi="Arial"/>
          <w:i/>
          <w:iCs/>
          <w:sz w:val="22"/>
          <w:szCs w:val="22"/>
        </w:rPr>
        <w:t xml:space="preserve">arXiv preprint arXiv:1609.04747.</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595959"/>
        <w:sz w:val="16"/>
        <w:szCs w:val="16"/>
      </w:rPr>
      <w:t xml:space="preserve">EL BADRY • EL HABTI • ASSOFI</w:t>
    </w:r>
    <w:r>
      <w:rPr>
        <w:sz w:val="16"/>
        <w:szCs w:val="16"/>
      </w:rPr>
      <w:t xml:space="preserve">	</w:t>
    </w:r>
    <w:r>
      <w:rPr>
        <w:rFonts w:ascii="Arial" w:cs="Arial" w:eastAsia="Arial" w:hAnsi="Arial"/>
        <w:color w:val="59595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before="0"/>
    </w:pPr>
    <w:r>
      <w:rPr>
        <w:rFonts w:ascii="Arial" w:cs="Arial" w:eastAsia="Arial" w:hAnsi="Arial"/>
        <w:color w:val="595959"/>
        <w:sz w:val="18"/>
        <w:szCs w:val="18"/>
      </w:rPr>
      <w:t xml:space="preserve">Projet 6 — Algorithmes d'Optimisation</w:t>
    </w:r>
    <w:r>
      <w:rPr>
        <w:rFonts w:ascii="Arial" w:cs="Arial" w:eastAsia="Arial" w:hAnsi="Arial"/>
        <w:color w:val="2E75B6"/>
        <w:sz w:val="18"/>
        <w:szCs w:val="18"/>
      </w:rPr>
      <w:t xml:space="preserve">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2026-06-11T23:29:35.144Z</dcterms:created>
  <dcterms:modified xsi:type="dcterms:W3CDTF">2026-06-11T23:29:35.144Z</dcterms:modified>
</cp:coreProperties>
</file>

<file path=docProps/custom.xml><?xml version="1.0" encoding="utf-8"?>
<Properties xmlns="http://schemas.openxmlformats.org/officeDocument/2006/custom-properties" xmlns:vt="http://schemas.openxmlformats.org/officeDocument/2006/docPropsVTypes"/>
</file>