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8C563">
      <w:pPr>
        <w:pStyle w:val="9"/>
        <w:keepNext/>
      </w:pPr>
      <w:r>
        <w:t>AYMAN PATEL</w:t>
      </w:r>
    </w:p>
    <w:p w14:paraId="3B943722">
      <w:pPr>
        <w:keepNext/>
        <w:spacing w:before="0" w:after="20" w:line="240" w:lineRule="auto"/>
        <w:jc w:val="center"/>
      </w:pPr>
      <w:r>
        <w:rPr>
          <w:color w:val="555555"/>
          <w:sz w:val="19"/>
          <w:szCs w:val="19"/>
        </w:rPr>
        <w:t>London, United Kingdom  |  ayman.patel97@gmail.com  |  +44 7900 626876  |</w:t>
      </w:r>
      <w:r>
        <w:fldChar w:fldCharType="begin"/>
      </w:r>
      <w:r>
        <w:instrText xml:space="preserve"> HYPERLINK "https://linkedin.com/in/aymanapatel" \h </w:instrText>
      </w:r>
      <w:r>
        <w:fldChar w:fldCharType="separate"/>
      </w:r>
      <w:r>
        <w:rPr>
          <w:rStyle w:val="7"/>
          <w:sz w:val="19"/>
          <w:szCs w:val="19"/>
        </w:rPr>
        <w:t>linkedin.com/in/aymanapatel</w:t>
      </w:r>
      <w:r>
        <w:rPr>
          <w:rStyle w:val="7"/>
          <w:sz w:val="19"/>
          <w:szCs w:val="19"/>
        </w:rPr>
        <w:fldChar w:fldCharType="end"/>
      </w:r>
    </w:p>
    <w:p w14:paraId="43407E5B">
      <w:pPr>
        <w:pStyle w:val="8"/>
        <w:keepNext/>
        <w:spacing w:after="160"/>
      </w:pPr>
      <w:r>
        <w:t>MSc Advanced Computer Science, Queen Mary University of London</w:t>
      </w:r>
    </w:p>
    <w:p w14:paraId="04A10458">
      <w:pPr>
        <w:keepNext/>
        <w:spacing w:before="120" w:after="120" w:line="240" w:lineRule="auto"/>
      </w:pPr>
      <w:bookmarkStart w:id="0" w:name="_GoBack"/>
      <w:bookmarkEnd w:id="0"/>
      <w:r>
        <w:rPr>
          <w:b/>
          <w:color w:val="0B2545"/>
          <w:sz w:val="22"/>
          <w:szCs w:val="22"/>
        </w:rPr>
        <w:t>Re: Senior Software Engineer, Full-Stack / Cross-Asset Trading Systems (Job 20909)</w:t>
      </w:r>
    </w:p>
    <w:p w14:paraId="20690461">
      <w:pPr>
        <w:keepNext/>
        <w:spacing w:after="120" w:line="240" w:lineRule="auto"/>
      </w:pPr>
      <w:r>
        <w:t>Dear Bloomberg CATS Hiring Team,</w:t>
      </w:r>
    </w:p>
    <w:p w14:paraId="1A44ED65">
      <w:pPr>
        <w:keepLines/>
        <w:spacing w:after="120" w:line="264" w:lineRule="auto"/>
        <w:jc w:val="both"/>
      </w:pPr>
      <w:r>
        <w:t>I want to join Bloomberg's Cross-Asset Trading System team because the role combines reusable full-stack architecture with the financial-services domain I know from Mastercard. My experience building customer-onboarding and payment platforms gives me a practical base for moving into cross-asset trading systems built with React, TypeScript, Redux, and backend services.</w:t>
      </w:r>
    </w:p>
    <w:p w14:paraId="7371C060">
      <w:pPr>
        <w:keepLines/>
        <w:spacing w:after="120" w:line="264" w:lineRule="auto"/>
        <w:jc w:val="both"/>
      </w:pPr>
      <w:r>
        <w:t>Across 6+ years at Mastercard, I worked from user-facing React applications through Spring APIs, Kafka event flows, CI/CD, and production incident response. I also translated product requirements into technical specifications and led delivery across distributed engineering teams. That mix fits a platform where correctness, extensibility, and ownership over outcomes affect many applications and users.</w:t>
      </w:r>
    </w:p>
    <w:p w14:paraId="0AC56CC6">
      <w:pPr>
        <w:keepLines/>
        <w:numPr>
          <w:ilvl w:val="0"/>
          <w:numId w:val="1"/>
        </w:numPr>
        <w:spacing w:after="80" w:line="264" w:lineRule="auto"/>
        <w:ind w:left="720" w:hanging="360"/>
      </w:pPr>
      <w:r>
        <w:rPr>
          <w:b/>
        </w:rPr>
        <w:t xml:space="preserve">Modular platform delivery, </w:t>
      </w:r>
      <w:r>
        <w:t>Enabled 10+ product teams to ship their own modules on separate release cadences without blocking the shell application, cutting cross-team deployment coordination from days to hours.</w:t>
      </w:r>
    </w:p>
    <w:p w14:paraId="244D3985">
      <w:pPr>
        <w:keepLines/>
        <w:numPr>
          <w:ilvl w:val="0"/>
          <w:numId w:val="1"/>
        </w:numPr>
        <w:spacing w:after="80" w:line="264" w:lineRule="auto"/>
        <w:ind w:left="720" w:hanging="360"/>
      </w:pPr>
      <w:r>
        <w:rPr>
          <w:b/>
        </w:rPr>
        <w:t xml:space="preserve">Production reliability, </w:t>
      </w:r>
      <w:r>
        <w:t>Implemented Resilience4j Circuit Breaker and Retry patterns across 5+ microservices, which reduced cascading failures during downstream outages and improved overall system availability by 15%.</w:t>
      </w:r>
    </w:p>
    <w:p w14:paraId="5335421E">
      <w:pPr>
        <w:keepLines/>
        <w:numPr>
          <w:ilvl w:val="0"/>
          <w:numId w:val="1"/>
        </w:numPr>
        <w:spacing w:after="80" w:line="264" w:lineRule="auto"/>
        <w:ind w:left="720" w:hanging="360"/>
      </w:pPr>
      <w:r>
        <w:rPr>
          <w:b/>
        </w:rPr>
        <w:t xml:space="preserve">Quality at release speed, </w:t>
      </w:r>
      <w:r>
        <w:t>Wrote unit tests using Jest and React Testing Library, and end-to-end tests using Playwright and Cypress, achieving 95% test coverage and reducing the CI end-to-end suite runtime from 8 hours to 3 hours.</w:t>
      </w:r>
    </w:p>
    <w:p w14:paraId="7BAE989C">
      <w:pPr>
        <w:keepLines/>
        <w:numPr>
          <w:ilvl w:val="0"/>
          <w:numId w:val="1"/>
        </w:numPr>
        <w:spacing w:after="80" w:line="264" w:lineRule="auto"/>
        <w:ind w:left="720" w:hanging="360"/>
      </w:pPr>
      <w:r>
        <w:rPr>
          <w:b/>
        </w:rPr>
        <w:t xml:space="preserve">Accessible engineering, </w:t>
      </w:r>
      <w:r>
        <w:t>Led Mastercard's accessibility initiative as the team's Accessibility Champion, lifting WCAG compliance scores by 40% across the product suite.</w:t>
      </w:r>
    </w:p>
    <w:p w14:paraId="11FD941B">
      <w:pPr>
        <w:keepLines/>
        <w:numPr>
          <w:ilvl w:val="0"/>
          <w:numId w:val="1"/>
        </w:numPr>
        <w:spacing w:after="80" w:line="264" w:lineRule="auto"/>
        <w:ind w:left="720" w:hanging="360"/>
      </w:pPr>
      <w:r>
        <w:rPr>
          <w:b/>
        </w:rPr>
        <w:t xml:space="preserve">Knowledge sharing, </w:t>
      </w:r>
      <w:r>
        <w:t>Coached 10+ engineering teams on accessible patterns, including semantic markup, focus management, and ARIA practices, and embedded checks into code review and CI.</w:t>
      </w:r>
    </w:p>
    <w:p w14:paraId="4B6B95C7">
      <w:pPr>
        <w:keepLines/>
        <w:spacing w:before="40" w:after="120" w:line="264" w:lineRule="auto"/>
        <w:jc w:val="both"/>
      </w:pPr>
      <w:r>
        <w:t>Bloomberg needs CATS to remain stable as more engineering teams onboard and as 15+ trading applications depend on common platform components. I would start by learning the system boundaries, release paths, and recurring onboarding pain points. Then I would find opportunities to decompose the architecture into well-defined modules with clear contracts, allowing teams to assemble capabilities like Lego bricks while keeping each component independently testable and deployable.</w:t>
      </w:r>
    </w:p>
    <w:p w14:paraId="2CAC2284">
      <w:pPr>
        <w:keepLines/>
        <w:spacing w:after="120" w:line="264" w:lineRule="auto"/>
        <w:jc w:val="both"/>
      </w:pPr>
      <w:r>
        <w:t>I would welcome a conversation about how my financial-services platform experience could help CATS extend its frontend and backend systems without weakening release independence or production stability.</w:t>
      </w:r>
    </w:p>
    <w:p w14:paraId="12235DD7">
      <w:pPr>
        <w:keepLines/>
        <w:spacing w:after="0" w:line="240" w:lineRule="auto"/>
      </w:pPr>
      <w:r>
        <w:t>Kind regards,</w:t>
      </w:r>
    </w:p>
    <w:p w14:paraId="5C9A4D63">
      <w:pPr>
        <w:keepLines/>
        <w:spacing w:after="0" w:line="240" w:lineRule="auto"/>
      </w:pPr>
      <w:r>
        <w:rPr>
          <w:b/>
          <w:color w:val="0B2545"/>
        </w:rPr>
        <w:t>Ayman Patel</w:t>
      </w:r>
    </w:p>
    <w:sectPr>
      <w:pgSz w:w="12240" w:h="15840"/>
      <w:pgMar w:top="1037" w:right="1224" w:bottom="1008" w:left="1224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79A45D"/>
    <w:multiLevelType w:val="singleLevel"/>
    <w:tmpl w:val="3D79A45D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80" w:line="264" w:lineRule="auto"/>
        <w:ind w:left="720" w:hanging="360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DE7B33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Calibri"/>
      <w:color w:val="000000"/>
      <w:sz w:val="22"/>
      <w:szCs w:val="22"/>
      <w:lang w:val="en-GB"/>
    </w:rPr>
  </w:style>
  <w:style w:type="paragraph" w:styleId="2">
    <w:name w:val="heading 1"/>
    <w:basedOn w:val="1"/>
    <w:next w:val="1"/>
    <w:qFormat/>
    <w:uiPriority w:val="0"/>
    <w:pPr>
      <w:keepNext/>
      <w:spacing w:before="320" w:after="160"/>
      <w:outlineLvl w:val="0"/>
    </w:pPr>
    <w:rPr>
      <w:rFonts w:ascii="Calibri" w:hAnsi="Calibri"/>
      <w:b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120"/>
      <w:outlineLvl w:val="1"/>
    </w:pPr>
    <w:rPr>
      <w:rFonts w:ascii="Calibri" w:hAnsi="Calibri"/>
      <w:b/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spacing w:before="160" w:after="80"/>
      <w:outlineLvl w:val="2"/>
    </w:pPr>
    <w:rPr>
      <w:rFonts w:ascii="Calibri" w:hAnsi="Calibri"/>
      <w:b/>
      <w:color w:val="1F4D78"/>
      <w:sz w:val="24"/>
      <w:szCs w:val="24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unhideWhenUsed/>
    <w:uiPriority w:val="0"/>
    <w:rPr>
      <w:color w:val="2E74B5"/>
      <w:u w:val="single"/>
    </w:rPr>
  </w:style>
  <w:style w:type="paragraph" w:styleId="8">
    <w:name w:val="Subtitle"/>
    <w:basedOn w:val="1"/>
    <w:next w:val="1"/>
    <w:qFormat/>
    <w:uiPriority w:val="0"/>
    <w:pPr>
      <w:spacing w:before="0" w:after="40"/>
      <w:jc w:val="center"/>
    </w:pPr>
    <w:rPr>
      <w:rFonts w:ascii="Calibri" w:hAnsi="Calibri"/>
      <w:i/>
      <w:color w:val="555555"/>
      <w:sz w:val="20"/>
      <w:szCs w:val="20"/>
    </w:rPr>
  </w:style>
  <w:style w:type="paragraph" w:styleId="9">
    <w:name w:val="Title"/>
    <w:basedOn w:val="1"/>
    <w:next w:val="1"/>
    <w:qFormat/>
    <w:uiPriority w:val="0"/>
    <w:pPr>
      <w:spacing w:before="0" w:after="40"/>
      <w:jc w:val="center"/>
    </w:pPr>
    <w:rPr>
      <w:rFonts w:ascii="Calibri" w:hAnsi="Calibri"/>
      <w:b/>
      <w:color w:val="0B2545"/>
      <w:sz w:val="40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Office_12.1.26050.26050_F1E327BC-269C-435d-A152-05C5408002CA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2026-09-11T01:00:00Z</dcterms:created>
  <dc:creator>Ayman Patel</dc:creator>
  <dc:description>Cover letter for Bloomberg's Cross-Asset Trading System team.</dc:description>
  <cp:keywords>Bloomberg, CATS, Senior Software Engineer, Full-Stack</cp:keywords>
  <cp:lastModifiedBy>Ayman Patel</cp:lastModifiedBy>
  <dcterms:modified xsi:type="dcterms:W3CDTF">2026-09-11T23:48:29Z</dcterms:modified>
  <dc:subject>Application for Bloomberg job 20909</dc:subject>
  <dc:title>Cover Letter: Senior Software Engineer, Bloomberg CATS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7EE273C66F3291A43D85A46AC69CC60F_42</vt:lpwstr>
  </property>
</Properties>
</file>