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ID of each client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LIMIT_BAL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given credit in NT dollars (includes individual and family/supplementary credit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SEX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Gender (1=male, 2=female)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EDUCATION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(1=graduate school, 2=university, 3=high school, 4=others, 5=unknown, 6=unknown)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MARRIAGE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Marital status (1=married, 2=single, 3=others)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AGE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Age in years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PAY_0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Repayment status in September, 2005 (-1=pay duly, 1=payment delay for one month, 2=payment delay for two months, … 8=payment delay for eight months, 9=payment delay for nine months and above)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PAY_2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Repayment status in August, 2005 (scale same as above)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PAY_3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Repayment status in July, 2005 (scale same as above)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PAY_4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Repayment status in June, 2005 (scale same as above)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PAY_5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Repayment status in May, 2005 (scale same as above)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PAY_6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Repayment status in April, 2005 (scale same as above)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BILL_AMT1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bill statement in September, 2005 (NT dollar)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BILL_AMT2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bill statement in August, 2005 (NT dollar)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BILL_AMT3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bill statement in July, 2005 (NT dollar)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BILL_AMT4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bill statement in June, 2005 (NT dollar)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BILL_AMT5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bill statement in May, 2005 (NT dollar)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BILL_AMT6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bill statement in April, 2005 (NT dollar)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PAY_AMT1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previous payment in September, 2005 (NT dollar)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PAY_AMT2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previous payment in August, 2005 (NT dollar)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PAY_AMT3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previous payment in July, 2005 (NT dollar)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PAY_AMT4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previous payment in June, 2005 (NT dollar)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PAY_AMT5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previous payment in May, 2005 (NT dollar)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PAY_AMT6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previous payment in April, 2005 (NT dollar)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default.payment.next.month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Default payment (1=yes, 0=no)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