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3q0q7hikf2r" w:id="0"/>
      <w:bookmarkEnd w:id="0"/>
      <w:r w:rsidDel="00000000" w:rsidR="00000000" w:rsidRPr="00000000">
        <w:rPr>
          <w:rtl w:val="0"/>
        </w:rPr>
        <w:t xml:space="preserve">Candidate Information</w:t>
      </w:r>
    </w:p>
    <w:tbl>
      <w:tblPr>
        <w:tblStyle w:val="Table1"/>
        <w:tblW w:w="8640.0" w:type="dxa"/>
        <w:jc w:val="left"/>
        <w:tblBorders>
          <w:top w:color="e8eaed" w:space="0" w:sz="8" w:val="single"/>
          <w:left w:color="000000" w:space="0" w:sz="0" w:val="nil"/>
          <w:bottom w:color="e8eaed" w:space="0" w:sz="8" w:val="single"/>
          <w:right w:color="000000" w:space="0" w:sz="0" w:val="nil"/>
          <w:insideH w:color="e8eaed" w:space="0" w:sz="8" w:val="single"/>
          <w:insideV w:color="000000" w:space="0" w:sz="0" w:val="nil"/>
        </w:tblBorders>
        <w:tblLayout w:type="fixed"/>
        <w:tblLook w:val="0620"/>
      </w:tblPr>
      <w:tblGrid>
        <w:gridCol w:w="4320"/>
        <w:gridCol w:w="4320"/>
        <w:tblGridChange w:id="0">
          <w:tblGrid>
            <w:gridCol w:w="4320"/>
            <w:gridCol w:w="4320"/>
          </w:tblGrid>
        </w:tblGridChange>
      </w:tblGrid>
      <w:tr>
        <w:trPr>
          <w:cantSplit w:val="0"/>
          <w:tblHeader w:val="1"/>
        </w:trPr>
        <w:tc>
          <w:tcPr>
            <w:vAlign w:val="center"/>
          </w:tcPr>
          <w:p w:rsidR="00000000" w:rsidDel="00000000" w:rsidP="00000000" w:rsidRDefault="00000000" w:rsidRPr="00000000" w14:paraId="00000002">
            <w:pPr>
              <w:rPr/>
            </w:pPr>
            <w:r w:rsidDel="00000000" w:rsidR="00000000" w:rsidRPr="00000000">
              <w:rPr>
                <w:rtl w:val="0"/>
              </w:rPr>
              <w:t xml:space="preserve">Field</w:t>
            </w:r>
          </w:p>
        </w:tc>
        <w:tc>
          <w:tcPr/>
          <w:p w:rsidR="00000000" w:rsidDel="00000000" w:rsidP="00000000" w:rsidRDefault="00000000" w:rsidRPr="00000000" w14:paraId="00000003">
            <w:pPr>
              <w:rPr/>
            </w:pPr>
            <w:r w:rsidDel="00000000" w:rsidR="00000000" w:rsidRPr="00000000">
              <w:rPr>
                <w:rtl w:val="0"/>
              </w:rPr>
              <w:t xml:space="preserve">Details</w:t>
            </w:r>
          </w:p>
        </w:tc>
      </w:tr>
      <w:tr>
        <w:trPr>
          <w:cantSplit w:val="0"/>
          <w:tblHeader w:val="0"/>
        </w:trPr>
        <w:tc>
          <w:tcPr/>
          <w:p w:rsidR="00000000" w:rsidDel="00000000" w:rsidP="00000000" w:rsidRDefault="00000000" w:rsidRPr="00000000" w14:paraId="00000004">
            <w:pPr>
              <w:rPr/>
            </w:pPr>
            <w:r w:rsidDel="00000000" w:rsidR="00000000" w:rsidRPr="00000000">
              <w:rPr>
                <w:b w:val="1"/>
                <w:bCs w:val="1"/>
                <w:rtl w:val="0"/>
              </w:rPr>
              <w:t xml:space="preserve">Name</w:t>
            </w:r>
            <w:r w:rsidDel="00000000" w:rsidR="00000000" w:rsidRPr="00000000">
              <w:rPr>
                <w:rtl w:val="0"/>
              </w:rPr>
            </w:r>
          </w:p>
        </w:tc>
        <w:tc>
          <w:tcPr/>
          <w:p w:rsidR="00000000" w:rsidDel="00000000" w:rsidP="00000000" w:rsidRDefault="00000000" w:rsidRPr="00000000" w14:paraId="00000005">
            <w:pPr>
              <w:rPr/>
            </w:pPr>
            <w:r w:rsidDel="00000000" w:rsidR="00000000" w:rsidRPr="00000000">
              <w:rPr>
                <w:rtl w:val="0"/>
              </w:rPr>
              <w:t xml:space="preserve">Ayman Patel</w:t>
            </w:r>
          </w:p>
        </w:tc>
      </w:tr>
      <w:tr>
        <w:trPr>
          <w:cantSplit w:val="0"/>
          <w:tblHeader w:val="0"/>
        </w:trPr>
        <w:tc>
          <w:tcPr/>
          <w:p w:rsidR="00000000" w:rsidDel="00000000" w:rsidP="00000000" w:rsidRDefault="00000000" w:rsidRPr="00000000" w14:paraId="00000006">
            <w:pPr>
              <w:rPr/>
            </w:pPr>
            <w:r w:rsidDel="00000000" w:rsidR="00000000" w:rsidRPr="00000000">
              <w:rPr>
                <w:b w:val="1"/>
                <w:bCs w:val="1"/>
                <w:rtl w:val="0"/>
              </w:rPr>
              <w:t xml:space="preserve">Email</w:t>
            </w:r>
            <w:r w:rsidDel="00000000" w:rsidR="00000000" w:rsidRPr="00000000">
              <w:rPr>
                <w:rtl w:val="0"/>
              </w:rPr>
            </w:r>
          </w:p>
        </w:tc>
        <w:tc>
          <w:tcPr/>
          <w:p w:rsidR="00000000" w:rsidDel="00000000" w:rsidP="00000000" w:rsidRDefault="00000000" w:rsidRPr="00000000" w14:paraId="00000007">
            <w:pPr>
              <w:rPr/>
            </w:pPr>
            <w:r w:rsidDel="00000000" w:rsidR="00000000" w:rsidRPr="00000000">
              <w:rPr>
                <w:rtl w:val="0"/>
              </w:rPr>
              <w:t xml:space="preserve">ayman.patel97@gmail.com</w:t>
            </w:r>
          </w:p>
        </w:tc>
      </w:tr>
      <w:tr>
        <w:trPr>
          <w:cantSplit w:val="0"/>
          <w:tblHeader w:val="0"/>
        </w:trPr>
        <w:tc>
          <w:tcPr/>
          <w:p w:rsidR="00000000" w:rsidDel="00000000" w:rsidP="00000000" w:rsidRDefault="00000000" w:rsidRPr="00000000" w14:paraId="00000008">
            <w:pPr>
              <w:rPr/>
            </w:pPr>
            <w:r w:rsidDel="00000000" w:rsidR="00000000" w:rsidRPr="00000000">
              <w:rPr>
                <w:b w:val="1"/>
                <w:bCs w:val="1"/>
                <w:rtl w:val="0"/>
              </w:rPr>
              <w:t xml:space="preserve">Phone</w:t>
            </w:r>
            <w:r w:rsidDel="00000000" w:rsidR="00000000" w:rsidRPr="00000000">
              <w:rPr>
                <w:rtl w:val="0"/>
              </w:rPr>
            </w:r>
          </w:p>
        </w:tc>
        <w:tc>
          <w:tcPr/>
          <w:p w:rsidR="00000000" w:rsidDel="00000000" w:rsidP="00000000" w:rsidRDefault="00000000" w:rsidRPr="00000000" w14:paraId="00000009">
            <w:pPr>
              <w:rPr/>
            </w:pPr>
            <w:r w:rsidDel="00000000" w:rsidR="00000000" w:rsidRPr="00000000">
              <w:rPr>
                <w:color w:val="000000"/>
                <w:rtl w:val="0"/>
              </w:rPr>
              <w:t xml:space="preserve">+447900626876</w:t>
            </w:r>
            <w:r w:rsidDel="00000000" w:rsidR="00000000" w:rsidRPr="00000000">
              <w:rPr>
                <w:rtl w:val="0"/>
              </w:rPr>
            </w:r>
          </w:p>
        </w:tc>
      </w:tr>
    </w:tbl>
    <w:p w:rsidR="00000000" w:rsidDel="00000000" w:rsidP="00000000" w:rsidRDefault="00000000" w:rsidRPr="00000000" w14:paraId="0000000A">
      <w:pPr>
        <w:pStyle w:val="Heading1"/>
        <w:rPr/>
      </w:pPr>
      <w:bookmarkStart w:colFirst="0" w:colLast="0" w:name="_ja17ggy0jxp2" w:id="1"/>
      <w:bookmarkEnd w:id="1"/>
      <w:r w:rsidDel="00000000" w:rsidR="00000000" w:rsidRPr="00000000">
        <w:rPr>
          <w:rtl w:val="0"/>
        </w:rPr>
        <w:t xml:space="preserve">Professional Relationship</w:t>
      </w:r>
    </w:p>
    <w:p w:rsidR="00000000" w:rsidDel="00000000" w:rsidP="00000000" w:rsidRDefault="00000000" w:rsidRPr="00000000" w14:paraId="0000000B">
      <w:pPr>
        <w:rPr/>
      </w:pPr>
      <w:r w:rsidDel="00000000" w:rsidR="00000000" w:rsidRPr="00000000">
        <w:rPr>
          <w:b w:val="1"/>
          <w:bCs w:val="1"/>
          <w:rtl w:val="0"/>
        </w:rPr>
        <w:t xml:space="preserve">How do you know them?</w:t>
      </w:r>
      <w:r w:rsidDel="00000000" w:rsidR="00000000" w:rsidRPr="00000000">
        <w:rPr>
          <w:rtl w:val="0"/>
        </w:rPr>
        <w:br w:type="textWrapping"/>
        <w:t xml:space="preserve">Ayman is a highly respected professional colleague. </w:t>
      </w:r>
    </w:p>
    <w:p w:rsidR="00000000" w:rsidDel="00000000" w:rsidP="00000000" w:rsidRDefault="00000000" w:rsidRPr="00000000" w14:paraId="0000000C">
      <w:pPr>
        <w:pStyle w:val="Heading1"/>
        <w:rPr/>
      </w:pPr>
      <w:bookmarkStart w:colFirst="0" w:colLast="0" w:name="_qn7bedjg415y" w:id="2"/>
      <w:bookmarkEnd w:id="2"/>
      <w:r w:rsidDel="00000000" w:rsidR="00000000" w:rsidRPr="00000000">
        <w:rPr>
          <w:rtl w:val="0"/>
        </w:rPr>
        <w:t xml:space="preserve">Candidate Evaluation</w:t>
      </w:r>
    </w:p>
    <w:p w:rsidR="00000000" w:rsidDel="00000000" w:rsidP="00000000" w:rsidRDefault="00000000" w:rsidRPr="00000000" w14:paraId="0000000D">
      <w:pPr>
        <w:rPr>
          <w:b w:val="1"/>
          <w:bCs w:val="1"/>
        </w:rPr>
      </w:pPr>
      <w:r w:rsidDel="00000000" w:rsidR="00000000" w:rsidRPr="00000000">
        <w:rPr>
          <w:b w:val="1"/>
          <w:bCs w:val="1"/>
          <w:rtl w:val="0"/>
        </w:rPr>
        <w:t xml:space="preserve">Why would they be a good match?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I've known Ayman for years, and if I had to describe him in one word, it'd be "nerd" and  the good kind. We were classmates who worked on our final year project which was “Recommendation Systems in GIthub”. During this time, I saw how passionate he was about tech and wanted to bring a real solution with academic and technical rigour. That project was a team effort, but Ayman was one of the most active contributors, he was the one pushing for the model evaluation methodology to be sound rather than just "good enough to demo."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After leaving college, he had this habit of writing up whatever he's learned in the form of a blog and Linkedin posts. His writing has enough depth that other engineers can actually use it, not just skim it. That's rare, and it's exactly the kind of documentation instinct that makes teams faster.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What stands out most to me is how genuinely full-stack he is. His blog isn't just frontend-flavored or backend-flavored — he's written about frontend, module bundler evolution, Postgres internals, Redis as more than a cache, Change data capture, and the list goes on; all with the same level of technical care.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He came to the UK for Masters, and his nature of learning and building did not stop. In addition to his workload at the University, he also did an AI Engineering Fellowship where he learned and built transformers, fine-tuning models, MLOps. This gave him a holistic view of AI engineering.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He also is an active participant in UK hackathons, which showcases his nature to learn and build as well.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Honestly, the reason I think he'd fit well here isn't just the technical range, it's that he's the kind of person who writes and talks about his work publicly, gets feedback, and iterates. I've watched him do it in real time through his posts. That's the same loop that makes for good engineering culture on a team, and I think he'd bring it here.</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c4043"/>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73e8"/>
      <w:sz w:val="48"/>
      <w:szCs w:val="48"/>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202124"/>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202124"/>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200.0" w:type="dxa"/>
        <w:left w:w="240.0" w:type="dxa"/>
        <w:bottom w:w="200.0" w:type="dxa"/>
        <w:right w:w="240.0" w:type="dxa"/>
      </w:tblCellMar>
    </w:tblPr>
    <w:tcPr>
      <w:shd w:fill="ffffff" w:val="clear"/>
      <w:vAlign w:val="center"/>
    </w:tcPr>
    <w:tblStylePr w:type="firstRow">
      <w:rPr>
        <w:rFonts w:ascii="Montserrat" w:cs="Montserrat" w:eastAsia="Montserrat" w:hAnsi="Montserrat"/>
        <w:b w:val="1"/>
        <w:bCs w:val="1"/>
        <w:i w:val="0"/>
        <w:iCs w:val="0"/>
        <w:color w:val="5f6368"/>
        <w:sz w:val="24"/>
        <w:szCs w:val="24"/>
      </w:rPr>
      <w:tcPr>
        <w:shd w:fill="f8f9fa"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