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Guide de Segmentation Client pour Archeritage</w:t>
      </w:r>
    </w:p>
    <w:p>
      <w:pPr>
        <w:pStyle w:val="Heading2"/>
        <w:pStyle w:val="MdHeading2"/>
      </w:pPr>
      <w:r>
        <w:t xml:space="preserve">Objectif</w:t>
      </w:r>
    </w:p>
    <w:p>
      <w:pPr>
        <w:pStyle w:val="MdParagraph"/>
      </w:pPr>
      <w:r>
        <w:t xml:space="preserve">Adapter le message et le parcours d'Archeritage à trois profils de clients distincts, chacun ayant des besoins, des préoccupations et des cycles de décision différents.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Segment 1 : Collectivités &amp; Institutions Publiques</w:t>
      </w:r>
    </w:p>
    <w:p>
      <w:pPr>
        <w:pStyle w:val="Heading3"/>
        <w:pStyle w:val="MdHeading3"/>
      </w:pPr>
      <w:r>
        <w:t xml:space="preserve">Profil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Décideurs</w:t>
      </w:r>
      <w:r>
        <w:t xml:space="preserve"> : Élus locaux, directeurs de collectivités, responsables de projets urbains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Enjeux</w:t>
      </w:r>
      <w:r>
        <w:t xml:space="preserve"> : Gouvernance territoriale, impact économique et social, respect des délais et budgets publics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Cycle de décision</w:t>
      </w:r>
      <w:r>
        <w:t xml:space="preserve"> : Long (6-12 mois), impliquant plusieurs niveaux d'approbation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Budget</w:t>
      </w:r>
      <w:r>
        <w:t xml:space="preserve"> : Généralement disponible, mais soumis à appels d'offres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Message clé</w:t>
      </w:r>
    </w:p>
    <w:p>
      <w:pPr>
        <w:pStyle w:val="MdBlockquote"/>
      </w:pPr>
      <w:r>
        <w:t xml:space="preserve">"Transformez votre territoire en atout économique et culturel grâce à une gouvernance rigoureuse et une expertise éprouvée."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Propositions de valeur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Méthode PATRIGOV</w:t>
      </w:r>
      <w:r>
        <w:t xml:space="preserve"> : Gouvernance documentée et transparente pour les projets publics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Expérience institutionnelle</w:t>
      </w:r>
      <w:r>
        <w:t xml:space="preserve"> : Références avec UNESCO, UNDP, Banque mondiale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Gestion multi-acteurs</w:t>
      </w:r>
      <w:r>
        <w:t xml:space="preserve"> : Coordination des parties prenantes complexes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Landing Page Recommandée</w:t>
      </w:r>
    </w:p>
    <w:p>
      <w:pPr>
        <w:pStyle w:val="MdParagraph"/>
      </w:pPr>
      <w:r>
        <w:rPr>
          <w:rStyle w:val="MdStrong"/>
          <w:b/>
          <w:bCs/>
        </w:rPr>
        <w:t xml:space="preserve">URL</w:t>
      </w:r>
      <w:r>
        <w:t xml:space="preserve"> : </w:t>
      </w:r>
      <w:r>
        <w:rPr>
          <w:rStyle w:val="MdCode"/>
          <w:u w:val="single"/>
        </w:rPr>
        <w:t xml:space="preserve">/pour-les-collectivites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clé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Cas d'études de revitalisation urbaine (Tiznit, Tanger)</w:t>
      </w:r>
    </w:p>
    <w:p>
      <w:pPr>
        <w:pStyle w:val="MdListItem"/>
        <w:numPr>
          <w:ilvl w:val="0"/>
          <w:numId w:val="2"/>
        </w:numPr>
      </w:pPr>
      <w:r>
        <w:t xml:space="preserve">Témoignage d'un élu ou directeur de collectivité</w:t>
      </w:r>
    </w:p>
    <w:p>
      <w:pPr>
        <w:pStyle w:val="MdListItem"/>
        <w:numPr>
          <w:ilvl w:val="0"/>
          <w:numId w:val="2"/>
        </w:numPr>
      </w:pPr>
      <w:r>
        <w:t xml:space="preserve">Infographie de la méthode PATRIGOV</w:t>
      </w:r>
    </w:p>
    <w:p>
      <w:pPr>
        <w:pStyle w:val="MdListItem"/>
        <w:numPr>
          <w:ilvl w:val="0"/>
          <w:numId w:val="2"/>
        </w:numPr>
      </w:pPr>
      <w:r>
        <w:t xml:space="preserve">CTA : "Demander une présentation de la méthode PATRIGOV"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Lead Magnet Adapté</w:t>
      </w:r>
    </w:p>
    <w:p>
      <w:pPr>
        <w:pStyle w:val="MdParagraph"/>
      </w:pPr>
      <w:r>
        <w:rPr>
          <w:rStyle w:val="MdStrong"/>
          <w:b/>
          <w:bCs/>
        </w:rPr>
        <w:t xml:space="preserve">Titre</w:t>
      </w:r>
      <w:r>
        <w:t xml:space="preserve"> : "Guide de gouvernance pour les projets territoriaux d'envergure"
</w:t>
      </w:r>
      <w:r>
        <w:rPr>
          <w:rStyle w:val="MdStrong"/>
          <w:b/>
          <w:bCs/>
        </w:rPr>
        <w:t xml:space="preserve">Contenu</w:t>
      </w:r>
      <w:r>
        <w:t xml:space="preserve"> : Checklist des 10 points critiques pour sécuriser un projet public complexe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Segment 2 : Investisseurs &amp; Promoteurs Privés</w:t>
      </w:r>
    </w:p>
    <w:p>
      <w:pPr>
        <w:pStyle w:val="Heading3"/>
        <w:pStyle w:val="MdHeading3"/>
      </w:pPr>
      <w:r>
        <w:t xml:space="preserve">Profil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Décideurs</w:t>
      </w:r>
      <w:r>
        <w:t xml:space="preserve"> : PDG, directeurs de développement, responsables d'acquisitions foncières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Enjeux</w:t>
      </w:r>
      <w:r>
        <w:t xml:space="preserve"> : ROI, rentabilité, réduction des risques fonciers et réglementaires, time-to-market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Cycle de décision</w:t>
      </w:r>
      <w:r>
        <w:t xml:space="preserve"> : Moyen (3-6 mois), basé sur des analyses financières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Budget</w:t>
      </w:r>
      <w:r>
        <w:t xml:space="preserve"> : Limité aux études préalables, mais important pour les projets validés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Message clé</w:t>
      </w:r>
    </w:p>
    <w:p>
      <w:pPr>
        <w:pStyle w:val="MdBlockquote"/>
      </w:pPr>
      <w:r>
        <w:t xml:space="preserve">"Maximisez la valeur de vos terrains et réduisez les risques grâce à une expertise foncière et réglementaire inégalée."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Propositions de valeur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Optimisation parcellaire</w:t>
      </w:r>
      <w:r>
        <w:t xml:space="preserve"> : Augmentation de la densité et du rendement foncier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Sécurisation réglementaire</w:t>
      </w:r>
      <w:r>
        <w:t xml:space="preserve"> : Anticipation des blocages légaux et administratifs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Diagnostic préalable</w:t>
      </w:r>
      <w:r>
        <w:t xml:space="preserve"> : Réduction des risques avant investissement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Landing Page Recommandée</w:t>
      </w:r>
    </w:p>
    <w:p>
      <w:pPr>
        <w:pStyle w:val="MdParagraph"/>
      </w:pPr>
      <w:r>
        <w:rPr>
          <w:rStyle w:val="MdStrong"/>
          <w:b/>
          <w:bCs/>
        </w:rPr>
        <w:t xml:space="preserve">URL</w:t>
      </w:r>
      <w:r>
        <w:t xml:space="preserve"> : </w:t>
      </w:r>
      <w:r>
        <w:rPr>
          <w:rStyle w:val="MdCode"/>
          <w:u w:val="single"/>
        </w:rPr>
        <w:t xml:space="preserve">/pour-les-investisseurs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clé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Calculateur de valorisation foncière (outil interactif)</w:t>
      </w:r>
    </w:p>
    <w:p>
      <w:pPr>
        <w:pStyle w:val="MdListItem"/>
        <w:numPr>
          <w:ilvl w:val="0"/>
          <w:numId w:val="2"/>
        </w:numPr>
      </w:pPr>
      <w:r>
        <w:t xml:space="preserve">Cas d'études d'optimisation parcellaire avec chiffres (ex. : +30% de densité)</w:t>
      </w:r>
    </w:p>
    <w:p>
      <w:pPr>
        <w:pStyle w:val="MdListItem"/>
        <w:numPr>
          <w:ilvl w:val="0"/>
          <w:numId w:val="2"/>
        </w:numPr>
      </w:pPr>
      <w:r>
        <w:t xml:space="preserve">Témoignage d'un investisseur ou promoteur</w:t>
      </w:r>
    </w:p>
    <w:p>
      <w:pPr>
        <w:pStyle w:val="MdListItem"/>
        <w:numPr>
          <w:ilvl w:val="0"/>
          <w:numId w:val="2"/>
        </w:numPr>
      </w:pPr>
      <w:r>
        <w:t xml:space="preserve">CTA : "Évaluer le potentiel de mon terrain"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Lead Magnet Adapté</w:t>
      </w:r>
    </w:p>
    <w:p>
      <w:pPr>
        <w:pStyle w:val="MdParagraph"/>
      </w:pPr>
      <w:r>
        <w:rPr>
          <w:rStyle w:val="MdStrong"/>
          <w:b/>
          <w:bCs/>
        </w:rPr>
        <w:t xml:space="preserve">Titre</w:t>
      </w:r>
      <w:r>
        <w:t xml:space="preserve"> : "Les 5 erreurs fatales dans la valorisation du foncier au Maroc"
</w:t>
      </w:r>
      <w:r>
        <w:rPr>
          <w:rStyle w:val="MdStrong"/>
          <w:b/>
          <w:bCs/>
        </w:rPr>
        <w:t xml:space="preserve">Contenu</w:t>
      </w:r>
      <w:r>
        <w:t xml:space="preserve"> : Analyse détaillée des pièges réglementaires et techniques, avec solutions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Segment 3 : Maîtres d'Ouvrage de Projets d'Envergure</w:t>
      </w:r>
    </w:p>
    <w:p>
      <w:pPr>
        <w:pStyle w:val="Heading3"/>
        <w:pStyle w:val="MdHeading3"/>
      </w:pPr>
      <w:r>
        <w:t xml:space="preserve">Profil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Décideurs</w:t>
      </w:r>
      <w:r>
        <w:t xml:space="preserve"> : Directeurs de projets, responsables de programmes, architectes mandataires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Enjeux</w:t>
      </w:r>
      <w:r>
        <w:t xml:space="preserve"> : Qualité architecturale, respect des délais, coordination multi-disciplinaire, gestion des risques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Cycle de décision</w:t>
      </w:r>
      <w:r>
        <w:t xml:space="preserve"> : Moyen (4-8 mois), basé sur des appels d'offres ou recommandations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Budget</w:t>
      </w:r>
      <w:r>
        <w:t xml:space="preserve"> : Significatif, justifié par la complexité du projet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Message clé</w:t>
      </w:r>
    </w:p>
    <w:p>
      <w:pPr>
        <w:pStyle w:val="MdBlockquote"/>
      </w:pPr>
      <w:r>
        <w:t xml:space="preserve">"Pilotez vos projets d'envergure avec une rigueur absolue et une vision architecturale forte."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Propositions de valeur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Coordination multi-acteurs</w:t>
      </w:r>
      <w:r>
        <w:t xml:space="preserve"> : Gestion intégrée des disciplines (architecture, structure, MEP, etc.)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Gouvernance de projet</w:t>
      </w:r>
      <w:r>
        <w:t xml:space="preserve"> : Suivi documenté et transparent de l'avancement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Expertise architecturale</w:t>
      </w:r>
      <w:r>
        <w:t xml:space="preserve"> : Conception de qualité adaptée aux enjeux territoriaux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Landing Page Recommandée</w:t>
      </w:r>
    </w:p>
    <w:p>
      <w:pPr>
        <w:pStyle w:val="MdParagraph"/>
      </w:pPr>
      <w:r>
        <w:rPr>
          <w:rStyle w:val="MdStrong"/>
          <w:b/>
          <w:bCs/>
        </w:rPr>
        <w:t xml:space="preserve">URL</w:t>
      </w:r>
      <w:r>
        <w:t xml:space="preserve"> : </w:t>
      </w:r>
      <w:r>
        <w:rPr>
          <w:rStyle w:val="MdCode"/>
          <w:u w:val="single"/>
        </w:rPr>
        <w:t xml:space="preserve">/pour-les-maitres-douvrage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clé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Cas d'études de projets complexes (équipements publics, bâtiments institutionnels)</w:t>
      </w:r>
    </w:p>
    <w:p>
      <w:pPr>
        <w:pStyle w:val="MdListItem"/>
        <w:numPr>
          <w:ilvl w:val="0"/>
          <w:numId w:val="2"/>
        </w:numPr>
      </w:pPr>
      <w:r>
        <w:t xml:space="preserve">Méthodologie de pilotage Archeritage</w:t>
      </w:r>
    </w:p>
    <w:p>
      <w:pPr>
        <w:pStyle w:val="MdListItem"/>
        <w:numPr>
          <w:ilvl w:val="0"/>
          <w:numId w:val="2"/>
        </w:numPr>
      </w:pPr>
      <w:r>
        <w:t xml:space="preserve">Témoignage d'un maître d'ouvrage ou architecte mandataire</w:t>
      </w:r>
    </w:p>
    <w:p>
      <w:pPr>
        <w:pStyle w:val="MdListItem"/>
        <w:numPr>
          <w:ilvl w:val="0"/>
          <w:numId w:val="2"/>
        </w:numPr>
      </w:pPr>
      <w:r>
        <w:t xml:space="preserve">CTA : "Discuter de votre projet d'envergure"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Lead Magnet Adapté</w:t>
      </w:r>
    </w:p>
    <w:p>
      <w:pPr>
        <w:pStyle w:val="MdParagraph"/>
      </w:pPr>
      <w:r>
        <w:rPr>
          <w:rStyle w:val="MdStrong"/>
          <w:b/>
          <w:bCs/>
        </w:rPr>
        <w:t xml:space="preserve">Titre</w:t>
      </w:r>
      <w:r>
        <w:t xml:space="preserve"> : "Checklist de pilotage pour les projets architecturaux complexes"
</w:t>
      </w:r>
      <w:r>
        <w:rPr>
          <w:rStyle w:val="MdStrong"/>
          <w:b/>
          <w:bCs/>
        </w:rPr>
        <w:t xml:space="preserve">Contenu</w:t>
      </w:r>
      <w:r>
        <w:t xml:space="preserve"> : 15 points clés pour sécuriser la gouvernance et la qualité d'un projet d'envergure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Stratégie de Routage</w:t>
      </w:r>
    </w:p>
    <w:p>
      <w:pPr>
        <w:pStyle w:val="Heading3"/>
        <w:pStyle w:val="MdHeading3"/>
      </w:pPr>
      <w:r>
        <w:t xml:space="preserve">Flux d'acquisition recommandé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Visiteur arrive sur archeritage.ma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Voit la section "À qui s'adresse Archeritage 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Clique sur son profil (Collectivité / Investisseur / Maître d'ouvrage)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Arrive sur landing page dédiée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Télécharge le lead magnet adapté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Remplit un formulaire qualifié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Reçoit le PDF + Email de suivi personnalisé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 gérant d'Archeritage prépare un premier appel avec éléments concrets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Formulaires qualifiés (par segment)</w:t>
      </w:r>
    </w:p>
    <w:p>
      <w:pPr>
        <w:pStyle w:val="MdParagraph"/>
      </w:pPr>
      <w:r>
        <w:rPr>
          <w:rStyle w:val="MdStrong"/>
          <w:b/>
          <w:bCs/>
        </w:rPr>
        <w:t xml:space="preserve">Pour les Collectivités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Nom de la collectivité</w:t>
      </w:r>
    </w:p>
    <w:p>
      <w:pPr>
        <w:pStyle w:val="MdListItem"/>
        <w:numPr>
          <w:ilvl w:val="0"/>
          <w:numId w:val="2"/>
        </w:numPr>
      </w:pPr>
      <w:r>
        <w:t xml:space="preserve">Type de projet (urbain, patrimoine, infrastructure)</w:t>
      </w:r>
    </w:p>
    <w:p>
      <w:pPr>
        <w:pStyle w:val="MdListItem"/>
        <w:numPr>
          <w:ilvl w:val="0"/>
          <w:numId w:val="2"/>
        </w:numPr>
      </w:pPr>
      <w:r>
        <w:t xml:space="preserve">Budget estimé</w:t>
      </w:r>
    </w:p>
    <w:p>
      <w:pPr>
        <w:pStyle w:val="MdListItem"/>
        <w:numPr>
          <w:ilvl w:val="0"/>
          <w:numId w:val="2"/>
        </w:numPr>
      </w:pPr>
      <w:r>
        <w:t xml:space="preserve">Timeline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Pour les Investisseurs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Type de terrain (résidentiel, commercial, mixte)</w:t>
      </w:r>
    </w:p>
    <w:p>
      <w:pPr>
        <w:pStyle w:val="MdListItem"/>
        <w:numPr>
          <w:ilvl w:val="0"/>
          <w:numId w:val="2"/>
        </w:numPr>
      </w:pPr>
      <w:r>
        <w:t xml:space="preserve">Localisation (quartier, ville)</w:t>
      </w:r>
    </w:p>
    <w:p>
      <w:pPr>
        <w:pStyle w:val="MdListItem"/>
        <w:numPr>
          <w:ilvl w:val="0"/>
          <w:numId w:val="2"/>
        </w:numPr>
      </w:pPr>
      <w:r>
        <w:t xml:space="preserve">Surface</w:t>
      </w:r>
    </w:p>
    <w:p>
      <w:pPr>
        <w:pStyle w:val="MdListItem"/>
        <w:numPr>
          <w:ilvl w:val="0"/>
          <w:numId w:val="2"/>
        </w:numPr>
      </w:pPr>
      <w:r>
        <w:t xml:space="preserve">Objectif (vente, développement, location)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Pour les Maîtres d'Ouvrage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Type de projet (équipement public, bâtiment institutionnel, etc.)</w:t>
      </w:r>
    </w:p>
    <w:p>
      <w:pPr>
        <w:pStyle w:val="MdListItem"/>
        <w:numPr>
          <w:ilvl w:val="0"/>
          <w:numId w:val="2"/>
        </w:numPr>
      </w:pPr>
      <w:r>
        <w:t xml:space="preserve">Budget</w:t>
      </w:r>
    </w:p>
    <w:p>
      <w:pPr>
        <w:pStyle w:val="MdListItem"/>
        <w:numPr>
          <w:ilvl w:val="0"/>
          <w:numId w:val="2"/>
        </w:numPr>
      </w:pPr>
      <w:r>
        <w:t xml:space="preserve">Timeline</w:t>
      </w:r>
    </w:p>
    <w:p>
      <w:pPr>
        <w:pStyle w:val="MdListItem"/>
        <w:numPr>
          <w:ilvl w:val="0"/>
          <w:numId w:val="2"/>
        </w:numPr>
      </w:pPr>
      <w:r>
        <w:t xml:space="preserve">Disciplines impliquées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Contenu Éditorial par Segment</w:t>
      </w:r>
    </w:p>
    <w:p>
      <w:pPr>
        <w:pStyle w:val="Heading3"/>
        <w:pStyle w:val="MdHeading3"/>
      </w:pPr>
      <w:r>
        <w:t xml:space="preserve">Blog / Journal : Thèmes recommandés</w:t>
      </w:r>
    </w:p>
    <w:p>
      <w:pPr>
        <w:pStyle w:val="MdParagraph"/>
      </w:pPr>
      <w:r>
        <w:rPr>
          <w:rStyle w:val="MdStrong"/>
          <w:b/>
          <w:bCs/>
        </w:rPr>
        <w:t xml:space="preserve">Pour les Collectivités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"Comment la gouvernance territoriale sécurise les projets publics"</w:t>
      </w:r>
    </w:p>
    <w:p>
      <w:pPr>
        <w:pStyle w:val="MdListItem"/>
        <w:numPr>
          <w:ilvl w:val="0"/>
          <w:numId w:val="2"/>
        </w:numPr>
      </w:pPr>
      <w:r>
        <w:t xml:space="preserve">"Cas d'étude : Revitalisation de la Médina de Fès"</w:t>
      </w:r>
    </w:p>
    <w:p>
      <w:pPr>
        <w:pStyle w:val="MdListItem"/>
        <w:numPr>
          <w:ilvl w:val="0"/>
          <w:numId w:val="2"/>
        </w:numPr>
      </w:pPr>
      <w:r>
        <w:t xml:space="preserve">"PATRIGOV : Une méthode pour les villes en transition"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Pour les Investisseurs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"Valorisation foncière : Erreurs courantes et solutions"</w:t>
      </w:r>
    </w:p>
    <w:p>
      <w:pPr>
        <w:pStyle w:val="MdListItem"/>
        <w:numPr>
          <w:ilvl w:val="0"/>
          <w:numId w:val="2"/>
        </w:numPr>
      </w:pPr>
      <w:r>
        <w:t xml:space="preserve">"Optimisation parcellaire : Augmenter la densité sans compromettre la qualité"</w:t>
      </w:r>
    </w:p>
    <w:p>
      <w:pPr>
        <w:pStyle w:val="MdListItem"/>
        <w:numPr>
          <w:ilvl w:val="0"/>
          <w:numId w:val="2"/>
        </w:numPr>
      </w:pPr>
      <w:r>
        <w:t xml:space="preserve">"Sécuriser ses acquisitions foncières : Guide complet"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Pour les Maîtres d'Ouvrage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"Pilotage de projets complexes : Méthodes éprouvées"</w:t>
      </w:r>
    </w:p>
    <w:p>
      <w:pPr>
        <w:pStyle w:val="MdListItem"/>
        <w:numPr>
          <w:ilvl w:val="0"/>
          <w:numId w:val="2"/>
        </w:numPr>
      </w:pPr>
      <w:r>
        <w:t xml:space="preserve">"Coordination multi-disciplinaire : Réduire les conflits et les retards"</w:t>
      </w:r>
    </w:p>
    <w:p>
      <w:pPr>
        <w:pStyle w:val="MdListItem"/>
        <w:numPr>
          <w:ilvl w:val="0"/>
          <w:numId w:val="2"/>
        </w:numPr>
      </w:pPr>
      <w:r>
        <w:t xml:space="preserve">"Qualité architecturale et respect des délais : Concilier les deux"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Métriques de Succès par Segment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Métrique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Collectivités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Investisseurs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Maîtres d'Ouvrage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Taux de conversion (Lead magnet)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18-22%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Taux de conversion (Contact → RDV)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Cycle de vente moyen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6-12 mois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3-6 mois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4-8 mois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Valeur moyenne du projet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€150k-500k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€50k-200k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€100k-400k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Recommandations d'implémentation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Créer les 3 landing pages</w:t>
      </w:r>
      <w:r>
        <w:t xml:space="preserve"> dédiées à chaque segment (URLs : </w:t>
      </w:r>
      <w:r>
        <w:rPr>
          <w:rStyle w:val="MdCode"/>
          <w:u w:val="single"/>
        </w:rPr>
        <w:t xml:space="preserve">/pour-les-collectivites</w:t>
      </w:r>
      <w:r>
        <w:t xml:space="preserve">, </w:t>
      </w:r>
      <w:r>
        <w:rPr>
          <w:rStyle w:val="MdCode"/>
          <w:u w:val="single"/>
        </w:rPr>
        <w:t xml:space="preserve">/pour-les-investisseurs</w:t>
      </w:r>
      <w:r>
        <w:t xml:space="preserve">, </w:t>
      </w:r>
      <w:r>
        <w:rPr>
          <w:rStyle w:val="MdCode"/>
          <w:u w:val="single"/>
        </w:rPr>
        <w:t xml:space="preserve">/pour-les-maitres-douvrage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Mettre en place les formulaires qualifiés</w:t>
      </w:r>
      <w:r>
        <w:t xml:space="preserve"> avec segmentation automatique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Développer les lead magnets</w:t>
      </w:r>
      <w:r>
        <w:t xml:space="preserve"> adaptés à chaque profil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Planifier le contenu éditorial</w:t>
      </w:r>
      <w:r>
        <w:t xml:space="preserve"> selon les thèmes recommandés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Configurer le CRM</w:t>
      </w:r>
      <w:r>
        <w:t xml:space="preserve"> pour router automatiquement les leads vers le bon responsable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Document préparé pour Aymane — Implémentation progressive recommandée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2026-07-16T18:32:40.166Z</dcterms:created>
  <dcterms:modified xsi:type="dcterms:W3CDTF">2026-07-16T18:32:40.166Z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