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Arachidyl/Behenyl Alcohol</w:t>
      </w:r>
    </w:p>
    <w:p>
      <w:pPr>
        <w:pStyle w:val="Heading2"/>
      </w:pPr>
      <w:r>
        <w:t>Overview</w:t>
      </w:r>
    </w:p>
    <w:p>
      <w:r>
        <w:t>Arachidyl/Behenyl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Arachidyl/Behenyl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08/07/2026</w:t>
      </w:r>
    </w:p>
    <w:p>
      <w:pPr>
        <w:pStyle w:val="Heading2"/>
      </w:pPr>
      <w:r>
        <w:t>Manufacturer &amp; Country of Origin</w:t>
      </w:r>
    </w:p>
    <w:p>
      <w:r>
        <w:t>Manufacturer: SURFACTGREEN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Arachidyl/Behenyl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SURFACTGREEN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