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C12-18 Alkanoyl Glycerin/Sebacic Acid Copolymer</w:t>
      </w:r>
    </w:p>
    <w:p>
      <w:pPr>
        <w:pStyle w:val="Heading2"/>
      </w:pPr>
      <w:r>
        <w:t>Overview</w:t>
      </w:r>
    </w:p>
    <w:p>
      <w:r>
        <w:t>C12-18 Alkanoyl Glycerin/Sebacic Acid Copolymer is commonly used in cosmetic formulations for its unique properties.</w:t>
      </w:r>
    </w:p>
    <w:p>
      <w:pPr>
        <w:pStyle w:val="Heading2"/>
      </w:pPr>
      <w:r>
        <w:t>History</w:t>
      </w:r>
    </w:p>
    <w:p>
      <w:r>
        <w:t>C12-18 Alkanoyl Glycerin/Sebacic Acid Copolymer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15/02/2027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C12-18 Alkanoyl Glycerin/Sebacic Acid Copolymer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